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9F4F" w14:textId="77777777" w:rsidR="00744F48" w:rsidRPr="00744F48" w:rsidRDefault="00744F48">
      <w:pPr>
        <w:rPr>
          <w:b/>
        </w:rPr>
      </w:pPr>
      <w:r w:rsidRPr="00744F48">
        <w:rPr>
          <w:b/>
        </w:rPr>
        <w:t>BANDS - ( chashuq , Strong's H2838 )</w:t>
      </w:r>
    </w:p>
    <w:p w14:paraId="5996377E" w14:textId="77777777" w:rsidR="00744F48" w:rsidRDefault="00744F48">
      <w:r w:rsidRPr="00744F48">
        <w:rPr>
          <w:b/>
        </w:rPr>
        <w:t>Summary:</w:t>
      </w:r>
    </w:p>
    <w:p w14:paraId="2084BD1D" w14:textId="77777777" w:rsidR="00744F48" w:rsidRDefault="00744F48">
      <w:r>
        <w:t>The Hebrew word chashuq refers to the connecting bands, rings, or rods that joined and stabilized the pillars of the Tabernacle. In the context of Exodus 36:38, these bands served both a vital structural purpose and an ornamental one, linking the pillars at the entrance of the Tabernacle and being overlaid with pure gold. This word illustrates how even the connecting, seemingly minor structural elements of God's dwelling place are highly valued, secure, and covered in His glory.</w:t>
      </w:r>
    </w:p>
    <w:p w14:paraId="03605EE9" w14:textId="77777777" w:rsidR="00744F48" w:rsidRDefault="00744F48"/>
    <w:p w14:paraId="7C93B767" w14:textId="77777777" w:rsidR="00744F48" w:rsidRDefault="00744F48">
      <w:r w:rsidRPr="00744F48">
        <w:rPr>
          <w:b/>
        </w:rPr>
        <w:t>Full Study:</w:t>
      </w:r>
    </w:p>
    <w:p w14:paraId="12B296D4" w14:textId="77777777" w:rsidR="00744F48" w:rsidRDefault="00744F48"/>
    <w:p w14:paraId="03BCC095" w14:textId="77777777" w:rsidR="00744F48" w:rsidRPr="00744F48" w:rsidRDefault="00744F48">
      <w:pPr>
        <w:rPr>
          <w:b/>
        </w:rPr>
      </w:pPr>
      <w:r w:rsidRPr="00744F48">
        <w:rPr>
          <w:b/>
        </w:rPr>
        <w:t>1. Word Picture / Background</w:t>
      </w:r>
    </w:p>
    <w:p w14:paraId="563EFB78" w14:textId="77777777" w:rsidR="00744F48" w:rsidRDefault="00744F48">
      <w:r>
        <w:t>The noun chashuq derives from the root verb chashaq (H2836), which means to cling, cleave, love, or be attached to. The historical word picture is one of passionate attachment, binding, or longing. Just as a lover is bound to the beloved, these metal bands bound the pillars of the sanctuary together. In ancient Near Eastern construction, columns and pillars required stabilizing rings or rods to hold them in alignment, distribute weight, and support the drapery or hangings. The chashuqim were the physical manifestations of this binding and connecting function.</w:t>
      </w:r>
    </w:p>
    <w:p w14:paraId="06C78FF2" w14:textId="77777777" w:rsidR="00744F48" w:rsidRDefault="00744F48"/>
    <w:p w14:paraId="18DD4F7C" w14:textId="77777777" w:rsidR="00744F48" w:rsidRPr="00744F48" w:rsidRDefault="00744F48">
      <w:pPr>
        <w:rPr>
          <w:b/>
        </w:rPr>
      </w:pPr>
      <w:r w:rsidRPr="00744F48">
        <w:rPr>
          <w:b/>
        </w:rPr>
        <w:t>2. Meaning / Lexical Definition</w:t>
      </w:r>
    </w:p>
    <w:p w14:paraId="439C6F49" w14:textId="77777777" w:rsidR="00744F48" w:rsidRDefault="00744F48">
      <w:r>
        <w:t xml:space="preserve">The masculine plural noun chashuq refers to fillets, connecting rods, bands, or rings used specifically in the construction of the Tabernacle pillars. It denotes the metal bands or rods that joined the pillars of the court and the entrance, providing stability and a means to hang the curtains. This term is technical and architectural, limited to the description of the Wilderness Tabernacle. </w:t>
      </w:r>
    </w:p>
    <w:p w14:paraId="5CFA6131" w14:textId="77777777" w:rsidR="00744F48" w:rsidRDefault="00744F48"/>
    <w:p w14:paraId="2ADD30C7" w14:textId="77777777" w:rsidR="00744F48" w:rsidRPr="00744F48" w:rsidRDefault="00744F48">
      <w:pPr>
        <w:rPr>
          <w:b/>
        </w:rPr>
      </w:pPr>
      <w:r w:rsidRPr="00744F48">
        <w:rPr>
          <w:b/>
        </w:rPr>
        <w:t>3. Usage and Word Pictures</w:t>
      </w:r>
    </w:p>
    <w:p w14:paraId="75991541" w14:textId="77777777" w:rsidR="00744F48" w:rsidRDefault="00744F48">
      <w:r>
        <w:t>The term is used exclusively in the Tabernacle instructions and construction accounts in the book of Exodus. Because these bands bound the upright pillars together to form a unified structure, they paint a picture of strength, security, and communal unity. The pillars could not stand securely in isolation amid the desert winds; they required the chashuqim to link them together. This functions as a rich biblical metaphor for the structural unity of God’s people, who are "joined and knit together by what every joint supplies" (Ephesians 4:16).</w:t>
      </w:r>
    </w:p>
    <w:p w14:paraId="569F9023" w14:textId="77777777" w:rsidR="00744F48" w:rsidRDefault="00744F48"/>
    <w:p w14:paraId="63F91D6F" w14:textId="77777777" w:rsidR="00744F48" w:rsidRPr="00744F48" w:rsidRDefault="00744F48">
      <w:pPr>
        <w:rPr>
          <w:b/>
        </w:rPr>
      </w:pPr>
      <w:r w:rsidRPr="00744F48">
        <w:rPr>
          <w:b/>
        </w:rPr>
        <w:t>4. Theological Implications</w:t>
      </w:r>
    </w:p>
    <w:p w14:paraId="744B88E5" w14:textId="77777777" w:rsidR="00744F48" w:rsidRDefault="00744F48">
      <w:r>
        <w:t>The root verb's meaning of "passionate affection" or "desire" highlights a profound theological truth: God’s covenant relationship with His people is not merely a cold, legalistic contract, but is bound by deep, covenantal love. Deuteronomy 7:7 uses this root verb to describe God choosing Israel ("The Lord did not set His love [chashaq] on you..."). In the Tabernacle, the place of God's dwelling, the very bands holding the structure together whisper of this binding affection. Furthermore, the progression of the metals used for these bands—from silver in the outer court to gold at the entrance of the Holy Place—demonstrates that as one draws closer to the presence of God, the beauty, value, and glory of the connections increase.</w:t>
      </w:r>
    </w:p>
    <w:p w14:paraId="0A6FFBCE" w14:textId="77777777" w:rsidR="00744F48" w:rsidRDefault="00744F48"/>
    <w:p w14:paraId="1743AFAC" w14:textId="77777777" w:rsidR="00744F48" w:rsidRPr="00744F48" w:rsidRDefault="00744F48">
      <w:pPr>
        <w:rPr>
          <w:b/>
        </w:rPr>
      </w:pPr>
      <w:r w:rsidRPr="00744F48">
        <w:rPr>
          <w:b/>
        </w:rPr>
        <w:t>5. Contextual Nuance in the Passage</w:t>
      </w:r>
    </w:p>
    <w:p w14:paraId="3BC0CA93" w14:textId="77777777" w:rsidR="00744F48" w:rsidRDefault="00744F48">
      <w:r>
        <w:t>In Exodus 36:38, the builders are constructing the five pillars for the screen at the entrance of the Tabernacle (the door of the tent). While the pillars of the outer court had bands made of silver, these entrance pillars had bands overlaid with gold. This distinction is crucial. Gold signifies the deity, kingship, and divine glory of Yahweh. The gold-plated bands at the threshold of the Holy Place served as a visual transition, preparing the priests to enter into the sacred space where God’s immediate presence dwelt. Even the functional, horizontal rods connecting the vertical pillars were covered in gold, showing that no detail of God's house is too small to be consecrated and beautified.</w:t>
      </w:r>
    </w:p>
    <w:p w14:paraId="1B29A1DE" w14:textId="77777777" w:rsidR="00744F48" w:rsidRDefault="00744F48"/>
    <w:p w14:paraId="7F8AF6FA" w14:textId="77777777" w:rsidR="00744F48" w:rsidRPr="00744F48" w:rsidRDefault="00744F48">
      <w:pPr>
        <w:rPr>
          <w:b/>
        </w:rPr>
      </w:pPr>
      <w:r w:rsidRPr="00744F48">
        <w:rPr>
          <w:b/>
        </w:rPr>
        <w:t>6. Key Uses in Other Verses (NKJV)</w:t>
      </w:r>
    </w:p>
    <w:p w14:paraId="41AEC2F1" w14:textId="77777777" w:rsidR="00744F48" w:rsidRDefault="00744F48">
      <w:r>
        <w:t>• Exodus 27:10 - "Its twenty pillars and their twenty sockets shall be bronze. The hooks of the pillars and their bands shall be silver."</w:t>
      </w:r>
    </w:p>
    <w:p w14:paraId="5493F787" w14:textId="77777777" w:rsidR="00744F48" w:rsidRDefault="00744F48">
      <w:r>
        <w:t>• Exodus 27:11 - "Its twenty pillars and their twenty sockets shall be bronze. The hooks of the pillars and their bands of silver."</w:t>
      </w:r>
    </w:p>
    <w:p w14:paraId="704115FA" w14:textId="77777777" w:rsidR="00744F48" w:rsidRDefault="00744F48">
      <w:r>
        <w:t>• Exodus 38:17 - "The sockets for the pillars were bronze, the hooks of the pillars and their bands were silver, and the overlay of their capitals was silver; and all the pillars of the court had silver bands."</w:t>
      </w:r>
    </w:p>
    <w:p w14:paraId="5403975F" w14:textId="77777777" w:rsidR="00744F48" w:rsidRDefault="00744F48">
      <w:r>
        <w:t>• Exodus 38:28 - "And of the one thousand seven hundred and seventy-five shekels he made hooks for the pillars, overlaid their capitals, and made bands for them."</w:t>
      </w:r>
    </w:p>
    <w:p w14:paraId="423C5BF1" w14:textId="77777777" w:rsidR="00744F48" w:rsidRDefault="00744F48"/>
    <w:p w14:paraId="6692FDD7" w14:textId="77777777" w:rsidR="00744F48" w:rsidRPr="00744F48" w:rsidRDefault="00744F48">
      <w:pPr>
        <w:rPr>
          <w:b/>
        </w:rPr>
      </w:pPr>
      <w:r w:rsidRPr="00744F48">
        <w:rPr>
          <w:b/>
        </w:rPr>
        <w:t>7. Other Relevant Insights</w:t>
      </w:r>
    </w:p>
    <w:p w14:paraId="2299E41B" w14:textId="77777777" w:rsidR="00744F48" w:rsidRDefault="00744F48">
      <w:r>
        <w:t>Older English translations, such as the King James Version, translate chashuq as "fillets." In seventeenth-century English, a "fillet" referred to a narrow band, strip, or ring of metal or wood used for binding. Modern readers often misunderstand this word due to its contemporary culinary usage. Utilizing modern terms like "bands," "rods," or "rings" restores the architectural clarity of the passage, helping readers visualize the solid, interlocking framework of the Tabernacle.</w:t>
      </w:r>
    </w:p>
    <w:p w14:paraId="526F9504" w14:textId="77777777" w:rsidR="00744F48" w:rsidRDefault="00744F48"/>
    <w:p w14:paraId="698229DB" w14:textId="77777777" w:rsidR="00744F48" w:rsidRPr="00744F48" w:rsidRDefault="00744F48">
      <w:pPr>
        <w:rPr>
          <w:b/>
        </w:rPr>
      </w:pPr>
      <w:r w:rsidRPr="00744F48">
        <w:rPr>
          <w:b/>
        </w:rPr>
        <w:t>8. References</w:t>
      </w:r>
    </w:p>
    <w:p w14:paraId="4D6ED278" w14:textId="77777777" w:rsidR="00744F48" w:rsidRDefault="00744F48">
      <w:r>
        <w:t>• Brown-Driver-Briggs Hebrew and English Lexicon</w:t>
      </w:r>
    </w:p>
    <w:p w14:paraId="557A05CB" w14:textId="77777777" w:rsidR="00744F48" w:rsidRDefault="00744F48">
      <w:r>
        <w:t>• Hebrew Aramaic Lexicon of the Old Testament</w:t>
      </w:r>
    </w:p>
    <w:p w14:paraId="57A03BBC" w14:textId="77777777" w:rsidR="00744F48" w:rsidRDefault="00744F48">
      <w:r>
        <w:t>• Theological Wordbook of the Old Testament</w:t>
      </w:r>
    </w:p>
    <w:p w14:paraId="2FAA5553" w14:textId="77777777" w:rsidR="00744F48" w:rsidRDefault="00744F48">
      <w:r>
        <w:t>• Vine's Complete Expository Dictionary of Old and New Testament Words</w:t>
      </w:r>
    </w:p>
    <w:p w14:paraId="476ED33B" w14:textId="4ADBD949" w:rsidR="004C5552" w:rsidRDefault="00744F48">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44F48"/>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CE550"/>
  <w15:chartTrackingRefBased/>
  <w15:docId w15:val="{EF950606-6F0F-4B34-86F7-781EDD33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4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4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F48"/>
    <w:rPr>
      <w:rFonts w:eastAsiaTheme="majorEastAsia" w:cstheme="majorBidi"/>
      <w:color w:val="272727" w:themeColor="text1" w:themeTint="D8"/>
    </w:rPr>
  </w:style>
  <w:style w:type="paragraph" w:styleId="Title">
    <w:name w:val="Title"/>
    <w:basedOn w:val="Normal"/>
    <w:next w:val="Normal"/>
    <w:link w:val="TitleChar"/>
    <w:uiPriority w:val="10"/>
    <w:qFormat/>
    <w:rsid w:val="00744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F48"/>
    <w:pPr>
      <w:spacing w:before="160"/>
      <w:jc w:val="center"/>
    </w:pPr>
    <w:rPr>
      <w:i/>
      <w:iCs/>
      <w:color w:val="404040" w:themeColor="text1" w:themeTint="BF"/>
    </w:rPr>
  </w:style>
  <w:style w:type="character" w:customStyle="1" w:styleId="QuoteChar">
    <w:name w:val="Quote Char"/>
    <w:basedOn w:val="DefaultParagraphFont"/>
    <w:link w:val="Quote"/>
    <w:uiPriority w:val="29"/>
    <w:rsid w:val="00744F48"/>
    <w:rPr>
      <w:i/>
      <w:iCs/>
      <w:color w:val="404040" w:themeColor="text1" w:themeTint="BF"/>
    </w:rPr>
  </w:style>
  <w:style w:type="paragraph" w:styleId="ListParagraph">
    <w:name w:val="List Paragraph"/>
    <w:basedOn w:val="Normal"/>
    <w:uiPriority w:val="34"/>
    <w:qFormat/>
    <w:rsid w:val="00744F48"/>
    <w:pPr>
      <w:ind w:left="720"/>
      <w:contextualSpacing/>
    </w:pPr>
  </w:style>
  <w:style w:type="character" w:styleId="IntenseEmphasis">
    <w:name w:val="Intense Emphasis"/>
    <w:basedOn w:val="DefaultParagraphFont"/>
    <w:uiPriority w:val="21"/>
    <w:qFormat/>
    <w:rsid w:val="00744F48"/>
    <w:rPr>
      <w:i/>
      <w:iCs/>
      <w:color w:val="2E74B5" w:themeColor="accent1" w:themeShade="BF"/>
    </w:rPr>
  </w:style>
  <w:style w:type="paragraph" w:styleId="IntenseQuote">
    <w:name w:val="Intense Quote"/>
    <w:basedOn w:val="Normal"/>
    <w:next w:val="Normal"/>
    <w:link w:val="IntenseQuoteChar"/>
    <w:uiPriority w:val="30"/>
    <w:qFormat/>
    <w:rsid w:val="00744F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4F48"/>
    <w:rPr>
      <w:i/>
      <w:iCs/>
      <w:color w:val="2E74B5" w:themeColor="accent1" w:themeShade="BF"/>
    </w:rPr>
  </w:style>
  <w:style w:type="character" w:styleId="IntenseReference">
    <w:name w:val="Intense Reference"/>
    <w:basedOn w:val="DefaultParagraphFont"/>
    <w:uiPriority w:val="32"/>
    <w:qFormat/>
    <w:rsid w:val="00744F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