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FBD5" w14:textId="77777777" w:rsidR="005C149C" w:rsidRPr="005C149C" w:rsidRDefault="005C149C">
      <w:pPr>
        <w:rPr>
          <w:b/>
        </w:rPr>
      </w:pPr>
      <w:r w:rsidRPr="005C149C">
        <w:rPr>
          <w:b/>
        </w:rPr>
        <w:t>TABLE - ( shulchan , Strong's H7979 )</w:t>
      </w:r>
    </w:p>
    <w:p w14:paraId="49785C8C" w14:textId="77777777" w:rsidR="005C149C" w:rsidRDefault="005C149C">
      <w:r w:rsidRPr="005C149C">
        <w:rPr>
          <w:b/>
        </w:rPr>
        <w:t>Summary:</w:t>
      </w:r>
    </w:p>
    <w:p w14:paraId="3A7164D4" w14:textId="77777777" w:rsidR="005C149C" w:rsidRDefault="005C149C">
      <w:r>
        <w:t>The Hebrew word shulchan refers to a table, serving as a primary biblical symbol of covenant fellowship, divine provision, and intimate relationship. In the context of the Tabernacle's construction in Exodus 37:10, it designates the Table of Showbread (or the Bread of the Presence). This sacred piece of furniture, crafted from acacia wood and overlaid with pure gold, represents God's constant, life-sustaining presence among His twelve tribes and His invitation for them to dwell in close communion with Him.</w:t>
      </w:r>
    </w:p>
    <w:p w14:paraId="508A2388" w14:textId="77777777" w:rsidR="005C149C" w:rsidRDefault="005C149C"/>
    <w:p w14:paraId="39D29116" w14:textId="77777777" w:rsidR="005C149C" w:rsidRDefault="005C149C">
      <w:r w:rsidRPr="005C149C">
        <w:rPr>
          <w:b/>
        </w:rPr>
        <w:t>Full Study:</w:t>
      </w:r>
    </w:p>
    <w:p w14:paraId="5E7637BB" w14:textId="77777777" w:rsidR="005C149C" w:rsidRDefault="005C149C"/>
    <w:p w14:paraId="0966579B" w14:textId="77777777" w:rsidR="005C149C" w:rsidRPr="005C149C" w:rsidRDefault="005C149C">
      <w:pPr>
        <w:rPr>
          <w:b/>
        </w:rPr>
      </w:pPr>
      <w:r w:rsidRPr="005C149C">
        <w:rPr>
          <w:b/>
        </w:rPr>
        <w:t>1. Word Picture / Background</w:t>
      </w:r>
    </w:p>
    <w:p w14:paraId="01E51FD6" w14:textId="77777777" w:rsidR="005C149C" w:rsidRDefault="005C149C">
      <w:r>
        <w:t>The noun shulchan derives from the root shalach, which means "to stretch out," "to send," or "to extend." In the early nomadic culture of the Ancient Near East, a "table" was not a raised wooden piece of furniture, but rather a leather skin, woven mat, or hide stretched out on the ground upon which food was placed. While this nomadic word-picture provides a rich historical background of spreading out provision, by the time of the Exodus, the term had evolved to describe a literal raised wooden structure or piece of furniture as detailed in the Tabernacle instructions. Even as a permanent piece of furniture, the word retained its foundational association with the act of reaching out or extending hospitality, sustenance, and peace to those gathered around it.</w:t>
      </w:r>
    </w:p>
    <w:p w14:paraId="62FAD990" w14:textId="77777777" w:rsidR="005C149C" w:rsidRDefault="005C149C"/>
    <w:p w14:paraId="65C3E1CD" w14:textId="77777777" w:rsidR="005C149C" w:rsidRPr="005C149C" w:rsidRDefault="005C149C">
      <w:pPr>
        <w:rPr>
          <w:b/>
        </w:rPr>
      </w:pPr>
      <w:r w:rsidRPr="005C149C">
        <w:rPr>
          <w:b/>
        </w:rPr>
        <w:t>2. Meaning / Lexical Definition</w:t>
      </w:r>
    </w:p>
    <w:p w14:paraId="3082BB19" w14:textId="77777777" w:rsidR="005C149C" w:rsidRDefault="005C149C">
      <w:r>
        <w:t>The primary definition of shulchan is a table. In the Old Testament, it occurs approximately 70 times and carries several distinct applications depending on the context:</w:t>
      </w:r>
    </w:p>
    <w:p w14:paraId="04F16C21" w14:textId="77777777" w:rsidR="005C149C" w:rsidRDefault="005C149C">
      <w:r>
        <w:t>• A domestic table used for daily meals and family gathering.</w:t>
      </w:r>
    </w:p>
    <w:p w14:paraId="3F9D576E" w14:textId="77777777" w:rsidR="005C149C" w:rsidRDefault="005C149C">
      <w:r>
        <w:t>• A royal table belonging to a king or ruler, representing political favor, covenant loyalty, and administrative honor.</w:t>
      </w:r>
    </w:p>
    <w:p w14:paraId="43A13922" w14:textId="77777777" w:rsidR="005C149C" w:rsidRDefault="005C149C">
      <w:r>
        <w:t>• A sacred table within the sanctuary—specifically the Table of Showbread in the Tabernacle and later in Solomon’s Temple.</w:t>
      </w:r>
    </w:p>
    <w:p w14:paraId="63A865C7" w14:textId="77777777" w:rsidR="005C149C" w:rsidRDefault="005C149C">
      <w:r>
        <w:t>• In later prophetic literature, the term is used synonymously with the altar of sacrifice, depicting the altar as the place where God and His priests share a holy meal.</w:t>
      </w:r>
    </w:p>
    <w:p w14:paraId="3E3B77FF" w14:textId="77777777" w:rsidR="005C149C" w:rsidRDefault="005C149C"/>
    <w:p w14:paraId="1AEE17A5" w14:textId="77777777" w:rsidR="005C149C" w:rsidRPr="005C149C" w:rsidRDefault="005C149C">
      <w:pPr>
        <w:rPr>
          <w:b/>
        </w:rPr>
      </w:pPr>
      <w:r w:rsidRPr="005C149C">
        <w:rPr>
          <w:b/>
        </w:rPr>
        <w:t>3. Usage and Word Pictures</w:t>
      </w:r>
    </w:p>
    <w:p w14:paraId="1AF8A28E" w14:textId="77777777" w:rsidR="005C149C" w:rsidRDefault="005C149C">
      <w:r>
        <w:t>The shulchan serves as a powerful biblical word picture for covenant intimacy and reconciliation. To eat at someone's table in the ancient world was to enter into a peace treaty or a binding familial covenant. This is vividly illustrated when King David brings Mephibosheth, the crippled grandson of his former enemy Saul, to eat at his royal table continually. By inviting Mephibosheth to his shulchan, David elevates him to the status of a royal son, demonstrating grace and covenant loyalty. Conversely, sharing a table and then betraying the host was considered the ultimate act of treachery, depicting a violation of the deep relational bond that the table represented. The table is a zone of safety, mutual trust, and shared life.</w:t>
      </w:r>
    </w:p>
    <w:p w14:paraId="20296E11" w14:textId="77777777" w:rsidR="005C149C" w:rsidRDefault="005C149C"/>
    <w:p w14:paraId="201CA76C" w14:textId="77777777" w:rsidR="005C149C" w:rsidRPr="005C149C" w:rsidRDefault="005C149C">
      <w:pPr>
        <w:rPr>
          <w:b/>
        </w:rPr>
      </w:pPr>
      <w:r w:rsidRPr="005C149C">
        <w:rPr>
          <w:b/>
        </w:rPr>
        <w:t>4. Theological Implications</w:t>
      </w:r>
    </w:p>
    <w:p w14:paraId="406B0978" w14:textId="77777777" w:rsidR="005C149C" w:rsidRDefault="005C149C">
      <w:r>
        <w:t>In the theology of the Tabernacle, the Table of Showbread stood in the Holy Place, opposite the Golden Lampstand. Upon this table sat twelve loaves of bread, representing the twelve tribes of Israel. This arrangement carries profound theological weight:</w:t>
      </w:r>
    </w:p>
    <w:p w14:paraId="73D5D96C" w14:textId="77777777" w:rsidR="005C149C" w:rsidRDefault="005C149C">
      <w:r>
        <w:t>• Continuous Fellowship: The bread was called the "Bread of the Presence" (literally, "Bread of the Face"). This signifies that Israel lived continually under the watchful, favorable eyes of Yahweh, enjoying ongoing communion with Him.</w:t>
      </w:r>
    </w:p>
    <w:p w14:paraId="009AFECE" w14:textId="77777777" w:rsidR="005C149C" w:rsidRDefault="005C149C">
      <w:r>
        <w:t>• God as Provider: The table was a physical confession that God is the source of all physical and spiritual sustenance. He feeds His people in the wilderness and in the Promised Land.</w:t>
      </w:r>
    </w:p>
    <w:p w14:paraId="302C1FB1" w14:textId="77777777" w:rsidR="005C149C" w:rsidRDefault="005C149C">
      <w:r>
        <w:t>• Christological Fulfillment: The Table of Showbread points forward to Jesus Christ, who declared Himself to be the "Bread of Life." In the New Testament, the fellowship of the shulchan is realized at the Lord's Table and will find its ultimate consummation at the Marriage Supper of the Lamb.</w:t>
      </w:r>
    </w:p>
    <w:p w14:paraId="52B520F6" w14:textId="77777777" w:rsidR="005C149C" w:rsidRDefault="005C149C"/>
    <w:p w14:paraId="6A77D4F7" w14:textId="77777777" w:rsidR="005C149C" w:rsidRPr="005C149C" w:rsidRDefault="005C149C">
      <w:pPr>
        <w:rPr>
          <w:b/>
        </w:rPr>
      </w:pPr>
      <w:r w:rsidRPr="005C149C">
        <w:rPr>
          <w:b/>
        </w:rPr>
        <w:t>5. Contextual Nuance in the Passage</w:t>
      </w:r>
    </w:p>
    <w:p w14:paraId="2092F999" w14:textId="77777777" w:rsidR="005C149C" w:rsidRDefault="005C149C">
      <w:r>
        <w:t>In Exodus 37:10, Bezalel constructs the table according to the exact blueprint given to Moses on Mount Sinai. The specific materials and dimensions carry precise contextual significance:</w:t>
      </w:r>
    </w:p>
    <w:p w14:paraId="257F10FE" w14:textId="77777777" w:rsidR="005C149C" w:rsidRDefault="005C149C">
      <w:r>
        <w:t>• Acacia Wood: Acacia wood was a durable, dense, and rot-resistant wood native to the desert. Overlaid with pure gold, it represents the union of the earthly and the divine, enduring throughout Israel's journeys.</w:t>
      </w:r>
    </w:p>
    <w:p w14:paraId="0B1C3E3D" w14:textId="77777777" w:rsidR="005C149C" w:rsidRDefault="005C149C">
      <w:r>
        <w:t>• Pure Gold Overlay: The gold denotes the royal status of the King of kings, whose house this table adorns.</w:t>
      </w:r>
    </w:p>
    <w:p w14:paraId="2832D9C5" w14:textId="77777777" w:rsidR="005C149C" w:rsidRDefault="005C149C">
      <w:r>
        <w:t>• The Molding and Rings: The table was fitted with a gold molding around the edge to prevent the sacred vessels from falling, and gold rings to hold the poles for carrying it. This indicates that God’s presence and provision are mobile; He travels with His people, maintaining His covenant relationship with them wherever they go.</w:t>
      </w:r>
    </w:p>
    <w:p w14:paraId="44C7E1F0" w14:textId="77777777" w:rsidR="005C149C" w:rsidRDefault="005C149C"/>
    <w:p w14:paraId="2DB6BEE1" w14:textId="77777777" w:rsidR="005C149C" w:rsidRPr="005C149C" w:rsidRDefault="005C149C">
      <w:pPr>
        <w:rPr>
          <w:b/>
        </w:rPr>
      </w:pPr>
      <w:r w:rsidRPr="005C149C">
        <w:rPr>
          <w:b/>
        </w:rPr>
        <w:t>6. Key Uses in Other Verses (NKJV)</w:t>
      </w:r>
    </w:p>
    <w:p w14:paraId="6D9AE34B" w14:textId="77777777" w:rsidR="005C149C" w:rsidRDefault="005C149C">
      <w:r>
        <w:t>• Exodus 25:23 - "You shall also make a table of acacia wood; two cubits shall be its length, a cubit its width, and a cubit and a half its height."</w:t>
      </w:r>
    </w:p>
    <w:p w14:paraId="499C512A" w14:textId="77777777" w:rsidR="005C149C" w:rsidRDefault="005C149C">
      <w:r>
        <w:t>• 2 Samuel 9:7 - "David said to him, 'Do not fear, for I will surely show you kindness for Jonathan your father’s sake, and will restore to you all the land of Saul your grandfather; and you shall eat bread at my table continually.'"</w:t>
      </w:r>
    </w:p>
    <w:p w14:paraId="6922F0BD" w14:textId="77777777" w:rsidR="005C149C" w:rsidRDefault="005C149C">
      <w:r>
        <w:t>• Psalm 23:5 - "You prepare a table before me in the presence of my enemies; You anoint my head with oil; My cup runs over."</w:t>
      </w:r>
    </w:p>
    <w:p w14:paraId="0EE69F88" w14:textId="77777777" w:rsidR="005C149C" w:rsidRDefault="005C149C">
      <w:r>
        <w:t>• Malachi 1:7 - "You offer defiled food on My altar, but say, 'In what way have we defiled You?' By saying, 'The table of the LORD is contemptible.'"</w:t>
      </w:r>
    </w:p>
    <w:p w14:paraId="786CB614" w14:textId="77777777" w:rsidR="005C149C" w:rsidRDefault="005C149C"/>
    <w:p w14:paraId="685C2388" w14:textId="77777777" w:rsidR="005C149C" w:rsidRPr="005C149C" w:rsidRDefault="005C149C">
      <w:pPr>
        <w:rPr>
          <w:b/>
        </w:rPr>
      </w:pPr>
      <w:r w:rsidRPr="005C149C">
        <w:rPr>
          <w:b/>
        </w:rPr>
        <w:t>7. Other Relevant Insights</w:t>
      </w:r>
    </w:p>
    <w:p w14:paraId="1C03DC4A" w14:textId="77777777" w:rsidR="005C149C" w:rsidRDefault="005C149C">
      <w:r>
        <w:t>The table's location in the Holy Place is highly instructive. Only the priests could enter this room to tend the lampstand, burn incense, and eat the bread from the table each Sabbath. This shows that while God provides for all His people, deep intimacy and dining at His table require holiness and a priestly calling. Through Christ, believers are made a royal priesthood, granting them access to the spiritual reality of this table, where they can feed on Christ and enjoy direct communion with God.</w:t>
      </w:r>
    </w:p>
    <w:p w14:paraId="7B87270B" w14:textId="77777777" w:rsidR="005C149C" w:rsidRDefault="005C149C"/>
    <w:p w14:paraId="7697E9DD" w14:textId="77777777" w:rsidR="005C149C" w:rsidRPr="005C149C" w:rsidRDefault="005C149C">
      <w:pPr>
        <w:rPr>
          <w:b/>
        </w:rPr>
      </w:pPr>
      <w:r w:rsidRPr="005C149C">
        <w:rPr>
          <w:b/>
        </w:rPr>
        <w:t>8. References</w:t>
      </w:r>
    </w:p>
    <w:p w14:paraId="6F3D7D1E" w14:textId="77777777" w:rsidR="005C149C" w:rsidRDefault="005C149C">
      <w:r>
        <w:t>• Brown-Driver-Briggs Hebrew and English Lexicon</w:t>
      </w:r>
    </w:p>
    <w:p w14:paraId="05A2C421" w14:textId="77777777" w:rsidR="005C149C" w:rsidRDefault="005C149C">
      <w:r>
        <w:t>• Hebrew and Aramaic Lexicon of the Old Testament</w:t>
      </w:r>
    </w:p>
    <w:p w14:paraId="62549E19" w14:textId="77777777" w:rsidR="005C149C" w:rsidRDefault="005C149C">
      <w:r>
        <w:t>• Theological Wordbook of the Old Testament</w:t>
      </w:r>
    </w:p>
    <w:p w14:paraId="7A8C1F79" w14:textId="77777777" w:rsidR="005C149C" w:rsidRDefault="005C149C">
      <w:r>
        <w:t>• Strong's Exhaustive Concordance of the Bible</w:t>
      </w:r>
    </w:p>
    <w:p w14:paraId="66A3EEE0" w14:textId="61723AE9" w:rsidR="004C5552" w:rsidRDefault="005C149C">
      <w:r>
        <w:t>•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4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149C"/>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6EBE"/>
  <w15:chartTrackingRefBased/>
  <w15:docId w15:val="{F7B04ECD-1C88-4001-B706-8A2FBDD9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1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1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49C"/>
    <w:rPr>
      <w:rFonts w:eastAsiaTheme="majorEastAsia" w:cstheme="majorBidi"/>
      <w:color w:val="272727" w:themeColor="text1" w:themeTint="D8"/>
    </w:rPr>
  </w:style>
  <w:style w:type="paragraph" w:styleId="Title">
    <w:name w:val="Title"/>
    <w:basedOn w:val="Normal"/>
    <w:next w:val="Normal"/>
    <w:link w:val="TitleChar"/>
    <w:uiPriority w:val="10"/>
    <w:qFormat/>
    <w:rsid w:val="005C1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49C"/>
    <w:pPr>
      <w:spacing w:before="160"/>
      <w:jc w:val="center"/>
    </w:pPr>
    <w:rPr>
      <w:i/>
      <w:iCs/>
      <w:color w:val="404040" w:themeColor="text1" w:themeTint="BF"/>
    </w:rPr>
  </w:style>
  <w:style w:type="character" w:customStyle="1" w:styleId="QuoteChar">
    <w:name w:val="Quote Char"/>
    <w:basedOn w:val="DefaultParagraphFont"/>
    <w:link w:val="Quote"/>
    <w:uiPriority w:val="29"/>
    <w:rsid w:val="005C149C"/>
    <w:rPr>
      <w:i/>
      <w:iCs/>
      <w:color w:val="404040" w:themeColor="text1" w:themeTint="BF"/>
    </w:rPr>
  </w:style>
  <w:style w:type="paragraph" w:styleId="ListParagraph">
    <w:name w:val="List Paragraph"/>
    <w:basedOn w:val="Normal"/>
    <w:uiPriority w:val="34"/>
    <w:qFormat/>
    <w:rsid w:val="005C149C"/>
    <w:pPr>
      <w:ind w:left="720"/>
      <w:contextualSpacing/>
    </w:pPr>
  </w:style>
  <w:style w:type="character" w:styleId="IntenseEmphasis">
    <w:name w:val="Intense Emphasis"/>
    <w:basedOn w:val="DefaultParagraphFont"/>
    <w:uiPriority w:val="21"/>
    <w:qFormat/>
    <w:rsid w:val="005C149C"/>
    <w:rPr>
      <w:i/>
      <w:iCs/>
      <w:color w:val="2E74B5" w:themeColor="accent1" w:themeShade="BF"/>
    </w:rPr>
  </w:style>
  <w:style w:type="paragraph" w:styleId="IntenseQuote">
    <w:name w:val="Intense Quote"/>
    <w:basedOn w:val="Normal"/>
    <w:next w:val="Normal"/>
    <w:link w:val="IntenseQuoteChar"/>
    <w:uiPriority w:val="30"/>
    <w:qFormat/>
    <w:rsid w:val="005C14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149C"/>
    <w:rPr>
      <w:i/>
      <w:iCs/>
      <w:color w:val="2E74B5" w:themeColor="accent1" w:themeShade="BF"/>
    </w:rPr>
  </w:style>
  <w:style w:type="character" w:styleId="IntenseReference">
    <w:name w:val="Intense Reference"/>
    <w:basedOn w:val="DefaultParagraphFont"/>
    <w:uiPriority w:val="32"/>
    <w:qFormat/>
    <w:rsid w:val="005C14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5236</Characters>
  <Application>Microsoft Office Word</Application>
  <DocSecurity>0</DocSecurity>
  <Lines>43</Lines>
  <Paragraphs>12</Paragraphs>
  <ScaleCrop>false</ScaleCrop>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