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3EF5" w14:textId="77777777" w:rsidR="00345C67" w:rsidRPr="00345C67" w:rsidRDefault="00345C67">
      <w:pPr>
        <w:rPr>
          <w:b/>
        </w:rPr>
      </w:pPr>
      <w:r w:rsidRPr="00345C67">
        <w:rPr>
          <w:b/>
        </w:rPr>
        <w:t>MOLDING - ( zer , Strong's H2213 )</w:t>
      </w:r>
    </w:p>
    <w:p w14:paraId="3ABA92EE" w14:textId="77777777" w:rsidR="00345C67" w:rsidRDefault="00345C67">
      <w:r w:rsidRPr="00345C67">
        <w:rPr>
          <w:b/>
        </w:rPr>
        <w:t>Summary:</w:t>
      </w:r>
    </w:p>
    <w:p w14:paraId="7BDD5FC4" w14:textId="77777777" w:rsidR="00345C67" w:rsidRDefault="00345C67">
      <w:r>
        <w:t>The Hebrew word zer refers to a golden molding, border, or rim that encircled the sacred furniture of the Tabernacle—specifically the Ark of the Covenant, the Table of Showbread, and the Altar of Incense. Historically linked to the idea of squeezing, pressing, or binding together, zer represents a crown-like border or rim that served both a functional purpose (keeping items from sliding off) and a symbolic purpose (marking the boundary of sacred space and signifying honor, royalty, and coronation). In Exodus 37:11, this golden molding surrounds the Table of Showbread, emphasizing the dignity, security, and kingly provision of the bread of the Presence.</w:t>
      </w:r>
    </w:p>
    <w:p w14:paraId="51CD4149" w14:textId="77777777" w:rsidR="00345C67" w:rsidRDefault="00345C67"/>
    <w:p w14:paraId="40BCD99B" w14:textId="77777777" w:rsidR="00345C67" w:rsidRDefault="00345C67">
      <w:r w:rsidRPr="00345C67">
        <w:rPr>
          <w:b/>
        </w:rPr>
        <w:t>Full Study:</w:t>
      </w:r>
    </w:p>
    <w:p w14:paraId="79D4E625" w14:textId="77777777" w:rsidR="00345C67" w:rsidRDefault="00345C67"/>
    <w:p w14:paraId="21CB1D12" w14:textId="77777777" w:rsidR="00345C67" w:rsidRPr="00345C67" w:rsidRDefault="00345C67">
      <w:pPr>
        <w:rPr>
          <w:b/>
        </w:rPr>
      </w:pPr>
      <w:r w:rsidRPr="00345C67">
        <w:rPr>
          <w:b/>
        </w:rPr>
        <w:t>1. Word Picture / Background</w:t>
      </w:r>
    </w:p>
    <w:p w14:paraId="11F2E9D5" w14:textId="77777777" w:rsidR="00345C67" w:rsidRDefault="00345C67">
      <w:r>
        <w:t>• The word zer derives from an unused root meaning to bind, press together, compress, or encircle.</w:t>
      </w:r>
    </w:p>
    <w:p w14:paraId="618EB7F5" w14:textId="77777777" w:rsidR="00345C67" w:rsidRDefault="00345C67">
      <w:r>
        <w:t>• The visual image of zer is a raised, ornamental border, band, or rim that ran along the top edge of the Tabernacle's holy vessels.</w:t>
      </w:r>
    </w:p>
    <w:p w14:paraId="5008C246" w14:textId="77777777" w:rsidR="00345C67" w:rsidRDefault="00345C67">
      <w:r>
        <w:t>• This molding resembled a small golden crown or wreath wrapping around the perimeter of the sacred furniture, functioning as both a protective barrier and an aesthetic crown.</w:t>
      </w:r>
    </w:p>
    <w:p w14:paraId="7756818F" w14:textId="77777777" w:rsidR="00345C67" w:rsidRDefault="00345C67"/>
    <w:p w14:paraId="6369D965" w14:textId="77777777" w:rsidR="00345C67" w:rsidRPr="00345C67" w:rsidRDefault="00345C67">
      <w:pPr>
        <w:rPr>
          <w:b/>
        </w:rPr>
      </w:pPr>
      <w:r w:rsidRPr="00345C67">
        <w:rPr>
          <w:b/>
        </w:rPr>
        <w:t>2. Meaning / Lexical Definition</w:t>
      </w:r>
    </w:p>
    <w:p w14:paraId="379F2D96" w14:textId="77777777" w:rsidR="00345C67" w:rsidRDefault="00345C67">
      <w:r>
        <w:t>• Zer means a molding, border, rim, or framing band.</w:t>
      </w:r>
    </w:p>
    <w:p w14:paraId="7E40CE62" w14:textId="77777777" w:rsidR="00345C67" w:rsidRDefault="00345C67">
      <w:r>
        <w:t>• It refers specifically to the golden decorative and protective rim constructed around the top edges of the Ark of the Covenant, the Table of Showbread, and the Altar of Incense.</w:t>
      </w:r>
    </w:p>
    <w:p w14:paraId="2C447A3C" w14:textId="77777777" w:rsidR="00345C67" w:rsidRDefault="00345C67">
      <w:r>
        <w:t>• In the ancient Near East, such borders kept holy utensils or offerings secure and symbolized royal dignity.</w:t>
      </w:r>
    </w:p>
    <w:p w14:paraId="04BA7091" w14:textId="77777777" w:rsidR="00345C67" w:rsidRDefault="00345C67"/>
    <w:p w14:paraId="7B31AFE9" w14:textId="77777777" w:rsidR="00345C67" w:rsidRPr="00345C67" w:rsidRDefault="00345C67">
      <w:pPr>
        <w:rPr>
          <w:b/>
        </w:rPr>
      </w:pPr>
      <w:r w:rsidRPr="00345C67">
        <w:rPr>
          <w:b/>
        </w:rPr>
        <w:t>3. Usage and Word Pictures</w:t>
      </w:r>
    </w:p>
    <w:p w14:paraId="0F6A57E5" w14:textId="77777777" w:rsidR="00345C67" w:rsidRDefault="00345C67">
      <w:r>
        <w:t>• The term is used 10 times in the Old Testament, exclusively in the book of Exodus, and always in the context of the Tabernacle's construction.</w:t>
      </w:r>
    </w:p>
    <w:p w14:paraId="5A4182C3" w14:textId="77777777" w:rsidR="00345C67" w:rsidRDefault="00345C67">
      <w:r>
        <w:t>• The molding acts as a boundary marker, separating the sacred surface of the table or altar from the surrounding common space.</w:t>
      </w:r>
    </w:p>
    <w:p w14:paraId="15E2F3EA" w14:textId="77777777" w:rsidR="00345C67" w:rsidRDefault="00345C67">
      <w:r>
        <w:t>• By encircling the top of these vessels, the molding served to bind or hold the sacred contents—such as the showbread or the incense—securely in place, ensuring that nothing dedicated to God would accidentally slide off or be defiled.</w:t>
      </w:r>
    </w:p>
    <w:p w14:paraId="1D825634" w14:textId="77777777" w:rsidR="00345C67" w:rsidRDefault="00345C67"/>
    <w:p w14:paraId="0BA3ED5C" w14:textId="77777777" w:rsidR="00345C67" w:rsidRPr="00345C67" w:rsidRDefault="00345C67">
      <w:pPr>
        <w:rPr>
          <w:b/>
        </w:rPr>
      </w:pPr>
      <w:r w:rsidRPr="00345C67">
        <w:rPr>
          <w:b/>
        </w:rPr>
        <w:t>4. Theological Implications</w:t>
      </w:r>
    </w:p>
    <w:p w14:paraId="0DE2F9E5" w14:textId="77777777" w:rsidR="00345C67" w:rsidRDefault="00345C67">
      <w:r>
        <w:t>• Crown of Royalty: The golden molding is reminiscent of a crown, pointing to the supreme authority, kingship, and majesty of Yahweh. Every major piece of furniture in the Holy Place and Holy of Holies was crowned with gold, declaring that the God of Israel is the King of kings.</w:t>
      </w:r>
    </w:p>
    <w:p w14:paraId="39356946" w14:textId="77777777" w:rsidR="00345C67" w:rsidRDefault="00345C67">
      <w:r>
        <w:t>• Divine Security: The boundary created by the molding symbolises God's protective care. What is placed on His table or altar is bound, secured, and held safe by His sovereign decree.</w:t>
      </w:r>
    </w:p>
    <w:p w14:paraId="17B70E59" w14:textId="77777777" w:rsidR="00345C67" w:rsidRDefault="00345C67">
      <w:r>
        <w:t>• Sanctification and Separation: The molding physically establishes a clear boundary. It serves as a visual reminder of holiness—that which is consecrated to God is set apart and bordered off from the common and profane.</w:t>
      </w:r>
    </w:p>
    <w:p w14:paraId="088288CE" w14:textId="77777777" w:rsidR="00345C67" w:rsidRDefault="00345C67"/>
    <w:p w14:paraId="15979C67" w14:textId="77777777" w:rsidR="00345C67" w:rsidRPr="00345C67" w:rsidRDefault="00345C67">
      <w:pPr>
        <w:rPr>
          <w:b/>
        </w:rPr>
      </w:pPr>
      <w:r w:rsidRPr="00345C67">
        <w:rPr>
          <w:b/>
        </w:rPr>
        <w:t>5. Contextual Nuance in the Passage</w:t>
      </w:r>
    </w:p>
    <w:p w14:paraId="6BED47B8" w14:textId="77777777" w:rsidR="00345C67" w:rsidRDefault="00345C67">
      <w:r>
        <w:t>• In Exodus 37:11, Bezaleel is constructing the Table of Showbread. He overlays it with pure gold and fashions a zer (molding) of gold all around it.</w:t>
      </w:r>
    </w:p>
    <w:p w14:paraId="6AB1BE86" w14:textId="77777777" w:rsidR="00345C67" w:rsidRDefault="00345C67">
      <w:r>
        <w:t>• This molding served the practical necessity of keeping the twelve loaves of showbread, representing the twelve tribes of Israel, from slipping off the table during transport or service.</w:t>
      </w:r>
    </w:p>
    <w:p w14:paraId="202EDD28" w14:textId="77777777" w:rsidR="00345C67" w:rsidRDefault="00345C67">
      <w:r>
        <w:t>• Spiritually, the bread of the Presence represents God's constant, nourishing fellowship with His people. The golden crown (molding) around this table signifies that God's provision for His people is secure, royal, and highly esteemed. It also foreshadows Christ as the Bread of Life, who is crowned with glory and honor, keeping His people securely in His presence.</w:t>
      </w:r>
    </w:p>
    <w:p w14:paraId="77E4F125" w14:textId="77777777" w:rsidR="00345C67" w:rsidRDefault="00345C67"/>
    <w:p w14:paraId="29CA9CC3" w14:textId="77777777" w:rsidR="00345C67" w:rsidRPr="00345C67" w:rsidRDefault="00345C67">
      <w:pPr>
        <w:rPr>
          <w:b/>
        </w:rPr>
      </w:pPr>
      <w:r w:rsidRPr="00345C67">
        <w:rPr>
          <w:b/>
        </w:rPr>
        <w:t>6. Key Uses in Other Verses (NKJV)</w:t>
      </w:r>
    </w:p>
    <w:p w14:paraId="3D0366F6" w14:textId="77777777" w:rsidR="00345C67" w:rsidRDefault="00345C67">
      <w:r>
        <w:t>• Exodus 37:2 – "He overlaid it with pure gold inside and out, and made a molding of gold all around it." (Referring to the Ark of the Covenant)</w:t>
      </w:r>
    </w:p>
    <w:p w14:paraId="709FEADD" w14:textId="77777777" w:rsidR="00345C67" w:rsidRDefault="00345C67">
      <w:r>
        <w:t>• Exodus 37:26 – "And he overlaid it with pure gold: its top, its sides all around, and its horns; and he made for it a molding of gold all around." (Referring to the Altar of Incense)</w:t>
      </w:r>
    </w:p>
    <w:p w14:paraId="6418AA70" w14:textId="77777777" w:rsidR="00345C67" w:rsidRDefault="00345C67">
      <w:r>
        <w:t>• Exodus 25:11 – "And you shall overlay it with pure gold, inside and out you shall overlay it, and shall make on it a molding of gold all around." (The initial command for the Ark)</w:t>
      </w:r>
    </w:p>
    <w:p w14:paraId="04A426FE" w14:textId="77777777" w:rsidR="00345C67" w:rsidRDefault="00345C67">
      <w:r>
        <w:t>• Exodus 25:24 – "And you shall overlay it with pure gold, and make a molding of gold all around." (The initial command for the Table of Showbread)</w:t>
      </w:r>
    </w:p>
    <w:p w14:paraId="31F86164" w14:textId="77777777" w:rsidR="00345C67" w:rsidRDefault="00345C67"/>
    <w:p w14:paraId="10DFE6EF" w14:textId="77777777" w:rsidR="00345C67" w:rsidRPr="00345C67" w:rsidRDefault="00345C67">
      <w:pPr>
        <w:rPr>
          <w:b/>
        </w:rPr>
      </w:pPr>
      <w:r w:rsidRPr="00345C67">
        <w:rPr>
          <w:b/>
        </w:rPr>
        <w:t>7. Other Relevant Insights</w:t>
      </w:r>
    </w:p>
    <w:p w14:paraId="1C9D218D" w14:textId="77777777" w:rsidR="00345C67" w:rsidRDefault="00345C67">
      <w:r>
        <w:t>• The Septuagint (LXX) translates zer as streptos (meaning twisted or wreathed) or kymation (a wave-like molding or border). This suggests that the molding was not a simple flat strip of gold but had a beautiful, ornate, twisted, or rope-like pattern, mimicking a crown of woven gold.</w:t>
      </w:r>
    </w:p>
    <w:p w14:paraId="010D3558" w14:textId="77777777" w:rsidR="00345C67" w:rsidRDefault="00345C67">
      <w:r>
        <w:t>• The location of these moldings on the Ark (associated with God's throne), the Table (associated with fellowship), and the Altar of Incense (associated with prayer) shows that every aspect of worship—revelation, fellowship, and intercession—is crowned with divine glory.</w:t>
      </w:r>
    </w:p>
    <w:p w14:paraId="690A82D8" w14:textId="77777777" w:rsidR="00345C67" w:rsidRDefault="00345C67"/>
    <w:p w14:paraId="6E48E1BE" w14:textId="77777777" w:rsidR="00345C67" w:rsidRPr="00345C67" w:rsidRDefault="00345C67">
      <w:pPr>
        <w:rPr>
          <w:b/>
        </w:rPr>
      </w:pPr>
      <w:r w:rsidRPr="00345C67">
        <w:rPr>
          <w:b/>
        </w:rPr>
        <w:t>8. References</w:t>
      </w:r>
    </w:p>
    <w:p w14:paraId="29B89CE2" w14:textId="77777777" w:rsidR="00345C67" w:rsidRDefault="00345C67">
      <w:r>
        <w:t>• Brown, Francis, S.R. Driver, and Charles A. Briggs. Enhanced Brown-Driver-Briggs Hebrew and English Lexicon.</w:t>
      </w:r>
    </w:p>
    <w:p w14:paraId="5A105621" w14:textId="77777777" w:rsidR="00345C67" w:rsidRDefault="00345C67">
      <w:r>
        <w:t>• Harris, R. Laird, Gleason L. Archer Jr., and Bruce K. Waltke. Theological Wordbook of the Old Testament.</w:t>
      </w:r>
    </w:p>
    <w:p w14:paraId="374B6311" w14:textId="77777777" w:rsidR="00345C67" w:rsidRDefault="00345C67">
      <w:r>
        <w:t>• Vine, W.E. Vine's Complete Expository Dictionary of Old and New Testament Words.</w:t>
      </w:r>
    </w:p>
    <w:p w14:paraId="224CBFF4" w14:textId="622451A0" w:rsidR="004C5552" w:rsidRDefault="00345C67">
      <w:r>
        <w:t>• Koehler, Ludwig, Walter Baumgartner, and Johann Jakob Stamm.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C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5C6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24C2"/>
  <w15:chartTrackingRefBased/>
  <w15:docId w15:val="{730777E8-AA18-4877-A6EC-EDD9CB6E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5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5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C67"/>
    <w:rPr>
      <w:rFonts w:eastAsiaTheme="majorEastAsia" w:cstheme="majorBidi"/>
      <w:color w:val="272727" w:themeColor="text1" w:themeTint="D8"/>
    </w:rPr>
  </w:style>
  <w:style w:type="paragraph" w:styleId="Title">
    <w:name w:val="Title"/>
    <w:basedOn w:val="Normal"/>
    <w:next w:val="Normal"/>
    <w:link w:val="TitleChar"/>
    <w:uiPriority w:val="10"/>
    <w:qFormat/>
    <w:rsid w:val="00345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C67"/>
    <w:pPr>
      <w:spacing w:before="160"/>
      <w:jc w:val="center"/>
    </w:pPr>
    <w:rPr>
      <w:i/>
      <w:iCs/>
      <w:color w:val="404040" w:themeColor="text1" w:themeTint="BF"/>
    </w:rPr>
  </w:style>
  <w:style w:type="character" w:customStyle="1" w:styleId="QuoteChar">
    <w:name w:val="Quote Char"/>
    <w:basedOn w:val="DefaultParagraphFont"/>
    <w:link w:val="Quote"/>
    <w:uiPriority w:val="29"/>
    <w:rsid w:val="00345C67"/>
    <w:rPr>
      <w:i/>
      <w:iCs/>
      <w:color w:val="404040" w:themeColor="text1" w:themeTint="BF"/>
    </w:rPr>
  </w:style>
  <w:style w:type="paragraph" w:styleId="ListParagraph">
    <w:name w:val="List Paragraph"/>
    <w:basedOn w:val="Normal"/>
    <w:uiPriority w:val="34"/>
    <w:qFormat/>
    <w:rsid w:val="00345C67"/>
    <w:pPr>
      <w:ind w:left="720"/>
      <w:contextualSpacing/>
    </w:pPr>
  </w:style>
  <w:style w:type="character" w:styleId="IntenseEmphasis">
    <w:name w:val="Intense Emphasis"/>
    <w:basedOn w:val="DefaultParagraphFont"/>
    <w:uiPriority w:val="21"/>
    <w:qFormat/>
    <w:rsid w:val="00345C67"/>
    <w:rPr>
      <w:i/>
      <w:iCs/>
      <w:color w:val="2E74B5" w:themeColor="accent1" w:themeShade="BF"/>
    </w:rPr>
  </w:style>
  <w:style w:type="paragraph" w:styleId="IntenseQuote">
    <w:name w:val="Intense Quote"/>
    <w:basedOn w:val="Normal"/>
    <w:next w:val="Normal"/>
    <w:link w:val="IntenseQuoteChar"/>
    <w:uiPriority w:val="30"/>
    <w:qFormat/>
    <w:rsid w:val="00345C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5C67"/>
    <w:rPr>
      <w:i/>
      <w:iCs/>
      <w:color w:val="2E74B5" w:themeColor="accent1" w:themeShade="BF"/>
    </w:rPr>
  </w:style>
  <w:style w:type="character" w:styleId="IntenseReference">
    <w:name w:val="Intense Reference"/>
    <w:basedOn w:val="DefaultParagraphFont"/>
    <w:uiPriority w:val="32"/>
    <w:qFormat/>
    <w:rsid w:val="00345C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