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F8B7" w14:textId="77777777" w:rsidR="001136BB" w:rsidRPr="001136BB" w:rsidRDefault="001136BB">
      <w:pPr>
        <w:rPr>
          <w:b/>
        </w:rPr>
      </w:pPr>
      <w:r w:rsidRPr="001136BB">
        <w:rPr>
          <w:b/>
        </w:rPr>
        <w:t>LAMPSTAND - ( menōrâh , Strong's H4501 )</w:t>
      </w:r>
    </w:p>
    <w:p w14:paraId="7EEA3249" w14:textId="77777777" w:rsidR="001136BB" w:rsidRDefault="001136BB">
      <w:r w:rsidRPr="001136BB">
        <w:rPr>
          <w:b/>
        </w:rPr>
        <w:t>Summary:</w:t>
      </w:r>
    </w:p>
    <w:p w14:paraId="235A31ED" w14:textId="77777777" w:rsidR="001136BB" w:rsidRDefault="001136BB">
      <w:r>
        <w:t>The Hebrew word menōrâh refers to a lampstand or candelabrum, most famously the seven-branched golden lampstand fashioned for the Tabernacle. It signifies light, divine presence, and the life-giving tree of God's sanctuary. In Exodus 37:17, Bezaleel hammers this sacred vessel from a single talent of pure gold, symbolizing God's perfect, unified, and unyielding light guiding His people through the darkness of the wilderness.</w:t>
      </w:r>
    </w:p>
    <w:p w14:paraId="0CAE577B" w14:textId="77777777" w:rsidR="001136BB" w:rsidRDefault="001136BB"/>
    <w:p w14:paraId="28D37C56" w14:textId="77777777" w:rsidR="001136BB" w:rsidRDefault="001136BB">
      <w:r w:rsidRPr="001136BB">
        <w:rPr>
          <w:b/>
        </w:rPr>
        <w:t>Full Study:</w:t>
      </w:r>
    </w:p>
    <w:p w14:paraId="760DCA78" w14:textId="77777777" w:rsidR="001136BB" w:rsidRDefault="001136BB"/>
    <w:p w14:paraId="6518951C" w14:textId="77777777" w:rsidR="001136BB" w:rsidRPr="001136BB" w:rsidRDefault="001136BB">
      <w:pPr>
        <w:rPr>
          <w:b/>
        </w:rPr>
      </w:pPr>
      <w:r w:rsidRPr="001136BB">
        <w:rPr>
          <w:b/>
        </w:rPr>
        <w:t xml:space="preserve"> 1. Word Picture / Background</w:t>
      </w:r>
    </w:p>
    <w:p w14:paraId="78AB0194" w14:textId="77777777" w:rsidR="001136BB" w:rsidRDefault="001136BB">
      <w:r>
        <w:t xml:space="preserve">The noun menōrâh is closely related to the Hebrew word ner, meaning "lamp" or "light," which itself stems from a root signifying to shine, glisten, or kindle. In the ancient world, a domestic menōrâh was often a simple wooden, clay, or bronze stand designed to elevate an oil lamp so its light could disperse effectively throughout a room. </w:t>
      </w:r>
    </w:p>
    <w:p w14:paraId="6A88D65B" w14:textId="77777777" w:rsidR="001136BB" w:rsidRDefault="001136BB"/>
    <w:p w14:paraId="61850604" w14:textId="77777777" w:rsidR="001136BB" w:rsidRDefault="001136BB">
      <w:r>
        <w:t>In the context of the Tabernacle, however, the menōrâh is elevated to a masterpiece of divine craftsmanship. It is not a simple utilitarian stand, but a highly stylized, ornamental representation of an almond tree in bloom. The almond tree (shaked in Hebrew, meaning "to watch" or "wakeful") is the first tree to blossom in the spring, signaling new life and vigilance. The lampstand’s design thus carries the visual metaphor of a living, burning, watchful tree of light within the Holy Place.</w:t>
      </w:r>
    </w:p>
    <w:p w14:paraId="33FCF198" w14:textId="77777777" w:rsidR="001136BB" w:rsidRDefault="001136BB"/>
    <w:p w14:paraId="1CC94584" w14:textId="77777777" w:rsidR="001136BB" w:rsidRPr="001136BB" w:rsidRDefault="001136BB">
      <w:pPr>
        <w:rPr>
          <w:b/>
        </w:rPr>
      </w:pPr>
      <w:r w:rsidRPr="001136BB">
        <w:rPr>
          <w:b/>
        </w:rPr>
        <w:t xml:space="preserve"> 2. Meaning / Lexical Definition</w:t>
      </w:r>
    </w:p>
    <w:p w14:paraId="457811D3" w14:textId="77777777" w:rsidR="001136BB" w:rsidRDefault="001136BB">
      <w:r>
        <w:t>The term menōrâh refers to a light-bearer or lampstand. It designates the physical apparatus that supports and elevates lamps. While it can refer to standard domestic lampstands, its primary and most frequent theological usage is for the golden, seven-branched lampstand designed for the Tabernacle and the subsequent multiple lampstands crafted for Solomon’s Temple. Lexically, the word denotes the entire structure—including its central shaft, base, branches, bowls, ornamental knobs, and flowers—which functioned as a singular unit to hold the seven oil lamps.</w:t>
      </w:r>
    </w:p>
    <w:p w14:paraId="71AA92CC" w14:textId="77777777" w:rsidR="001136BB" w:rsidRDefault="001136BB"/>
    <w:p w14:paraId="0BCE20B5" w14:textId="77777777" w:rsidR="001136BB" w:rsidRPr="001136BB" w:rsidRDefault="001136BB">
      <w:pPr>
        <w:rPr>
          <w:b/>
        </w:rPr>
      </w:pPr>
      <w:r w:rsidRPr="001136BB">
        <w:rPr>
          <w:b/>
        </w:rPr>
        <w:t xml:space="preserve"> 3. Usage and Word Pictures</w:t>
      </w:r>
    </w:p>
    <w:p w14:paraId="5F38E0E2" w14:textId="77777777" w:rsidR="001136BB" w:rsidRDefault="001136BB">
      <w:r>
        <w:t>The biblical description of the menōrâh is rich with organic, botanical imagery:</w:t>
      </w:r>
    </w:p>
    <w:p w14:paraId="4FFE74CF" w14:textId="77777777" w:rsidR="001136BB" w:rsidRDefault="001136BB">
      <w:r>
        <w:t>• The Shaft and Branches: It consists of a central shaft with three branches extending from each side, creating a sevenfold symmetry. The number seven in Scripture represents completion, perfection, and the divine order.</w:t>
      </w:r>
    </w:p>
    <w:p w14:paraId="3D09EB59" w14:textId="77777777" w:rsidR="001136BB" w:rsidRDefault="001136BB">
      <w:r>
        <w:t>• Almond Blossoms: The branches are adorned with "bowls made like almond blossoms, each with an ornamental knob and a flower." This design presents the lampstand as a flourishing "Tree of Life," visually linking the worship of the Tabernacle to the lost Garden of Eden and pointing forward to the ultimate restoration of life through God.</w:t>
      </w:r>
    </w:p>
    <w:p w14:paraId="4BADBCDD" w14:textId="77777777" w:rsidR="001136BB" w:rsidRDefault="001136BB">
      <w:r>
        <w:t>• The Oil and Wicks: The lamps themselves burned pure, beaten olive oil, which had to be continuously replenished. The constant flame represents perpetual watchfulness and the ceaseless, living presence of God among His covenant people.</w:t>
      </w:r>
    </w:p>
    <w:p w14:paraId="4045173F" w14:textId="77777777" w:rsidR="001136BB" w:rsidRDefault="001136BB"/>
    <w:p w14:paraId="621026E5" w14:textId="77777777" w:rsidR="001136BB" w:rsidRPr="001136BB" w:rsidRDefault="001136BB">
      <w:pPr>
        <w:rPr>
          <w:b/>
        </w:rPr>
      </w:pPr>
      <w:r w:rsidRPr="001136BB">
        <w:rPr>
          <w:b/>
        </w:rPr>
        <w:t xml:space="preserve"> 4. Theological Implications</w:t>
      </w:r>
    </w:p>
    <w:p w14:paraId="453980EF" w14:textId="77777777" w:rsidR="001136BB" w:rsidRDefault="001136BB">
      <w:r>
        <w:t>The menōrâh carries profound theological weight across both Testaments:</w:t>
      </w:r>
    </w:p>
    <w:p w14:paraId="413251D9" w14:textId="77777777" w:rsidR="001136BB" w:rsidRDefault="001136BB">
      <w:r>
        <w:t>• The Presence of God: The Tabernacle had no windows; the Holy Place was shrouded in darkness except for the gentle, golden glow of the menōrâh. This illustrates that human wisdom and natural light are insufficient for fellowship with God; divine revelation and light are required.</w:t>
      </w:r>
    </w:p>
    <w:p w14:paraId="619267AD" w14:textId="77777777" w:rsidR="001136BB" w:rsidRDefault="001136BB">
      <w:r>
        <w:t>• The Work of the Holy Spirit: In Zechariah 4, the prophet sees a golden menōrâh fed by olive oil directly from two olive trees, which the Lord explains as: "Not by might nor by power, but by My Spirit." The oil of the lampstand represents the enabling power and presence of the Holy Spirit.</w:t>
      </w:r>
    </w:p>
    <w:p w14:paraId="495EFFFB" w14:textId="77777777" w:rsidR="001136BB" w:rsidRDefault="001136BB">
      <w:r>
        <w:t>• Christ and the Church: Jesus fulfills this imagery as the "Light of the World" (John 8:12). In the New Testament, the church is represented as lampstands (Revelation 1:20) that do not generate their own light but hold up and display the light of Christ to a dark world.</w:t>
      </w:r>
    </w:p>
    <w:p w14:paraId="78704F27" w14:textId="77777777" w:rsidR="001136BB" w:rsidRDefault="001136BB"/>
    <w:p w14:paraId="089E7979" w14:textId="77777777" w:rsidR="001136BB" w:rsidRPr="001136BB" w:rsidRDefault="001136BB">
      <w:pPr>
        <w:rPr>
          <w:b/>
        </w:rPr>
      </w:pPr>
      <w:r w:rsidRPr="001136BB">
        <w:rPr>
          <w:b/>
        </w:rPr>
        <w:t xml:space="preserve"> 5. Contextual Nuance in the Passage</w:t>
      </w:r>
    </w:p>
    <w:p w14:paraId="11BCAC80" w14:textId="77777777" w:rsidR="001136BB" w:rsidRDefault="001136BB">
      <w:r>
        <w:t>In Exodus 37:17, the artisan Bezaleel is actively constructing the lampstand according to the divine pattern shown to Moses on Mount Sinai. Two Hebrew words in this verse capture the unique theological nuance of its construction:</w:t>
      </w:r>
    </w:p>
    <w:p w14:paraId="11FFDA1E" w14:textId="77777777" w:rsidR="001136BB" w:rsidRDefault="001136BB">
      <w:r>
        <w:t>• Pure Gold (zahav tahor): The use of refined gold highlights the absolute purity, holiness, and incorruptibility of God's light.</w:t>
      </w:r>
    </w:p>
    <w:p w14:paraId="56308B69" w14:textId="77777777" w:rsidR="001136BB" w:rsidRDefault="001136BB">
      <w:r>
        <w:t>• Hammered Work (miqshah): The entire complex structure was not cast in separate molds and then assembled; rather, it was beaten out of a single solid talent of gold. This emphasizes the organic unity of the lampstand. The branches, the decorative flowers, and the central shaft were "of one piece with it." This reflects the spiritual truth that God’s light and His testimony are indivisible, unified, and forged through refined testing.</w:t>
      </w:r>
    </w:p>
    <w:p w14:paraId="6B35304B" w14:textId="77777777" w:rsidR="001136BB" w:rsidRDefault="001136BB"/>
    <w:p w14:paraId="4ABD22AA" w14:textId="77777777" w:rsidR="001136BB" w:rsidRPr="001136BB" w:rsidRDefault="001136BB">
      <w:pPr>
        <w:rPr>
          <w:b/>
        </w:rPr>
      </w:pPr>
      <w:r w:rsidRPr="001136BB">
        <w:rPr>
          <w:b/>
        </w:rPr>
        <w:t xml:space="preserve"> 6. Key Uses in Other Verses (NKJV)</w:t>
      </w:r>
    </w:p>
    <w:p w14:paraId="550D2E7F" w14:textId="77777777" w:rsidR="001136BB" w:rsidRDefault="001136BB">
      <w:r>
        <w:t>• Exodus 25:31 - "You shall also make a lampstand of pure gold; the lampstand shall be of hammered work."</w:t>
      </w:r>
    </w:p>
    <w:p w14:paraId="0BE0E425" w14:textId="77777777" w:rsidR="001136BB" w:rsidRDefault="001136BB">
      <w:r>
        <w:t>• Leviticus 24:4 - "He shall keep the lamps in order on the pure gold lampstand before the Lord continually."</w:t>
      </w:r>
    </w:p>
    <w:p w14:paraId="1E0B319F" w14:textId="77777777" w:rsidR="001136BB" w:rsidRDefault="001136BB">
      <w:r>
        <w:t>• 2 Kings 4:10 - "Let us make a small upper room on the wall; and let us put a bed for him there, and a table and a chair and a lampstand..."</w:t>
      </w:r>
    </w:p>
    <w:p w14:paraId="53F68E9D" w14:textId="77777777" w:rsidR="001136BB" w:rsidRDefault="001136BB">
      <w:r>
        <w:t>• Zechariah 4:2 - "And he said to me, 'What do you see?' So I said, 'I am looking, and there is a lampstand of solid gold...'"</w:t>
      </w:r>
    </w:p>
    <w:p w14:paraId="418412E5" w14:textId="77777777" w:rsidR="001136BB" w:rsidRDefault="001136BB"/>
    <w:p w14:paraId="5A7AD1FE" w14:textId="77777777" w:rsidR="001136BB" w:rsidRPr="001136BB" w:rsidRDefault="001136BB">
      <w:pPr>
        <w:rPr>
          <w:b/>
        </w:rPr>
      </w:pPr>
      <w:r w:rsidRPr="001136BB">
        <w:rPr>
          <w:b/>
        </w:rPr>
        <w:t xml:space="preserve"> 7. Other Relevant Insights</w:t>
      </w:r>
    </w:p>
    <w:p w14:paraId="19AE52D4" w14:textId="77777777" w:rsidR="001136BB" w:rsidRDefault="001136BB">
      <w:r>
        <w:t>The daily maintenance of the menōrâh was a sacred duty assigned to the high priest. Every morning and evening, Aaron was required to trim the charred wicks and replenish the olive oil (Exodus 30:7-8). This perpetual maintenance reminds believers of the necessity of daily spiritual renewal, the continuous cleansing of our lives, and the constant dependency on the Holy Spirit to keep our light burning brightly before the Lord.</w:t>
      </w:r>
    </w:p>
    <w:p w14:paraId="2156ECBA" w14:textId="77777777" w:rsidR="001136BB" w:rsidRDefault="001136BB"/>
    <w:p w14:paraId="70C23B5C" w14:textId="77777777" w:rsidR="001136BB" w:rsidRPr="001136BB" w:rsidRDefault="001136BB">
      <w:pPr>
        <w:rPr>
          <w:b/>
        </w:rPr>
      </w:pPr>
      <w:r w:rsidRPr="001136BB">
        <w:rPr>
          <w:b/>
        </w:rPr>
        <w:t xml:space="preserve"> 8. References</w:t>
      </w:r>
    </w:p>
    <w:p w14:paraId="5D5E2AFB" w14:textId="77777777" w:rsidR="001136BB" w:rsidRDefault="001136BB">
      <w:r>
        <w:t>• Brown, Driver, Briggs. Hebrew and English Lexicon of the Old Testament.</w:t>
      </w:r>
    </w:p>
    <w:p w14:paraId="2714694A" w14:textId="77777777" w:rsidR="001136BB" w:rsidRDefault="001136BB">
      <w:r>
        <w:t>• Harris, Archer, Waltke. Theological Wordbook of the Old Testament.</w:t>
      </w:r>
    </w:p>
    <w:p w14:paraId="59B05D41" w14:textId="77777777" w:rsidR="001136BB" w:rsidRDefault="001136BB">
      <w:r>
        <w:t>• Koehler, Baumgartner, Stamm. The Hebrew and Aramaic Lexicon of the Old Testament.</w:t>
      </w:r>
    </w:p>
    <w:p w14:paraId="57049AFA" w14:textId="5DF674FB" w:rsidR="004C5552" w:rsidRDefault="001136BB">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6BB"/>
    <w:rsid w:val="00017747"/>
    <w:rsid w:val="00023A4A"/>
    <w:rsid w:val="0006763F"/>
    <w:rsid w:val="000C53AC"/>
    <w:rsid w:val="001136BB"/>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CBCBD"/>
  <w15:chartTrackingRefBased/>
  <w15:docId w15:val="{87FC6EEB-C576-453F-A923-E7BC91187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3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3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6BB"/>
    <w:rPr>
      <w:rFonts w:eastAsiaTheme="majorEastAsia" w:cstheme="majorBidi"/>
      <w:color w:val="272727" w:themeColor="text1" w:themeTint="D8"/>
    </w:rPr>
  </w:style>
  <w:style w:type="paragraph" w:styleId="Title">
    <w:name w:val="Title"/>
    <w:basedOn w:val="Normal"/>
    <w:next w:val="Normal"/>
    <w:link w:val="TitleChar"/>
    <w:uiPriority w:val="10"/>
    <w:qFormat/>
    <w:rsid w:val="00113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6BB"/>
    <w:pPr>
      <w:spacing w:before="160"/>
      <w:jc w:val="center"/>
    </w:pPr>
    <w:rPr>
      <w:i/>
      <w:iCs/>
      <w:color w:val="404040" w:themeColor="text1" w:themeTint="BF"/>
    </w:rPr>
  </w:style>
  <w:style w:type="character" w:customStyle="1" w:styleId="QuoteChar">
    <w:name w:val="Quote Char"/>
    <w:basedOn w:val="DefaultParagraphFont"/>
    <w:link w:val="Quote"/>
    <w:uiPriority w:val="29"/>
    <w:rsid w:val="001136BB"/>
    <w:rPr>
      <w:i/>
      <w:iCs/>
      <w:color w:val="404040" w:themeColor="text1" w:themeTint="BF"/>
    </w:rPr>
  </w:style>
  <w:style w:type="paragraph" w:styleId="ListParagraph">
    <w:name w:val="List Paragraph"/>
    <w:basedOn w:val="Normal"/>
    <w:uiPriority w:val="34"/>
    <w:qFormat/>
    <w:rsid w:val="001136BB"/>
    <w:pPr>
      <w:ind w:left="720"/>
      <w:contextualSpacing/>
    </w:pPr>
  </w:style>
  <w:style w:type="character" w:styleId="IntenseEmphasis">
    <w:name w:val="Intense Emphasis"/>
    <w:basedOn w:val="DefaultParagraphFont"/>
    <w:uiPriority w:val="21"/>
    <w:qFormat/>
    <w:rsid w:val="001136BB"/>
    <w:rPr>
      <w:i/>
      <w:iCs/>
      <w:color w:val="2E74B5" w:themeColor="accent1" w:themeShade="BF"/>
    </w:rPr>
  </w:style>
  <w:style w:type="paragraph" w:styleId="IntenseQuote">
    <w:name w:val="Intense Quote"/>
    <w:basedOn w:val="Normal"/>
    <w:next w:val="Normal"/>
    <w:link w:val="IntenseQuoteChar"/>
    <w:uiPriority w:val="30"/>
    <w:qFormat/>
    <w:rsid w:val="001136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36BB"/>
    <w:rPr>
      <w:i/>
      <w:iCs/>
      <w:color w:val="2E74B5" w:themeColor="accent1" w:themeShade="BF"/>
    </w:rPr>
  </w:style>
  <w:style w:type="character" w:styleId="IntenseReference">
    <w:name w:val="Intense Reference"/>
    <w:basedOn w:val="DefaultParagraphFont"/>
    <w:uiPriority w:val="32"/>
    <w:qFormat/>
    <w:rsid w:val="001136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5044</Characters>
  <Application>Microsoft Office Word</Application>
  <DocSecurity>0</DocSecurity>
  <Lines>42</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