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4E1E" w14:textId="77777777" w:rsidR="005864EC" w:rsidRPr="005864EC" w:rsidRDefault="005864EC">
      <w:pPr>
        <w:rPr>
          <w:b/>
        </w:rPr>
      </w:pPr>
      <w:r w:rsidRPr="005864EC">
        <w:rPr>
          <w:b/>
        </w:rPr>
        <w:t>LAMPS - (ner, Strong's H5216)</w:t>
      </w:r>
    </w:p>
    <w:p w14:paraId="3CD3F7E0" w14:textId="77777777" w:rsidR="005864EC" w:rsidRDefault="005864EC">
      <w:r w:rsidRPr="005864EC">
        <w:rPr>
          <w:b/>
        </w:rPr>
        <w:t>Summary:</w:t>
      </w:r>
    </w:p>
    <w:p w14:paraId="0C8E7D34" w14:textId="77777777" w:rsidR="005864EC" w:rsidRDefault="005864EC">
      <w:r>
        <w:t>The Hebrew word ner refers to a lamp, specifically an oil-burning vessel used to provide physical illumination. In the Old Testament, it serves as a potent symbol of divine guidance, life, legacy, and the abiding presence of God. Within the Holy Place of the Tabernacle, the seven golden lamps of the menorah provided the sole source of light, representing God's spiritual illumination, His watchful care over the covenant community, and the continuous activity of His Holy Spirit.</w:t>
      </w:r>
    </w:p>
    <w:p w14:paraId="4E0DAB73" w14:textId="77777777" w:rsidR="005864EC" w:rsidRDefault="005864EC"/>
    <w:p w14:paraId="60640BFE" w14:textId="77777777" w:rsidR="005864EC" w:rsidRDefault="005864EC">
      <w:r w:rsidRPr="005864EC">
        <w:rPr>
          <w:b/>
        </w:rPr>
        <w:t>Full Study:</w:t>
      </w:r>
    </w:p>
    <w:p w14:paraId="4D47F491" w14:textId="77777777" w:rsidR="005864EC" w:rsidRDefault="005864EC"/>
    <w:p w14:paraId="707BFAEF" w14:textId="77777777" w:rsidR="005864EC" w:rsidRPr="005864EC" w:rsidRDefault="005864EC">
      <w:pPr>
        <w:rPr>
          <w:b/>
        </w:rPr>
      </w:pPr>
      <w:r w:rsidRPr="005864EC">
        <w:rPr>
          <w:b/>
        </w:rPr>
        <w:t xml:space="preserve"> 1. Word Picture / Background</w:t>
      </w:r>
    </w:p>
    <w:p w14:paraId="4163DBC4" w14:textId="77777777" w:rsidR="005864EC" w:rsidRDefault="005864EC">
      <w:r>
        <w:t xml:space="preserve">In the ancient Near East, everyday lamps were simple, wheel-thrown or hand-pinched clay bowls. Potters would pinch one or more edges of the rim to form a narrow groove or spout to hold a flaxen wick, while the main body of the bowl held olive oil. In the dark, windowless homes of the ancient world, a burning lamp was the primary sign of life and activity; a dark house signified abandonment or death. </w:t>
      </w:r>
    </w:p>
    <w:p w14:paraId="341C1238" w14:textId="77777777" w:rsidR="005864EC" w:rsidRDefault="005864EC"/>
    <w:p w14:paraId="4B0C6975" w14:textId="77777777" w:rsidR="005864EC" w:rsidRDefault="005864EC">
      <w:r>
        <w:t>In the Tabernacle, this common household object was elevated to the realm of the transcendent. The lamps described in Exodus 37:23 were not made of clay, but of beaten, pure gold. They were shaped to align with the organic, almond-blossom motif of the golden lampstand (menorah). This transition from clay to gold set the lamps apart as holy, signaling that the light they cast was not ordinary, but divine.</w:t>
      </w:r>
    </w:p>
    <w:p w14:paraId="66743B4F" w14:textId="77777777" w:rsidR="005864EC" w:rsidRDefault="005864EC"/>
    <w:p w14:paraId="66749B7D" w14:textId="77777777" w:rsidR="005864EC" w:rsidRPr="005864EC" w:rsidRDefault="005864EC">
      <w:pPr>
        <w:rPr>
          <w:b/>
        </w:rPr>
      </w:pPr>
      <w:r w:rsidRPr="005864EC">
        <w:rPr>
          <w:b/>
        </w:rPr>
        <w:t xml:space="preserve"> 2. Meaning / Lexical Definition</w:t>
      </w:r>
    </w:p>
    <w:p w14:paraId="22B2548A" w14:textId="77777777" w:rsidR="005864EC" w:rsidRDefault="005864EC">
      <w:r>
        <w:t xml:space="preserve">The noun ner (plural nerot) refers to a lamp, light, or burner. It is derived from the root nur, which means to shine, glisten, or kindle. </w:t>
      </w:r>
    </w:p>
    <w:p w14:paraId="7EC06BAC" w14:textId="77777777" w:rsidR="005864EC" w:rsidRDefault="005864EC"/>
    <w:p w14:paraId="401C7B95" w14:textId="77777777" w:rsidR="005864EC" w:rsidRDefault="005864EC">
      <w:r>
        <w:t xml:space="preserve">Unlike the Hebrew word or (which represents light in its elemental or abstract sense), ner refers specifically to the physical apparatus or container that holds the fuel and produces </w:t>
      </w:r>
      <w:r>
        <w:lastRenderedPageBreak/>
        <w:t>the flame. It is a localized, functional light source designed to dispel darkness in a specific space.</w:t>
      </w:r>
    </w:p>
    <w:p w14:paraId="53D290BF" w14:textId="77777777" w:rsidR="005864EC" w:rsidRDefault="005864EC"/>
    <w:p w14:paraId="54FC1089" w14:textId="77777777" w:rsidR="005864EC" w:rsidRPr="005864EC" w:rsidRDefault="005864EC">
      <w:pPr>
        <w:rPr>
          <w:b/>
        </w:rPr>
      </w:pPr>
      <w:r w:rsidRPr="005864EC">
        <w:rPr>
          <w:b/>
        </w:rPr>
        <w:t xml:space="preserve"> 3. Usage and Word Pictures</w:t>
      </w:r>
    </w:p>
    <w:p w14:paraId="2E122BF2" w14:textId="77777777" w:rsidR="005864EC" w:rsidRDefault="005864EC">
      <w:r>
        <w:t>Scripture frequently employs ner in metaphorical word pictures:</w:t>
      </w:r>
    </w:p>
    <w:p w14:paraId="61B3C468" w14:textId="77777777" w:rsidR="005864EC" w:rsidRDefault="005864EC">
      <w:r>
        <w:t>• The Divine Word: God's revealed truth acts as a localized guide for the daily walk, illuminating the immediate steps of the believer.</w:t>
      </w:r>
    </w:p>
    <w:p w14:paraId="57391785" w14:textId="77777777" w:rsidR="005864EC" w:rsidRDefault="005864EC">
      <w:r>
        <w:t>• The Human Spirit: The inner life, conscience, and breath of a human being are described as a lamp searching the innermost parts of the heart.</w:t>
      </w:r>
    </w:p>
    <w:p w14:paraId="0A10D488" w14:textId="77777777" w:rsidR="005864EC" w:rsidRDefault="005864EC">
      <w:r>
        <w:t>• Dynastic Continuity: A burning lamp represents the preservation of a family line, particularly the Davidic covenant. God promised to keep a "lamp" burning for David in Jerusalem, symbolizing that his royal line would never be extinguished.</w:t>
      </w:r>
    </w:p>
    <w:p w14:paraId="07F95588" w14:textId="77777777" w:rsidR="005864EC" w:rsidRDefault="005864EC">
      <w:r>
        <w:t>• Life and Prosperity: A brightly burning lamp represents joy, active life, and favor, while a lamp being put out or extinguished symbolizes sudden ruin, judgment, and death.</w:t>
      </w:r>
    </w:p>
    <w:p w14:paraId="1FC3FB61" w14:textId="77777777" w:rsidR="005864EC" w:rsidRDefault="005864EC"/>
    <w:p w14:paraId="69B8FF63" w14:textId="77777777" w:rsidR="005864EC" w:rsidRPr="005864EC" w:rsidRDefault="005864EC">
      <w:pPr>
        <w:rPr>
          <w:b/>
        </w:rPr>
      </w:pPr>
      <w:r w:rsidRPr="005864EC">
        <w:rPr>
          <w:b/>
        </w:rPr>
        <w:t xml:space="preserve"> 4. Theological Implications</w:t>
      </w:r>
    </w:p>
    <w:p w14:paraId="6D071D56" w14:textId="77777777" w:rsidR="005864EC" w:rsidRDefault="005864EC">
      <w:r>
        <w:t>The seven lamps of the Tabernacle carry profound theological weight:</w:t>
      </w:r>
    </w:p>
    <w:p w14:paraId="516A022C" w14:textId="77777777" w:rsidR="005864EC" w:rsidRDefault="005864EC">
      <w:r>
        <w:t>• Continuous Divine Presence: The light of the lamps was to burn continuously from evening to morning. This ner tamid (regular or perpetual lamp) signified that God’s eyes are always open, His presence is constant, and He does not slumber or sleep.</w:t>
      </w:r>
    </w:p>
    <w:p w14:paraId="3DF42535" w14:textId="77777777" w:rsidR="005864EC" w:rsidRDefault="005864EC">
      <w:r>
        <w:t>• The Holy Spirit: The lamps were fueled by pure, beaten olive oil. Throughout Scripture, olive oil represents the Holy Spirit. The light did not shine by human power, but through the consumption of the oil, pointing to the truth that divine illumination and spiritual life are sustained solely by the Spirit of God.</w:t>
      </w:r>
    </w:p>
    <w:p w14:paraId="7A676676" w14:textId="77777777" w:rsidR="005864EC" w:rsidRDefault="005864EC">
      <w:r>
        <w:t>• Fullness of Revelation: The number seven represents divine perfection and completion. The seven lamps prefigure the perfect, all-searching light of God, later described in the New Testament as the "seven lamps of fire burning before the throne, which are the seven Spirits of God" (Revelation 4:5).</w:t>
      </w:r>
    </w:p>
    <w:p w14:paraId="0F58A588" w14:textId="77777777" w:rsidR="005864EC" w:rsidRDefault="005864EC"/>
    <w:p w14:paraId="770312E0" w14:textId="77777777" w:rsidR="005864EC" w:rsidRPr="005864EC" w:rsidRDefault="005864EC">
      <w:pPr>
        <w:rPr>
          <w:b/>
        </w:rPr>
      </w:pPr>
      <w:r w:rsidRPr="005864EC">
        <w:rPr>
          <w:b/>
        </w:rPr>
        <w:t xml:space="preserve"> 5. Contextual Nuance in the Passage</w:t>
      </w:r>
    </w:p>
    <w:p w14:paraId="086F0CB5" w14:textId="77777777" w:rsidR="005864EC" w:rsidRDefault="005864EC">
      <w:r>
        <w:lastRenderedPageBreak/>
        <w:t xml:space="preserve">In Exodus 37:23, Bezaleel constructs the seven lamps along with their functional accessories—wick-trimmers (snuffers) and trays (snuffdishes)—out of pure gold. </w:t>
      </w:r>
    </w:p>
    <w:p w14:paraId="351EAD3B" w14:textId="77777777" w:rsidR="005864EC" w:rsidRDefault="005864EC">
      <w:r>
        <w:t>• The placement of these lamps was highly functional. They were set upon the lampstand to cast their light forward, specifically illuminating the Table of Showbread directly opposite. This physical layout communicates that God’s light shines upon the bread of His presence, highlighting His ongoing fellowship and provision for the twelve tribes of Israel.</w:t>
      </w:r>
    </w:p>
    <w:p w14:paraId="23D0450B" w14:textId="77777777" w:rsidR="005864EC" w:rsidRDefault="005864EC">
      <w:r>
        <w:t>• The creation of pure gold wick-trimmers indicates that even the maintenance of the light was holy. To prevent smoke, soot, and a dimming flame, the wicks had to be regularly trimmed and cleaned. God provided holy, precious instruments for this daily maintenance, showing that the preservation of pure worship requires meticulous, sanctified care.</w:t>
      </w:r>
    </w:p>
    <w:p w14:paraId="7018F210" w14:textId="77777777" w:rsidR="005864EC" w:rsidRDefault="005864EC"/>
    <w:p w14:paraId="31DBFFBA" w14:textId="77777777" w:rsidR="005864EC" w:rsidRPr="005864EC" w:rsidRDefault="005864EC">
      <w:pPr>
        <w:rPr>
          <w:b/>
        </w:rPr>
      </w:pPr>
      <w:r w:rsidRPr="005864EC">
        <w:rPr>
          <w:b/>
        </w:rPr>
        <w:t xml:space="preserve"> 6. Key Uses in Other Verses (NKJV)</w:t>
      </w:r>
    </w:p>
    <w:p w14:paraId="4D74288A" w14:textId="77777777" w:rsidR="005864EC" w:rsidRDefault="005864EC">
      <w:r>
        <w:t>• 1 Samuel 3:3 - "...and before the lamp of God went out in the tabernacle of the LORD where the ark of God was..."</w:t>
      </w:r>
    </w:p>
    <w:p w14:paraId="5814ACEC" w14:textId="77777777" w:rsidR="005864EC" w:rsidRDefault="005864EC">
      <w:r>
        <w:t>• 2 Samuel 22:29 - "For You are my lamp, O LORD; The LORD shall enlighten my darkness."</w:t>
      </w:r>
    </w:p>
    <w:p w14:paraId="67632DE5" w14:textId="77777777" w:rsidR="005864EC" w:rsidRDefault="005864EC">
      <w:r>
        <w:t>• Psalm 119:105 - "Your Word is a lamp to my feet and a light to my path."</w:t>
      </w:r>
    </w:p>
    <w:p w14:paraId="6A2779E1" w14:textId="77777777" w:rsidR="005864EC" w:rsidRDefault="005864EC">
      <w:r>
        <w:t>• Proverbs 13:9 - "The light of the righteous rejoices, but the lamp of the wicked will be put out."</w:t>
      </w:r>
    </w:p>
    <w:p w14:paraId="2A4B1D67" w14:textId="77777777" w:rsidR="005864EC" w:rsidRDefault="005864EC"/>
    <w:p w14:paraId="71AD55A2" w14:textId="77777777" w:rsidR="005864EC" w:rsidRPr="005864EC" w:rsidRDefault="005864EC">
      <w:pPr>
        <w:rPr>
          <w:b/>
        </w:rPr>
      </w:pPr>
      <w:r w:rsidRPr="005864EC">
        <w:rPr>
          <w:b/>
        </w:rPr>
        <w:t xml:space="preserve"> 7. Other Relevant Insights</w:t>
      </w:r>
    </w:p>
    <w:p w14:paraId="3D2F5FB9" w14:textId="77777777" w:rsidR="005864EC" w:rsidRDefault="005864EC">
      <w:r>
        <w:t xml:space="preserve">The Hebrew noun for the lampstand itself, menorah, shares the same linguistic root (nur) as ner. The lampstand exists entirely for the purpose of elevating and supporting the lamps. </w:t>
      </w:r>
    </w:p>
    <w:p w14:paraId="6206E6A2" w14:textId="77777777" w:rsidR="005864EC" w:rsidRDefault="005864EC"/>
    <w:p w14:paraId="0838263E" w14:textId="77777777" w:rsidR="005864EC" w:rsidRDefault="005864EC">
      <w:r>
        <w:t>In the New Testament, this imagery transitions to the local church and the individual believer. Jesus tells His followers that they are the light of the world and that a lamp (lychnos, the Greek equivalent of ner) is not lighted to be hidden under a basket, but to be placed on a lampstand to give light to the entire house.</w:t>
      </w:r>
    </w:p>
    <w:p w14:paraId="760D62C0" w14:textId="77777777" w:rsidR="005864EC" w:rsidRDefault="005864EC"/>
    <w:p w14:paraId="5998067E" w14:textId="77777777" w:rsidR="005864EC" w:rsidRPr="005864EC" w:rsidRDefault="005864EC">
      <w:pPr>
        <w:rPr>
          <w:b/>
        </w:rPr>
      </w:pPr>
      <w:r w:rsidRPr="005864EC">
        <w:rPr>
          <w:b/>
        </w:rPr>
        <w:t xml:space="preserve"> 8. References</w:t>
      </w:r>
    </w:p>
    <w:p w14:paraId="3E14D138" w14:textId="77777777" w:rsidR="005864EC" w:rsidRDefault="005864EC">
      <w:r>
        <w:t>• Brown, Driver, and Briggs. Hebrew and English Lexicon of the Old Testament.</w:t>
      </w:r>
    </w:p>
    <w:p w14:paraId="161F99D0" w14:textId="77777777" w:rsidR="005864EC" w:rsidRDefault="005864EC">
      <w:r>
        <w:lastRenderedPageBreak/>
        <w:t>• Harris, Archer, and Waltke. Theological Wordbook of the Old Testament.</w:t>
      </w:r>
    </w:p>
    <w:p w14:paraId="56219DB6" w14:textId="77777777" w:rsidR="005864EC" w:rsidRDefault="005864EC">
      <w:r>
        <w:t>• Botterweck and Ringgren. Theological Dictionary of the Old Testament.</w:t>
      </w:r>
    </w:p>
    <w:p w14:paraId="0180F29F" w14:textId="77777777" w:rsidR="005864EC" w:rsidRDefault="005864EC">
      <w:r>
        <w:t>• Vine, W. E. Expository Dictionary of Old and New Testament Words.</w:t>
      </w:r>
    </w:p>
    <w:p w14:paraId="7B604E2D" w14:textId="4AE861E0" w:rsidR="004C5552" w:rsidRDefault="005864EC">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4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864EC"/>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06D3"/>
  <w15:chartTrackingRefBased/>
  <w15:docId w15:val="{C60FBEF4-CC5C-4FAF-B646-C047178A4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6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6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4EC"/>
    <w:rPr>
      <w:rFonts w:eastAsiaTheme="majorEastAsia" w:cstheme="majorBidi"/>
      <w:color w:val="272727" w:themeColor="text1" w:themeTint="D8"/>
    </w:rPr>
  </w:style>
  <w:style w:type="paragraph" w:styleId="Title">
    <w:name w:val="Title"/>
    <w:basedOn w:val="Normal"/>
    <w:next w:val="Normal"/>
    <w:link w:val="TitleChar"/>
    <w:uiPriority w:val="10"/>
    <w:qFormat/>
    <w:rsid w:val="00586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4EC"/>
    <w:pPr>
      <w:spacing w:before="160"/>
      <w:jc w:val="center"/>
    </w:pPr>
    <w:rPr>
      <w:i/>
      <w:iCs/>
      <w:color w:val="404040" w:themeColor="text1" w:themeTint="BF"/>
    </w:rPr>
  </w:style>
  <w:style w:type="character" w:customStyle="1" w:styleId="QuoteChar">
    <w:name w:val="Quote Char"/>
    <w:basedOn w:val="DefaultParagraphFont"/>
    <w:link w:val="Quote"/>
    <w:uiPriority w:val="29"/>
    <w:rsid w:val="005864EC"/>
    <w:rPr>
      <w:i/>
      <w:iCs/>
      <w:color w:val="404040" w:themeColor="text1" w:themeTint="BF"/>
    </w:rPr>
  </w:style>
  <w:style w:type="paragraph" w:styleId="ListParagraph">
    <w:name w:val="List Paragraph"/>
    <w:basedOn w:val="Normal"/>
    <w:uiPriority w:val="34"/>
    <w:qFormat/>
    <w:rsid w:val="005864EC"/>
    <w:pPr>
      <w:ind w:left="720"/>
      <w:contextualSpacing/>
    </w:pPr>
  </w:style>
  <w:style w:type="character" w:styleId="IntenseEmphasis">
    <w:name w:val="Intense Emphasis"/>
    <w:basedOn w:val="DefaultParagraphFont"/>
    <w:uiPriority w:val="21"/>
    <w:qFormat/>
    <w:rsid w:val="005864EC"/>
    <w:rPr>
      <w:i/>
      <w:iCs/>
      <w:color w:val="2E74B5" w:themeColor="accent1" w:themeShade="BF"/>
    </w:rPr>
  </w:style>
  <w:style w:type="paragraph" w:styleId="IntenseQuote">
    <w:name w:val="Intense Quote"/>
    <w:basedOn w:val="Normal"/>
    <w:next w:val="Normal"/>
    <w:link w:val="IntenseQuoteChar"/>
    <w:uiPriority w:val="30"/>
    <w:qFormat/>
    <w:rsid w:val="005864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64EC"/>
    <w:rPr>
      <w:i/>
      <w:iCs/>
      <w:color w:val="2E74B5" w:themeColor="accent1" w:themeShade="BF"/>
    </w:rPr>
  </w:style>
  <w:style w:type="character" w:styleId="IntenseReference">
    <w:name w:val="Intense Reference"/>
    <w:basedOn w:val="DefaultParagraphFont"/>
    <w:uiPriority w:val="32"/>
    <w:qFormat/>
    <w:rsid w:val="005864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