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94AE" w14:textId="77777777" w:rsidR="0005343E" w:rsidRPr="0005343E" w:rsidRDefault="0005343E">
      <w:pPr>
        <w:rPr>
          <w:b/>
        </w:rPr>
      </w:pPr>
      <w:r w:rsidRPr="0005343E">
        <w:rPr>
          <w:b/>
        </w:rPr>
        <w:t>CHERUBIM - ( kerûbîm , Strong's H3742 )</w:t>
      </w:r>
    </w:p>
    <w:p w14:paraId="4D57E9F7" w14:textId="77777777" w:rsidR="0005343E" w:rsidRDefault="0005343E">
      <w:r w:rsidRPr="0005343E">
        <w:rPr>
          <w:b/>
        </w:rPr>
        <w:t>Summary:</w:t>
      </w:r>
    </w:p>
    <w:p w14:paraId="0EEAC1D2" w14:textId="77777777" w:rsidR="0005343E" w:rsidRDefault="0005343E">
      <w:r>
        <w:t>The cherubim are a high-ranking class of celestial beings associated with the immediate presence, holiness, and sovereign majesty of God. In the Old Testament, they serve as guardians of sacred space and the bearers of God's chariot-throne. In Exodus 37:7, Bezaleel fashions two cherubim of beaten gold to stand at the two ends of the mercy seat atop the Ark of the Covenant, overshadowing it with their wings. This physical representation symbolizes the heavenly reality where God dwells in unapproachable holiness, yet graciously manifests His presence to His people through the blood of atonement.</w:t>
      </w:r>
    </w:p>
    <w:p w14:paraId="0DDC5F16" w14:textId="77777777" w:rsidR="0005343E" w:rsidRDefault="0005343E"/>
    <w:p w14:paraId="45C6BDB2" w14:textId="77777777" w:rsidR="0005343E" w:rsidRDefault="0005343E">
      <w:r w:rsidRPr="0005343E">
        <w:rPr>
          <w:b/>
        </w:rPr>
        <w:t>Full Study:</w:t>
      </w:r>
    </w:p>
    <w:p w14:paraId="5C2CB6F2" w14:textId="77777777" w:rsidR="0005343E" w:rsidRDefault="0005343E"/>
    <w:p w14:paraId="76A1F4EA" w14:textId="77777777" w:rsidR="0005343E" w:rsidRPr="0005343E" w:rsidRDefault="0005343E">
      <w:pPr>
        <w:rPr>
          <w:b/>
        </w:rPr>
      </w:pPr>
      <w:r w:rsidRPr="0005343E">
        <w:rPr>
          <w:b/>
        </w:rPr>
        <w:t>1. Word Picture / Background</w:t>
      </w:r>
    </w:p>
    <w:p w14:paraId="0F364106" w14:textId="77777777" w:rsidR="0005343E" w:rsidRDefault="0005343E">
      <w:r>
        <w:t>The etymology of kerûb remains subject to debate. A prominent linguistic connection is found in the Akkadian verb karābu, which means to pray, bless, or praise, or the noun karibu, referring to an intercessor or a protective guardian figure who introduces petitioners to a deity. In ancient Near Eastern cultures, large composite structures representing winged lions or bulls with human faces stood at temple entrances to guard the dwelling of a god or king. In the biblical text, however, these figures are stripped of any independent divinity; they are strictly created beings subservient to the one true God, representing the highest order of heavenly creation guarding His absolute holiness.</w:t>
      </w:r>
    </w:p>
    <w:p w14:paraId="75313C5E" w14:textId="77777777" w:rsidR="0005343E" w:rsidRDefault="0005343E"/>
    <w:p w14:paraId="1AECDFA7" w14:textId="77777777" w:rsidR="0005343E" w:rsidRPr="0005343E" w:rsidRDefault="0005343E">
      <w:pPr>
        <w:rPr>
          <w:b/>
        </w:rPr>
      </w:pPr>
      <w:r w:rsidRPr="0005343E">
        <w:rPr>
          <w:b/>
        </w:rPr>
        <w:t>2. Meaning / Lexical Definition</w:t>
      </w:r>
    </w:p>
    <w:p w14:paraId="48AB879C" w14:textId="77777777" w:rsidR="0005343E" w:rsidRDefault="0005343E">
      <w:r>
        <w:t>The Hebrew kerûb (plural kerûbîm) designates a specific class of winged heavenly beings. Unlike seraphim, who are described as burning ones standing above the throne, cherubim are closely integrated with the movement and stability of the throne of God itself. They are characterized by their multi-faceted appearance in prophetic visions, containing features of humans, lions, oxen, and eagles (Ezekiel 1:10; 10:14). In the construction of the tabernacle, they are depicted as winged entities whose primary posture is one of protective oversight and reverent focus.</w:t>
      </w:r>
    </w:p>
    <w:p w14:paraId="4290E083" w14:textId="77777777" w:rsidR="0005343E" w:rsidRDefault="0005343E"/>
    <w:p w14:paraId="2093E4E9" w14:textId="77777777" w:rsidR="0005343E" w:rsidRPr="0005343E" w:rsidRDefault="0005343E">
      <w:pPr>
        <w:rPr>
          <w:b/>
        </w:rPr>
      </w:pPr>
      <w:r w:rsidRPr="0005343E">
        <w:rPr>
          <w:b/>
        </w:rPr>
        <w:t>3. Usage and Word Pictures</w:t>
      </w:r>
    </w:p>
    <w:p w14:paraId="68ABDDE2" w14:textId="77777777" w:rsidR="0005343E" w:rsidRDefault="0005343E">
      <w:r>
        <w:t>• Guardians of Sacred Space: Cherubim first appear in Genesis 3:24, where God places them at the east of the Garden of Eden with a flaming sword to bar fallen humanity from the Tree of Life.</w:t>
      </w:r>
    </w:p>
    <w:p w14:paraId="13294E3F" w14:textId="77777777" w:rsidR="0005343E" w:rsidRDefault="0005343E">
      <w:r>
        <w:t>• Chariot of God: In poetic passages like Psalm 18:10 and 2 Samuel 22:11, the Lord is described as riding upon a cherub, illustrating His swift, sovereign movement across the heavens.</w:t>
      </w:r>
    </w:p>
    <w:p w14:paraId="4A8FB777" w14:textId="77777777" w:rsidR="0005343E" w:rsidRDefault="0005343E">
      <w:r>
        <w:t>• Tapestry and Veil Art: Images of cherubim were artistically woven into the inner linen curtains of the tabernacle (Exodus 26:1) and the separating veil (Exodus 26:31). This created a constant visual reminder that entering the Holy of Holies was equivalent to entering the heavenly court surrounded by angelic hosts.</w:t>
      </w:r>
    </w:p>
    <w:p w14:paraId="34739FEE" w14:textId="77777777" w:rsidR="0005343E" w:rsidRDefault="0005343E"/>
    <w:p w14:paraId="5C94D9F8" w14:textId="77777777" w:rsidR="0005343E" w:rsidRPr="0005343E" w:rsidRDefault="0005343E">
      <w:pPr>
        <w:rPr>
          <w:b/>
        </w:rPr>
      </w:pPr>
      <w:r w:rsidRPr="0005343E">
        <w:rPr>
          <w:b/>
        </w:rPr>
        <w:t>4. Theological Implications</w:t>
      </w:r>
    </w:p>
    <w:p w14:paraId="53ABF1B9" w14:textId="77777777" w:rsidR="0005343E" w:rsidRDefault="0005343E">
      <w:r>
        <w:t>• The Enthronement of Yahweh: The common Old Testament title "He who dwells between the cherubim" (Psalm 80:1) depicts the Ark as God’s earthly footstool, with the cherubim forming the armrests or supports of His invisible throne.</w:t>
      </w:r>
    </w:p>
    <w:p w14:paraId="171DFC30" w14:textId="77777777" w:rsidR="0005343E" w:rsidRDefault="0005343E">
      <w:r>
        <w:t>• Holiness and Accessibility: The placement of cherubim on the veil and the mercy seat demonstrates that God's presence is holy and guarded. Access to Him is not casual or automatic; it requires divine mediation.</w:t>
      </w:r>
    </w:p>
    <w:p w14:paraId="059E86F5" w14:textId="77777777" w:rsidR="0005343E" w:rsidRDefault="0005343E">
      <w:r>
        <w:t>• Meeting of Justice and Mercy: The cherubim on the mercy seat gaze downward toward the cover of the Ark, the place where the blood of sacrifice was sprinkled on the Day of Atonement. The guardians of God's holiness look upon the blood that satisfies the demands of the law, portraying how God's perfect justice and infinite mercy harmonize in redemptive history.</w:t>
      </w:r>
    </w:p>
    <w:p w14:paraId="3BFDB1D5" w14:textId="77777777" w:rsidR="0005343E" w:rsidRDefault="0005343E"/>
    <w:p w14:paraId="62C80C6C" w14:textId="77777777" w:rsidR="0005343E" w:rsidRPr="0005343E" w:rsidRDefault="0005343E">
      <w:pPr>
        <w:rPr>
          <w:b/>
        </w:rPr>
      </w:pPr>
      <w:r w:rsidRPr="0005343E">
        <w:rPr>
          <w:b/>
        </w:rPr>
        <w:t>5. Contextual Nuance in the Passage</w:t>
      </w:r>
    </w:p>
    <w:p w14:paraId="04341BB0" w14:textId="77777777" w:rsidR="0005343E" w:rsidRDefault="0005343E">
      <w:r>
        <w:t>In Exodus 37:7, Bezaleel implements the divine architectural plan by crafting the cherubim out of "beaten gold" (zāhāb miqšāh). Rather than being cast separately and attached later, the cherubim and the mercy seat were hammered out of a single piece of pure gold. This structural unity signifies that the throne of grace (the mercy seat) and the demands of God's holiness (represented by the cherubim) are structurally and conceptually inseparable. Their wings are spread upward, "overshadowing" the seat, and they face each other while looking downward toward the mercy seat, illustrating complete submission, continuous adoration, and intense focus on the mystery of atonement.</w:t>
      </w:r>
    </w:p>
    <w:p w14:paraId="2D4101F8" w14:textId="77777777" w:rsidR="0005343E" w:rsidRDefault="0005343E"/>
    <w:p w14:paraId="2A4488A6" w14:textId="77777777" w:rsidR="0005343E" w:rsidRPr="0005343E" w:rsidRDefault="0005343E">
      <w:pPr>
        <w:rPr>
          <w:b/>
        </w:rPr>
      </w:pPr>
      <w:r w:rsidRPr="0005343E">
        <w:rPr>
          <w:b/>
        </w:rPr>
        <w:t>6. Key Uses in Other Verses (NKJV)</w:t>
      </w:r>
    </w:p>
    <w:p w14:paraId="7DB06CF6" w14:textId="77777777" w:rsidR="0005343E" w:rsidRDefault="0005343E">
      <w:r>
        <w:t>• Genesis 3:24: "So He drove out the man; and He placed cherubim at the east of the garden of Eden, and a flaming sword which turned every way, to guard the way to the tree of life."</w:t>
      </w:r>
    </w:p>
    <w:p w14:paraId="6B6D7DA4" w14:textId="77777777" w:rsidR="0005343E" w:rsidRDefault="0005343E">
      <w:r>
        <w:t>• 1 Samuel 4:4: "So the people sent to Shiloh, that they might bring from there the ark of the covenant of the Lord of hosts, who dwells between the cherubim."</w:t>
      </w:r>
    </w:p>
    <w:p w14:paraId="784BAB5E" w14:textId="77777777" w:rsidR="0005343E" w:rsidRDefault="0005343E">
      <w:r>
        <w:t>• Psalm 80:1: "Give ear, O Shepherd of Israel, You who lead Joseph like a flock; You who dwell between the cherubim, shine forth!"</w:t>
      </w:r>
    </w:p>
    <w:p w14:paraId="47467035" w14:textId="77777777" w:rsidR="0005343E" w:rsidRDefault="0005343E">
      <w:r>
        <w:t>• Ezekiel 10:1: "And I looked, and there in the firmament that was above the head of the cherubim, there appeared something like a sapphire stone, in appearance like the likeness of a throne."</w:t>
      </w:r>
    </w:p>
    <w:p w14:paraId="0E455ED3" w14:textId="77777777" w:rsidR="0005343E" w:rsidRDefault="0005343E"/>
    <w:p w14:paraId="1E143A8E" w14:textId="77777777" w:rsidR="0005343E" w:rsidRPr="0005343E" w:rsidRDefault="0005343E">
      <w:pPr>
        <w:rPr>
          <w:b/>
        </w:rPr>
      </w:pPr>
      <w:r w:rsidRPr="0005343E">
        <w:rPr>
          <w:b/>
        </w:rPr>
        <w:t>7. Other Relevant Insights</w:t>
      </w:r>
    </w:p>
    <w:p w14:paraId="3D46071A" w14:textId="77777777" w:rsidR="0005343E" w:rsidRPr="0005343E" w:rsidRDefault="0005343E">
      <w:pPr>
        <w:rPr>
          <w:b/>
        </w:rPr>
      </w:pPr>
      <w:r w:rsidRPr="0005343E">
        <w:rPr>
          <w:b/>
        </w:rPr>
        <w:t>• In the New Testament, the author of Hebrews references the "cherubim of glory overshadowing the mercy seat" (Hebrews 9:5), highlighting their symbolic role in the earthly sanctuary which served as a copy of heavenly realities.</w:t>
      </w:r>
    </w:p>
    <w:p w14:paraId="5A08236D" w14:textId="77777777" w:rsidR="0005343E" w:rsidRDefault="0005343E">
      <w:r>
        <w:t>• The "living creatures" (zōa) in Revelation 4:6-9 share the composite physical features of Ezekiel's cherubim, carrying forward the same theological theme of unceasing worship, vigilance, and proximity to the divine throne in the final consummation of God's kingdom.</w:t>
      </w:r>
    </w:p>
    <w:p w14:paraId="1B2B0E7F" w14:textId="77777777" w:rsidR="0005343E" w:rsidRDefault="0005343E"/>
    <w:p w14:paraId="3E76E457" w14:textId="77777777" w:rsidR="0005343E" w:rsidRPr="0005343E" w:rsidRDefault="0005343E">
      <w:pPr>
        <w:rPr>
          <w:b/>
        </w:rPr>
      </w:pPr>
      <w:r w:rsidRPr="0005343E">
        <w:rPr>
          <w:b/>
        </w:rPr>
        <w:t>8. References</w:t>
      </w:r>
    </w:p>
    <w:p w14:paraId="7B15A839" w14:textId="77777777" w:rsidR="0005343E" w:rsidRDefault="0005343E">
      <w:r>
        <w:t>• Brown, F., Driver, S. R., &amp; Briggs, C. A. (1906). A Hebrew and English Lexicon of the Old Testament (BDB).</w:t>
      </w:r>
    </w:p>
    <w:p w14:paraId="1A3D8C5D" w14:textId="77777777" w:rsidR="0005343E" w:rsidRDefault="0005343E">
      <w:r>
        <w:t>• Harris, R. L., Archer, G. L., &amp; Waltke, B. K. (1980). Theological Wordbook of the Old Testament (TWOT).</w:t>
      </w:r>
    </w:p>
    <w:p w14:paraId="65A52A85" w14:textId="77777777" w:rsidR="0005343E" w:rsidRDefault="0005343E">
      <w:r>
        <w:t>• Koehler, L., &amp; Baumgartner, W. (2001). The Hebrew and Aramaic Lexicon of the Old Testament (HALOT).</w:t>
      </w:r>
    </w:p>
    <w:p w14:paraId="7B2ED5E9" w14:textId="6B832DDC" w:rsidR="004C5552" w:rsidRDefault="0005343E">
      <w:r>
        <w:t>• VanGemeren, W. A. (Ed.). (1997). New International Dictionary of Old Testament Theology &amp;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3E"/>
    <w:rsid w:val="00017747"/>
    <w:rsid w:val="00023A4A"/>
    <w:rsid w:val="0005343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26D8"/>
  <w15:chartTrackingRefBased/>
  <w15:docId w15:val="{54680A09-2753-49CC-8959-7AD4975B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43E"/>
    <w:rPr>
      <w:rFonts w:eastAsiaTheme="majorEastAsia" w:cstheme="majorBidi"/>
      <w:color w:val="272727" w:themeColor="text1" w:themeTint="D8"/>
    </w:rPr>
  </w:style>
  <w:style w:type="paragraph" w:styleId="Title">
    <w:name w:val="Title"/>
    <w:basedOn w:val="Normal"/>
    <w:next w:val="Normal"/>
    <w:link w:val="TitleChar"/>
    <w:uiPriority w:val="10"/>
    <w:qFormat/>
    <w:rsid w:val="0005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43E"/>
    <w:pPr>
      <w:spacing w:before="160"/>
      <w:jc w:val="center"/>
    </w:pPr>
    <w:rPr>
      <w:i/>
      <w:iCs/>
      <w:color w:val="404040" w:themeColor="text1" w:themeTint="BF"/>
    </w:rPr>
  </w:style>
  <w:style w:type="character" w:customStyle="1" w:styleId="QuoteChar">
    <w:name w:val="Quote Char"/>
    <w:basedOn w:val="DefaultParagraphFont"/>
    <w:link w:val="Quote"/>
    <w:uiPriority w:val="29"/>
    <w:rsid w:val="0005343E"/>
    <w:rPr>
      <w:i/>
      <w:iCs/>
      <w:color w:val="404040" w:themeColor="text1" w:themeTint="BF"/>
    </w:rPr>
  </w:style>
  <w:style w:type="paragraph" w:styleId="ListParagraph">
    <w:name w:val="List Paragraph"/>
    <w:basedOn w:val="Normal"/>
    <w:uiPriority w:val="34"/>
    <w:qFormat/>
    <w:rsid w:val="0005343E"/>
    <w:pPr>
      <w:ind w:left="720"/>
      <w:contextualSpacing/>
    </w:pPr>
  </w:style>
  <w:style w:type="character" w:styleId="IntenseEmphasis">
    <w:name w:val="Intense Emphasis"/>
    <w:basedOn w:val="DefaultParagraphFont"/>
    <w:uiPriority w:val="21"/>
    <w:qFormat/>
    <w:rsid w:val="0005343E"/>
    <w:rPr>
      <w:i/>
      <w:iCs/>
      <w:color w:val="2E74B5" w:themeColor="accent1" w:themeShade="BF"/>
    </w:rPr>
  </w:style>
  <w:style w:type="paragraph" w:styleId="IntenseQuote">
    <w:name w:val="Intense Quote"/>
    <w:basedOn w:val="Normal"/>
    <w:next w:val="Normal"/>
    <w:link w:val="IntenseQuoteChar"/>
    <w:uiPriority w:val="30"/>
    <w:qFormat/>
    <w:rsid w:val="000534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43E"/>
    <w:rPr>
      <w:i/>
      <w:iCs/>
      <w:color w:val="2E74B5" w:themeColor="accent1" w:themeShade="BF"/>
    </w:rPr>
  </w:style>
  <w:style w:type="character" w:styleId="IntenseReference">
    <w:name w:val="Intense Reference"/>
    <w:basedOn w:val="DefaultParagraphFont"/>
    <w:uiPriority w:val="32"/>
    <w:qFormat/>
    <w:rsid w:val="000534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