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67DA" w14:textId="77777777" w:rsidR="00116A61" w:rsidRPr="00116A61" w:rsidRDefault="00116A61">
      <w:pPr>
        <w:rPr>
          <w:b/>
        </w:rPr>
      </w:pPr>
      <w:r w:rsidRPr="00116A61">
        <w:rPr>
          <w:b/>
        </w:rPr>
        <w:t>HAMMERED - ( miqshah , Strong's H4749 )</w:t>
      </w:r>
    </w:p>
    <w:p w14:paraId="5ADF06DB" w14:textId="77777777" w:rsidR="00116A61" w:rsidRDefault="00116A61">
      <w:r w:rsidRPr="00116A61">
        <w:rPr>
          <w:b/>
        </w:rPr>
        <w:t>Summary:</w:t>
      </w:r>
    </w:p>
    <w:p w14:paraId="516B9805" w14:textId="77777777" w:rsidR="00116A61" w:rsidRDefault="00116A61">
      <w:r>
        <w:t>The Hebrew noun miqshah refers to metalwork that is hammered and beaten out of a single, solid piece of precious metal, rather than being cast in a mold or assembled from separate parts. In the construction of the tabernacle, specifically for the cherubim on the mercy seat and the golden lampstand, this technique required extraordinary skill, patience, and precision under the guidance of the Holy Spirit. It stands as a vivid biblical picture of unity, wholeness, and the intense, refining processes God uses to shape His people and His earthly dwelling place for holy service.</w:t>
      </w:r>
    </w:p>
    <w:p w14:paraId="37F4F1E9" w14:textId="77777777" w:rsidR="00116A61" w:rsidRDefault="00116A61"/>
    <w:p w14:paraId="27A48A27" w14:textId="77777777" w:rsidR="00116A61" w:rsidRDefault="00116A61">
      <w:r w:rsidRPr="00116A61">
        <w:rPr>
          <w:b/>
        </w:rPr>
        <w:t>Full Study:</w:t>
      </w:r>
    </w:p>
    <w:p w14:paraId="41CFE207" w14:textId="77777777" w:rsidR="00116A61" w:rsidRDefault="00116A61"/>
    <w:p w14:paraId="42788B9F" w14:textId="77777777" w:rsidR="00116A61" w:rsidRPr="00116A61" w:rsidRDefault="00116A61">
      <w:pPr>
        <w:rPr>
          <w:b/>
        </w:rPr>
      </w:pPr>
      <w:r w:rsidRPr="00116A61">
        <w:rPr>
          <w:b/>
        </w:rPr>
        <w:t xml:space="preserve"> 1. Word Picture / Background</w:t>
      </w:r>
    </w:p>
    <w:p w14:paraId="35FE5F38" w14:textId="77777777" w:rsidR="00116A61" w:rsidRDefault="00116A61">
      <w:r>
        <w:t xml:space="preserve">In the ancient Near East, artisans used two primary methods to create metal vessels and sculptures: casting and hammering. Casting involved melting metal and pouring it into a clay or stone mold. While faster, cast items were often hollow, brittle, or chemically inconsistent. Hammered work (miqshah), by contrast, was an arduous, highly skilled process. </w:t>
      </w:r>
    </w:p>
    <w:p w14:paraId="26B36999" w14:textId="77777777" w:rsidR="00116A61" w:rsidRDefault="00116A61"/>
    <w:p w14:paraId="55DBA88A" w14:textId="77777777" w:rsidR="00116A61" w:rsidRDefault="00116A61">
      <w:r>
        <w:t xml:space="preserve">To create an object of miqshah, the artisan took a single, solid block of precious metal—such as gold or silver—and repeatedly beat it with hammers, gradually drawing out the shapes, curves, and intricate details. Because hammering makes metal brittle, the craftsman had to continuously heat the metal in a fire to soften it (a process called annealing) and then hammer it again. </w:t>
      </w:r>
    </w:p>
    <w:p w14:paraId="5F0B3C8E" w14:textId="77777777" w:rsidR="00116A61" w:rsidRDefault="00116A61"/>
    <w:p w14:paraId="7F23E017" w14:textId="77777777" w:rsidR="00116A61" w:rsidRDefault="00116A61">
      <w:r>
        <w:t>This process required the artist to have an intimate connection with the material, sensing its strength and limits with every strike. Most significantly, because the final piece was hammered from a single block, the decorative elements were not welded or joined together; they remained one contiguous, unbroken piece of metal.</w:t>
      </w:r>
    </w:p>
    <w:p w14:paraId="4E3404E9" w14:textId="77777777" w:rsidR="00116A61" w:rsidRDefault="00116A61"/>
    <w:p w14:paraId="5A5FF59C" w14:textId="77777777" w:rsidR="00116A61" w:rsidRPr="00116A61" w:rsidRDefault="00116A61">
      <w:pPr>
        <w:rPr>
          <w:b/>
        </w:rPr>
      </w:pPr>
      <w:r w:rsidRPr="00116A61">
        <w:rPr>
          <w:b/>
        </w:rPr>
        <w:t xml:space="preserve"> 2. Meaning / Lexical Definition</w:t>
      </w:r>
    </w:p>
    <w:p w14:paraId="10C80D84" w14:textId="77777777" w:rsidR="00116A61" w:rsidRDefault="00116A61">
      <w:r>
        <w:t>• Miqshah is a feminine noun meaning "hammered work" or "beaten work." It is derived from a root meaning to be hard or turn, indicating the firm, plastic shaping of metal under repeated pressure. It refers specifically to artistic, solid metalwork produced by hammering a single sheet or block of metal into a finished form.</w:t>
      </w:r>
    </w:p>
    <w:p w14:paraId="594A57F8" w14:textId="77777777" w:rsidR="00116A61" w:rsidRDefault="00116A61"/>
    <w:p w14:paraId="5039256C" w14:textId="77777777" w:rsidR="00116A61" w:rsidRDefault="00116A61">
      <w:r>
        <w:t>This word must be distinguished from a homonym, miqshah (Strong's H4750), which means a "cucumber field" (derived from qishshu, meaning cucumber). The word used in Exodus 37:7 refers exclusively to the metalworking technique of beaten or hammered work.</w:t>
      </w:r>
    </w:p>
    <w:p w14:paraId="0BE1BF6C" w14:textId="77777777" w:rsidR="00116A61" w:rsidRDefault="00116A61"/>
    <w:p w14:paraId="3F799183" w14:textId="77777777" w:rsidR="00116A61" w:rsidRPr="00116A61" w:rsidRDefault="00116A61">
      <w:pPr>
        <w:rPr>
          <w:b/>
        </w:rPr>
      </w:pPr>
      <w:r w:rsidRPr="00116A61">
        <w:rPr>
          <w:b/>
        </w:rPr>
        <w:t xml:space="preserve"> 3. Usage and Word Pictures</w:t>
      </w:r>
    </w:p>
    <w:p w14:paraId="0BB1EC66" w14:textId="77777777" w:rsidR="00116A61" w:rsidRDefault="00116A61">
      <w:r>
        <w:t>The term miqshah occurs only nine times in the Hebrew Bible, almost exclusively in instructions for or descriptions of the Tabernacle's most sacred objects:</w:t>
      </w:r>
    </w:p>
    <w:p w14:paraId="55B5818F" w14:textId="77777777" w:rsidR="00116A61" w:rsidRDefault="00116A61">
      <w:r>
        <w:t>• The Mercy Seat and Cherubim: The two cherubim at the ends of the mercy seat were hammered out of the same gold block as the lid of the Ark of the Covenant (Exodus 25:18; 37:7).</w:t>
      </w:r>
    </w:p>
    <w:p w14:paraId="3AB68DF7" w14:textId="77777777" w:rsidR="00116A61" w:rsidRDefault="00116A61">
      <w:r>
        <w:t>• The Golden Lampstand: The entire menorah—its central shaft, six branches, cups, ornamental bowls, and flowers—was hammered out of one solid talent of pure gold (Exodus 25:31, 36; 37:17, 22; Numbers 8:4).</w:t>
      </w:r>
    </w:p>
    <w:p w14:paraId="356718E0" w14:textId="77777777" w:rsidR="00116A61" w:rsidRDefault="00116A61">
      <w:r>
        <w:t>• The Silver Trumpets: The two trumpets used to gather the congregation and direct the camps were hammered from solid silver (Numbers 10:2).</w:t>
      </w:r>
    </w:p>
    <w:p w14:paraId="4E3C2C28" w14:textId="77777777" w:rsidR="00116A61" w:rsidRDefault="00116A61"/>
    <w:p w14:paraId="1C9A36BE" w14:textId="77777777" w:rsidR="00116A61" w:rsidRDefault="00116A61">
      <w:r>
        <w:t>The word picture is one of continuous, purposeful impact. The metal is not broken by the hammer; rather, it is stretched, expanded, and beautified. The hammer strikes do not destroy the gold but unlock its potential to form the glorious shapes designed by the master craftsman.</w:t>
      </w:r>
    </w:p>
    <w:p w14:paraId="32F62F7A" w14:textId="77777777" w:rsidR="00116A61" w:rsidRDefault="00116A61"/>
    <w:p w14:paraId="68B9FF95" w14:textId="77777777" w:rsidR="00116A61" w:rsidRPr="00116A61" w:rsidRDefault="00116A61">
      <w:pPr>
        <w:rPr>
          <w:b/>
        </w:rPr>
      </w:pPr>
      <w:r w:rsidRPr="00116A61">
        <w:rPr>
          <w:b/>
        </w:rPr>
        <w:t xml:space="preserve"> 4. Theological Implications</w:t>
      </w:r>
    </w:p>
    <w:p w14:paraId="599913D6" w14:textId="77777777" w:rsidR="00116A61" w:rsidRDefault="00116A61">
      <w:r>
        <w:t>• Organic Unity: Because miqshah objects were hammered from a single piece of gold, they represent absolute unity. The cherubim were not welded onto the mercy seat; they were extensions of the mercy seat itself. This reflects the organic unity of God's redemptive plan: holiness (represented by the cherubim) and mercy (represented by the mercy seat) are not separate, competing attributes of God welded together. They are beaten out of the same contiguous reality of God's character.</w:t>
      </w:r>
    </w:p>
    <w:p w14:paraId="7518F396" w14:textId="77777777" w:rsidR="00116A61" w:rsidRDefault="00116A61">
      <w:r>
        <w:t>• The Shaping of the Saints: Gold must endure the heat of the fire and the heavy, repetitive blows of the hammer to take on the form of the cherubim or the lampstand. This serves as a powerful metaphor for the Christian life. Believers are "beaten work," shaped by the trials, testing, and divine pressure of the Holy Spirit to conform to the image of Jesus Christ. The "hammering" we experience is not for our destruction, but for our refinement and functional beauty in the house of God.</w:t>
      </w:r>
    </w:p>
    <w:p w14:paraId="36798385" w14:textId="77777777" w:rsidR="00116A61" w:rsidRDefault="00116A61">
      <w:r>
        <w:t>• Divine Craftsmanship: The tabernacle artisans, specifically Bezalel, were filled with the Spirit of God to perform this work (Exodus 31:1-5). Hammered gold required supernatural patience and skill. God is the ultimate Artisan, intimately involved in every blow of life's hammer, ensuring we are shaped precisely according to His heavenly pattern.</w:t>
      </w:r>
    </w:p>
    <w:p w14:paraId="08AB3729" w14:textId="77777777" w:rsidR="00116A61" w:rsidRDefault="00116A61"/>
    <w:p w14:paraId="7B323F02" w14:textId="77777777" w:rsidR="00116A61" w:rsidRPr="00116A61" w:rsidRDefault="00116A61">
      <w:pPr>
        <w:rPr>
          <w:b/>
        </w:rPr>
      </w:pPr>
      <w:r w:rsidRPr="00116A61">
        <w:rPr>
          <w:b/>
        </w:rPr>
        <w:t xml:space="preserve"> 5. Contextual Nuance in the Passage</w:t>
      </w:r>
    </w:p>
    <w:p w14:paraId="204E0816" w14:textId="77777777" w:rsidR="00116A61" w:rsidRDefault="00116A61">
      <w:r>
        <w:t>In Exodus 37:7, Bezalel is executing the instructions given on Mount Sinai to build the Ark of the Covenant. The text states: "He made two cherubim of gold; of hammered work he made them, at the two ends of the mercy seat."</w:t>
      </w:r>
    </w:p>
    <w:p w14:paraId="42FA20FD" w14:textId="77777777" w:rsidR="00116A61" w:rsidRDefault="00116A61"/>
    <w:p w14:paraId="3EEED1DE" w14:textId="77777777" w:rsidR="00116A61" w:rsidRDefault="00116A61">
      <w:r>
        <w:t xml:space="preserve">The contextual nuance here emphasizes the costly, exquisite nature of the Mercy Seat. If the cherubim had been cast separately and then attached, the structural joints would be weak points, susceptible to breaking. By hammering them out of the same gold block as the mercy seat, the structure gained supreme physical integrity. </w:t>
      </w:r>
    </w:p>
    <w:p w14:paraId="7C03ED80" w14:textId="77777777" w:rsidR="00116A61" w:rsidRDefault="00116A61"/>
    <w:p w14:paraId="7D530373" w14:textId="77777777" w:rsidR="00116A61" w:rsidRDefault="00116A61">
      <w:r>
        <w:t>Spiritually, this denotes that the guardians of God's holiness (the cherubim) emerge directly out of the place of propitiation (the mercy seat). The seat of God’s dwelling is characterized not by fragmented pieces patched together, but by a seamless, unified expression of His glory and grace.</w:t>
      </w:r>
    </w:p>
    <w:p w14:paraId="5B299D66" w14:textId="77777777" w:rsidR="00116A61" w:rsidRDefault="00116A61"/>
    <w:p w14:paraId="1D7886A8" w14:textId="77777777" w:rsidR="00116A61" w:rsidRPr="00116A61" w:rsidRDefault="00116A61">
      <w:pPr>
        <w:rPr>
          <w:b/>
        </w:rPr>
      </w:pPr>
      <w:r w:rsidRPr="00116A61">
        <w:rPr>
          <w:b/>
        </w:rPr>
        <w:t xml:space="preserve"> 6. Key Uses in Other Verses (NKJV)</w:t>
      </w:r>
    </w:p>
    <w:p w14:paraId="2FD1817A" w14:textId="77777777" w:rsidR="00116A61" w:rsidRDefault="00116A61">
      <w:r>
        <w:t>• Exodus 25:18: "And you shall make two cherubim of gold; of hammered work you shall make them at the two ends of the mercy seat."</w:t>
      </w:r>
    </w:p>
    <w:p w14:paraId="0A0D0660" w14:textId="77777777" w:rsidR="00116A61" w:rsidRDefault="00116A61">
      <w:r>
        <w:t>• Exodus 25:31: "You shall also make a lampstand of pure gold; the lampstand shall be of hammered work."</w:t>
      </w:r>
    </w:p>
    <w:p w14:paraId="3A9AD4A4" w14:textId="77777777" w:rsidR="00116A61" w:rsidRDefault="00116A61">
      <w:r>
        <w:t>• Numbers 8:4: "Now this workmanship for the lampstand was hammered gold; from its shaft to its flowers it was hammered work."</w:t>
      </w:r>
    </w:p>
    <w:p w14:paraId="02E3F3F6" w14:textId="77777777" w:rsidR="00116A61" w:rsidRDefault="00116A61">
      <w:r>
        <w:t>• Numbers 10:2: "Make two silver trumpets for yourself; you shall make them of hammered work..."</w:t>
      </w:r>
    </w:p>
    <w:p w14:paraId="35A9F73A" w14:textId="77777777" w:rsidR="00116A61" w:rsidRDefault="00116A61"/>
    <w:p w14:paraId="0B91CA37" w14:textId="77777777" w:rsidR="00116A61" w:rsidRPr="00116A61" w:rsidRDefault="00116A61">
      <w:pPr>
        <w:rPr>
          <w:b/>
        </w:rPr>
      </w:pPr>
      <w:r w:rsidRPr="00116A61">
        <w:rPr>
          <w:b/>
        </w:rPr>
        <w:t xml:space="preserve"> 7. Other Relevant Insights</w:t>
      </w:r>
    </w:p>
    <w:p w14:paraId="488E0F8A" w14:textId="77777777" w:rsidR="00116A61" w:rsidRDefault="00116A61">
      <w:r>
        <w:t xml:space="preserve">A striking contrast exists between God’s prescribed method of miqshah (hammered work) and the pagan methods of idol-making. When Aaron fashioned the golden calf, he took the people's gold, "melted it," and "cast" it into an image (Exodus 32:4, 24). Casting is relatively fast and mimics creation without the intimate, laborious process of relationship and patient shaping. </w:t>
      </w:r>
    </w:p>
    <w:p w14:paraId="7D1D7090" w14:textId="77777777" w:rsidR="00116A61" w:rsidRDefault="00116A61"/>
    <w:p w14:paraId="6758BD88" w14:textId="77777777" w:rsidR="00116A61" w:rsidRDefault="00116A61">
      <w:r>
        <w:t>God does not "cast" His servants out of a generic mold. He individualizes His work in us through the meticulous, hands-on process of miqshah, transforming raw gold into vessels of glory through the deliberate, loving strikes of His sovereign hand.</w:t>
      </w:r>
    </w:p>
    <w:p w14:paraId="10C9AEEE" w14:textId="77777777" w:rsidR="00116A61" w:rsidRDefault="00116A61"/>
    <w:p w14:paraId="131D64CC" w14:textId="77777777" w:rsidR="00116A61" w:rsidRPr="00116A61" w:rsidRDefault="00116A61">
      <w:pPr>
        <w:rPr>
          <w:b/>
        </w:rPr>
      </w:pPr>
      <w:r w:rsidRPr="00116A61">
        <w:rPr>
          <w:b/>
        </w:rPr>
        <w:t xml:space="preserve"> 8. References</w:t>
      </w:r>
    </w:p>
    <w:p w14:paraId="383FF2CF" w14:textId="77777777" w:rsidR="00116A61" w:rsidRDefault="00116A61">
      <w:r>
        <w:t>• Gesenius' Hebrew and Chaldee Lexicon</w:t>
      </w:r>
    </w:p>
    <w:p w14:paraId="6B563209" w14:textId="77777777" w:rsidR="00116A61" w:rsidRDefault="00116A61">
      <w:r>
        <w:t>• Brown-Driver-Briggs Hebrew and English Lexicon</w:t>
      </w:r>
    </w:p>
    <w:p w14:paraId="2BCEF8C8" w14:textId="77777777" w:rsidR="00116A61" w:rsidRDefault="00116A61">
      <w:r>
        <w:t>• Theological Wordbook of the Old Testament (TWOT)</w:t>
      </w:r>
    </w:p>
    <w:p w14:paraId="0DB82FBA" w14:textId="77777777" w:rsidR="00116A61" w:rsidRDefault="00116A61">
      <w:r>
        <w:t>• New International Dictionary of Old Testament Theology and Exegesis (NIDOTTE)</w:t>
      </w:r>
    </w:p>
    <w:p w14:paraId="53F3BABD" w14:textId="6E0BBA6D" w:rsidR="004C5552" w:rsidRDefault="00116A61">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A61"/>
    <w:rsid w:val="00017747"/>
    <w:rsid w:val="00023A4A"/>
    <w:rsid w:val="0006763F"/>
    <w:rsid w:val="000C53AC"/>
    <w:rsid w:val="00116A61"/>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8C869"/>
  <w15:chartTrackingRefBased/>
  <w15:docId w15:val="{779EFCEA-ADDF-40AF-A775-446A773C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6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6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A61"/>
    <w:rPr>
      <w:rFonts w:eastAsiaTheme="majorEastAsia" w:cstheme="majorBidi"/>
      <w:color w:val="272727" w:themeColor="text1" w:themeTint="D8"/>
    </w:rPr>
  </w:style>
  <w:style w:type="paragraph" w:styleId="Title">
    <w:name w:val="Title"/>
    <w:basedOn w:val="Normal"/>
    <w:next w:val="Normal"/>
    <w:link w:val="TitleChar"/>
    <w:uiPriority w:val="10"/>
    <w:qFormat/>
    <w:rsid w:val="00116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A61"/>
    <w:pPr>
      <w:spacing w:before="160"/>
      <w:jc w:val="center"/>
    </w:pPr>
    <w:rPr>
      <w:i/>
      <w:iCs/>
      <w:color w:val="404040" w:themeColor="text1" w:themeTint="BF"/>
    </w:rPr>
  </w:style>
  <w:style w:type="character" w:customStyle="1" w:styleId="QuoteChar">
    <w:name w:val="Quote Char"/>
    <w:basedOn w:val="DefaultParagraphFont"/>
    <w:link w:val="Quote"/>
    <w:uiPriority w:val="29"/>
    <w:rsid w:val="00116A61"/>
    <w:rPr>
      <w:i/>
      <w:iCs/>
      <w:color w:val="404040" w:themeColor="text1" w:themeTint="BF"/>
    </w:rPr>
  </w:style>
  <w:style w:type="paragraph" w:styleId="ListParagraph">
    <w:name w:val="List Paragraph"/>
    <w:basedOn w:val="Normal"/>
    <w:uiPriority w:val="34"/>
    <w:qFormat/>
    <w:rsid w:val="00116A61"/>
    <w:pPr>
      <w:ind w:left="720"/>
      <w:contextualSpacing/>
    </w:pPr>
  </w:style>
  <w:style w:type="character" w:styleId="IntenseEmphasis">
    <w:name w:val="Intense Emphasis"/>
    <w:basedOn w:val="DefaultParagraphFont"/>
    <w:uiPriority w:val="21"/>
    <w:qFormat/>
    <w:rsid w:val="00116A61"/>
    <w:rPr>
      <w:i/>
      <w:iCs/>
      <w:color w:val="2E74B5" w:themeColor="accent1" w:themeShade="BF"/>
    </w:rPr>
  </w:style>
  <w:style w:type="paragraph" w:styleId="IntenseQuote">
    <w:name w:val="Intense Quote"/>
    <w:basedOn w:val="Normal"/>
    <w:next w:val="Normal"/>
    <w:link w:val="IntenseQuoteChar"/>
    <w:uiPriority w:val="30"/>
    <w:qFormat/>
    <w:rsid w:val="00116A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6A61"/>
    <w:rPr>
      <w:i/>
      <w:iCs/>
      <w:color w:val="2E74B5" w:themeColor="accent1" w:themeShade="BF"/>
    </w:rPr>
  </w:style>
  <w:style w:type="character" w:styleId="IntenseReference">
    <w:name w:val="Intense Reference"/>
    <w:basedOn w:val="DefaultParagraphFont"/>
    <w:uiPriority w:val="32"/>
    <w:qFormat/>
    <w:rsid w:val="00116A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1050</Words>
  <Characters>5990</Characters>
  <Application>Microsoft Office Word</Application>
  <DocSecurity>0</DocSecurity>
  <Lines>49</Lines>
  <Paragraphs>14</Paragraphs>
  <ScaleCrop>false</ScaleCrop>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