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DECB" w14:textId="77777777" w:rsidR="00563E06" w:rsidRPr="00563E06" w:rsidRDefault="00563E06">
      <w:pPr>
        <w:rPr>
          <w:b/>
        </w:rPr>
      </w:pPr>
      <w:r w:rsidRPr="00563E06">
        <w:rPr>
          <w:b/>
        </w:rPr>
        <w:t>HOOKS - ( veshum , Strong's H2053 )</w:t>
      </w:r>
    </w:p>
    <w:p w14:paraId="417D7014" w14:textId="77777777" w:rsidR="00563E06" w:rsidRDefault="00563E06">
      <w:r w:rsidRPr="00563E06">
        <w:rPr>
          <w:b/>
        </w:rPr>
        <w:t>Summary:</w:t>
      </w:r>
    </w:p>
    <w:p w14:paraId="638E0623" w14:textId="77777777" w:rsidR="00563E06" w:rsidRDefault="00563E06">
      <w:r>
        <w:t>The Hebrew term translated as hooks in Exodus 38:10 refers to the small metal fasteners or pins used to suspend and secure the hanging curtains around the courtyard of the tabernacle, specifically linking them to the silver support pillars. Though seemingly a minor detail of construction, these functional hardware items were vital for maintaining the structural integrity and order of the portable sanctuary.</w:t>
      </w:r>
    </w:p>
    <w:p w14:paraId="1F7D6407" w14:textId="77777777" w:rsidR="00563E06" w:rsidRDefault="00563E06"/>
    <w:p w14:paraId="63916171" w14:textId="77777777" w:rsidR="00563E06" w:rsidRDefault="00563E06">
      <w:r w:rsidRPr="00563E06">
        <w:rPr>
          <w:b/>
        </w:rPr>
        <w:t>Full Study:</w:t>
      </w:r>
    </w:p>
    <w:p w14:paraId="43641720" w14:textId="77777777" w:rsidR="00563E06" w:rsidRDefault="00563E06"/>
    <w:p w14:paraId="08E9AC23" w14:textId="77777777" w:rsidR="00563E06" w:rsidRPr="00563E06" w:rsidRDefault="00563E06">
      <w:pPr>
        <w:rPr>
          <w:b/>
        </w:rPr>
      </w:pPr>
      <w:r w:rsidRPr="00563E06">
        <w:rPr>
          <w:b/>
        </w:rPr>
        <w:t>1. Word Picture / Background</w:t>
      </w:r>
    </w:p>
    <w:p w14:paraId="36912020" w14:textId="77777777" w:rsidR="00563E06" w:rsidRDefault="00563E06">
      <w:r>
        <w:t>• The word derives from a root associated with leaning, standing, or being fastened securely in place.</w:t>
      </w:r>
    </w:p>
    <w:p w14:paraId="6889DB14" w14:textId="77777777" w:rsidR="00563E06" w:rsidRDefault="00563E06">
      <w:r>
        <w:t>• In the ancient Near East and desert environment, portable structures required precise engineering to withstand winds and frequent assembly and disassembly.</w:t>
      </w:r>
    </w:p>
    <w:p w14:paraId="0F31E545" w14:textId="77777777" w:rsidR="00563E06" w:rsidRDefault="00563E06">
      <w:r>
        <w:t>• The architectural design of the tabernacle typology illustrates that nothing in the worship of God is insignificant, as every small fastener contributed to a unified holy enclosure.</w:t>
      </w:r>
    </w:p>
    <w:p w14:paraId="7BCD0597" w14:textId="77777777" w:rsidR="00563E06" w:rsidRDefault="00563E06"/>
    <w:p w14:paraId="0A7133B8" w14:textId="77777777" w:rsidR="00563E06" w:rsidRPr="00563E06" w:rsidRDefault="00563E06">
      <w:pPr>
        <w:rPr>
          <w:b/>
        </w:rPr>
      </w:pPr>
      <w:r w:rsidRPr="00563E06">
        <w:rPr>
          <w:b/>
        </w:rPr>
        <w:t>2. Meaning / Lexical Definition</w:t>
      </w:r>
    </w:p>
    <w:p w14:paraId="63EB159B" w14:textId="77777777" w:rsidR="00563E06" w:rsidRDefault="00563E06">
      <w:r>
        <w:t>• Refers to a peg, hook, or pin, typically made of metal (silver, in the context of the courtyard pillars).</w:t>
      </w:r>
    </w:p>
    <w:p w14:paraId="04CC0456" w14:textId="77777777" w:rsidR="00563E06" w:rsidRDefault="00563E06">
      <w:r>
        <w:t>• Serves as a fastener or connecting bracket from which woven hangings were suspended.</w:t>
      </w:r>
    </w:p>
    <w:p w14:paraId="1D2BD9EB" w14:textId="77777777" w:rsidR="00563E06" w:rsidRDefault="00563E06">
      <w:r>
        <w:t>• Represents structural utility and connection within sacred architecture.</w:t>
      </w:r>
    </w:p>
    <w:p w14:paraId="468932C7" w14:textId="77777777" w:rsidR="00563E06" w:rsidRDefault="00563E06"/>
    <w:p w14:paraId="4B0CCD62" w14:textId="77777777" w:rsidR="00563E06" w:rsidRPr="00563E06" w:rsidRDefault="00563E06">
      <w:pPr>
        <w:rPr>
          <w:b/>
        </w:rPr>
      </w:pPr>
      <w:r w:rsidRPr="00563E06">
        <w:rPr>
          <w:b/>
        </w:rPr>
        <w:t>3. Usage and Word Pictures</w:t>
      </w:r>
    </w:p>
    <w:p w14:paraId="5D0B8408" w14:textId="77777777" w:rsidR="00563E06" w:rsidRDefault="00563E06">
      <w:r>
        <w:t>• The hooks functioned as the literal points of contact between the heavy fabric curtains of the courtyard and the rigid silver bands and pillars.</w:t>
      </w:r>
    </w:p>
    <w:p w14:paraId="2EE53163" w14:textId="77777777" w:rsidR="00563E06" w:rsidRDefault="00563E06">
      <w:r>
        <w:t>• In a metaphorical sense, hooks create connection, holding two different elements together—in this case, joining the textile boundary to the metallic framework of the tabernacle courtyard.</w:t>
      </w:r>
    </w:p>
    <w:p w14:paraId="225E0A29" w14:textId="77777777" w:rsidR="00563E06" w:rsidRDefault="00563E06"/>
    <w:p w14:paraId="2174040D" w14:textId="77777777" w:rsidR="00563E06" w:rsidRPr="00563E06" w:rsidRDefault="00563E06">
      <w:pPr>
        <w:rPr>
          <w:b/>
        </w:rPr>
      </w:pPr>
      <w:r w:rsidRPr="00563E06">
        <w:rPr>
          <w:b/>
        </w:rPr>
        <w:t>4. Theological Implications</w:t>
      </w:r>
    </w:p>
    <w:p w14:paraId="29B3A1EA" w14:textId="77777777" w:rsidR="00563E06" w:rsidRDefault="00563E06">
      <w:r>
        <w:t>• The use of silver for the hooks and pillar bands of the courtyard emphasizes redemption and purity, as silver in the tabernacle frequently points to the price of redemption.</w:t>
      </w:r>
    </w:p>
    <w:p w14:paraId="1396B43E" w14:textId="77777777" w:rsidR="00563E06" w:rsidRDefault="00563E06">
      <w:r>
        <w:t>• The meticulous attention to minute hardware demonstrates that God’s dwelling place requires order, stability, and precise obedience down to the smallest detail.</w:t>
      </w:r>
    </w:p>
    <w:p w14:paraId="272BDDB5" w14:textId="77777777" w:rsidR="00563E06" w:rsidRDefault="00563E06"/>
    <w:p w14:paraId="6AB1FB7F" w14:textId="77777777" w:rsidR="00563E06" w:rsidRPr="00563E06" w:rsidRDefault="00563E06">
      <w:pPr>
        <w:rPr>
          <w:b/>
        </w:rPr>
      </w:pPr>
      <w:r w:rsidRPr="00563E06">
        <w:rPr>
          <w:b/>
        </w:rPr>
        <w:t>5. Contextual Nuance in the Passage</w:t>
      </w:r>
    </w:p>
    <w:p w14:paraId="2F02AAEE" w14:textId="77777777" w:rsidR="00563E06" w:rsidRDefault="00563E06">
      <w:r>
        <w:t>• In Exodus 38:10, Moses is recording the precise inventory and construction of the courtyard pillars: "Their pillars were twenty, and their brass sockets twenty; the hooks of the pillars and their bands were silver."</w:t>
      </w:r>
    </w:p>
    <w:p w14:paraId="77117204" w14:textId="77777777" w:rsidR="00563E06" w:rsidRDefault="00563E06">
      <w:r>
        <w:t>• Here, the word specifically highlights the craftsmanship and standardized materials mandated by God for the outer perimeter of His dwelling place.</w:t>
      </w:r>
    </w:p>
    <w:p w14:paraId="60894BB0" w14:textId="77777777" w:rsidR="00563E06" w:rsidRDefault="00563E06"/>
    <w:p w14:paraId="6C9A4775" w14:textId="77777777" w:rsidR="00563E06" w:rsidRPr="00563E06" w:rsidRDefault="00563E06">
      <w:pPr>
        <w:rPr>
          <w:b/>
        </w:rPr>
      </w:pPr>
      <w:r w:rsidRPr="00563E06">
        <w:rPr>
          <w:b/>
        </w:rPr>
        <w:t>6. Key Uses in Other Verses (NKJV)</w:t>
      </w:r>
    </w:p>
    <w:p w14:paraId="074069ED" w14:textId="77777777" w:rsidR="00563E06" w:rsidRDefault="00563E06">
      <w:r>
        <w:t>• Exodus 38:19 - "And their pillars were four, and their sockets of brass four, their hooks of silver, and the overlaying of their chapiters and their fillets of silver."</w:t>
      </w:r>
    </w:p>
    <w:p w14:paraId="37DFFC7C" w14:textId="77777777" w:rsidR="00563E06" w:rsidRDefault="00563E06">
      <w:r>
        <w:t>• Exodus 27:10 - "And the twenty pillars thereof and their twenty sockets shall be of brass; the hooks of the pillars and their fillets shall be of silver."</w:t>
      </w:r>
    </w:p>
    <w:p w14:paraId="6EF2C1EB" w14:textId="77777777" w:rsidR="00563E06" w:rsidRDefault="00563E06">
      <w:r>
        <w:t>• Exodus 38:11 - "And for the north side the hangings were an hundred cubits, their pillars were twenty, and their socket of brass twenty; the hooks of the pillars and their fillets of silver."</w:t>
      </w:r>
    </w:p>
    <w:p w14:paraId="2192BF55" w14:textId="77777777" w:rsidR="00563E06" w:rsidRDefault="00563E06">
      <w:r>
        <w:t>• Exodus 36:38 - "And the five pillars of it with their hooks: and he overlaid their chapiters and their fillets with gold: but their five sockets were of brass."</w:t>
      </w:r>
    </w:p>
    <w:p w14:paraId="6E7DD85E" w14:textId="77777777" w:rsidR="00563E06" w:rsidRDefault="00563E06"/>
    <w:p w14:paraId="45DB99B9" w14:textId="77777777" w:rsidR="00563E06" w:rsidRPr="00563E06" w:rsidRDefault="00563E06">
      <w:pPr>
        <w:rPr>
          <w:b/>
        </w:rPr>
      </w:pPr>
      <w:r w:rsidRPr="00563E06">
        <w:rPr>
          <w:b/>
        </w:rPr>
        <w:t>7. Other Relevant Insights</w:t>
      </w:r>
    </w:p>
    <w:p w14:paraId="5B88DA3E" w14:textId="77777777" w:rsidR="00563E06" w:rsidRDefault="00563E06">
      <w:r>
        <w:t>• The recurring mention of silver hooks alongside bronze sockets and wooden poles overlaid with precious metals reinforces the visual and structural harmony of the entire tabernacle complex.</w:t>
      </w:r>
    </w:p>
    <w:p w14:paraId="47FFE9AC" w14:textId="77777777" w:rsidR="00563E06" w:rsidRDefault="00563E06">
      <w:r>
        <w:t>• The precision required in creating these utilitarian objects reflects the broader biblical principle that divine holiness governs even the most practical aspects of life and service.</w:t>
      </w:r>
    </w:p>
    <w:p w14:paraId="048ED367" w14:textId="77777777" w:rsidR="00563E06" w:rsidRDefault="00563E06"/>
    <w:p w14:paraId="13B48F7F" w14:textId="77777777" w:rsidR="00563E06" w:rsidRPr="00563E06" w:rsidRDefault="00563E06">
      <w:pPr>
        <w:rPr>
          <w:b/>
        </w:rPr>
      </w:pPr>
      <w:r w:rsidRPr="00563E06">
        <w:rPr>
          <w:b/>
        </w:rPr>
        <w:t>8. References</w:t>
      </w:r>
    </w:p>
    <w:p w14:paraId="24A778FB" w14:textId="77777777" w:rsidR="00563E06" w:rsidRDefault="00563E06">
      <w:r>
        <w:t>Exodus 27, 36, and 38</w:t>
      </w:r>
    </w:p>
    <w:p w14:paraId="6CCBEEBB" w14:textId="77777777" w:rsidR="00563E06" w:rsidRDefault="00563E06">
      <w:r>
        <w:t>HALOT</w:t>
      </w:r>
    </w:p>
    <w:p w14:paraId="1827D0B6" w14:textId="77777777" w:rsidR="00563E06" w:rsidRDefault="00563E06">
      <w:r>
        <w:t>BDB</w:t>
      </w:r>
    </w:p>
    <w:p w14:paraId="76B5D841" w14:textId="77777777" w:rsidR="00563E06" w:rsidRDefault="00563E06">
      <w:r>
        <w:t>TWOT</w:t>
      </w:r>
    </w:p>
    <w:p w14:paraId="33386D43" w14:textId="39362B67" w:rsidR="004C5552" w:rsidRDefault="00563E06">
      <w:r>
        <w:t>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63E06"/>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6DAB"/>
  <w15:chartTrackingRefBased/>
  <w15:docId w15:val="{8B8FAAD1-8F38-459D-A390-7B1EEC36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3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3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E06"/>
    <w:rPr>
      <w:rFonts w:eastAsiaTheme="majorEastAsia" w:cstheme="majorBidi"/>
      <w:color w:val="272727" w:themeColor="text1" w:themeTint="D8"/>
    </w:rPr>
  </w:style>
  <w:style w:type="paragraph" w:styleId="Title">
    <w:name w:val="Title"/>
    <w:basedOn w:val="Normal"/>
    <w:next w:val="Normal"/>
    <w:link w:val="TitleChar"/>
    <w:uiPriority w:val="10"/>
    <w:qFormat/>
    <w:rsid w:val="00563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E06"/>
    <w:pPr>
      <w:spacing w:before="160"/>
      <w:jc w:val="center"/>
    </w:pPr>
    <w:rPr>
      <w:i/>
      <w:iCs/>
      <w:color w:val="404040" w:themeColor="text1" w:themeTint="BF"/>
    </w:rPr>
  </w:style>
  <w:style w:type="character" w:customStyle="1" w:styleId="QuoteChar">
    <w:name w:val="Quote Char"/>
    <w:basedOn w:val="DefaultParagraphFont"/>
    <w:link w:val="Quote"/>
    <w:uiPriority w:val="29"/>
    <w:rsid w:val="00563E06"/>
    <w:rPr>
      <w:i/>
      <w:iCs/>
      <w:color w:val="404040" w:themeColor="text1" w:themeTint="BF"/>
    </w:rPr>
  </w:style>
  <w:style w:type="paragraph" w:styleId="ListParagraph">
    <w:name w:val="List Paragraph"/>
    <w:basedOn w:val="Normal"/>
    <w:uiPriority w:val="34"/>
    <w:qFormat/>
    <w:rsid w:val="00563E06"/>
    <w:pPr>
      <w:ind w:left="720"/>
      <w:contextualSpacing/>
    </w:pPr>
  </w:style>
  <w:style w:type="character" w:styleId="IntenseEmphasis">
    <w:name w:val="Intense Emphasis"/>
    <w:basedOn w:val="DefaultParagraphFont"/>
    <w:uiPriority w:val="21"/>
    <w:qFormat/>
    <w:rsid w:val="00563E06"/>
    <w:rPr>
      <w:i/>
      <w:iCs/>
      <w:color w:val="2E74B5" w:themeColor="accent1" w:themeShade="BF"/>
    </w:rPr>
  </w:style>
  <w:style w:type="paragraph" w:styleId="IntenseQuote">
    <w:name w:val="Intense Quote"/>
    <w:basedOn w:val="Normal"/>
    <w:next w:val="Normal"/>
    <w:link w:val="IntenseQuoteChar"/>
    <w:uiPriority w:val="30"/>
    <w:qFormat/>
    <w:rsid w:val="00563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3E06"/>
    <w:rPr>
      <w:i/>
      <w:iCs/>
      <w:color w:val="2E74B5" w:themeColor="accent1" w:themeShade="BF"/>
    </w:rPr>
  </w:style>
  <w:style w:type="character" w:styleId="IntenseReference">
    <w:name w:val="Intense Reference"/>
    <w:basedOn w:val="DefaultParagraphFont"/>
    <w:uiPriority w:val="32"/>
    <w:qFormat/>
    <w:rsid w:val="00563E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