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E0BC" w14:textId="77777777" w:rsidR="005C25C6" w:rsidRPr="005C25C6" w:rsidRDefault="005C25C6">
      <w:pPr>
        <w:rPr>
          <w:b/>
        </w:rPr>
      </w:pPr>
      <w:r w:rsidRPr="005C25C6">
        <w:rPr>
          <w:b/>
        </w:rPr>
        <w:t>BANDS - ( chashuq , Strong's H2838 )</w:t>
      </w:r>
    </w:p>
    <w:p w14:paraId="20F4EC9D" w14:textId="77777777" w:rsidR="005C25C6" w:rsidRDefault="005C25C6">
      <w:r w:rsidRPr="005C25C6">
        <w:rPr>
          <w:b/>
        </w:rPr>
        <w:t>Summary:</w:t>
      </w:r>
    </w:p>
    <w:p w14:paraId="4B513771" w14:textId="77777777" w:rsidR="005C25C6" w:rsidRDefault="005C25C6">
      <w:r>
        <w:t>The Hebrew word chashuq (occurring only in the plural chashuqim) refers to the silver bands, fillets, or rods that encircled or connected the wooden pillars of the Tabernacle's outer courtyard. Derived from a root meaning "to cling," "join," or "love," these bands served both a functional purpose—binding and stabilizing the pillars—and an aesthetic purpose, displaying the precious silver that reflected the light in the sacred precinct. In Exodus 38:10, these silver bands, along with the silver hooks, held the fine linen hangings of the courtyard, establishing a clear boundary of holiness while demonstrating the meticulous beauty and security of God's dwelling place.</w:t>
      </w:r>
    </w:p>
    <w:p w14:paraId="7FBFAE23" w14:textId="77777777" w:rsidR="005C25C6" w:rsidRDefault="005C25C6"/>
    <w:p w14:paraId="49A6A55C" w14:textId="77777777" w:rsidR="005C25C6" w:rsidRDefault="005C25C6">
      <w:r w:rsidRPr="005C25C6">
        <w:rPr>
          <w:b/>
        </w:rPr>
        <w:t>Full Study:</w:t>
      </w:r>
    </w:p>
    <w:p w14:paraId="5D0C321E" w14:textId="77777777" w:rsidR="005C25C6" w:rsidRDefault="005C25C6"/>
    <w:p w14:paraId="612B9C85" w14:textId="77777777" w:rsidR="005C25C6" w:rsidRPr="005C25C6" w:rsidRDefault="005C25C6">
      <w:pPr>
        <w:rPr>
          <w:b/>
        </w:rPr>
      </w:pPr>
      <w:r w:rsidRPr="005C25C6">
        <w:rPr>
          <w:b/>
        </w:rPr>
        <w:t>1. Word Picture / Background</w:t>
      </w:r>
    </w:p>
    <w:p w14:paraId="3F5FDEDE" w14:textId="77777777" w:rsidR="005C25C6" w:rsidRDefault="005C25C6">
      <w:r>
        <w:t>The noun chashuq comes from the verbal root chashaq (H2836), which means to cling, cleave, join together, or be attached to. In a non-physical sense, chashaq is used in Scripture to express deep, longing love or devotion, such as when the Lord set His love upon Israel (Deuteronomy 7:7). The word picture behind chashuq is one of tight, secure attachment—an object that hugs, binds, or wraps around another. In the context of the Tabernacle, these "bands" or "fillets" were bands of silver that clasped or encircled the wooden pillars, or served as connecting rods between them, binding the structural elements of the courtyard together in a tight, protective embrace.</w:t>
      </w:r>
    </w:p>
    <w:p w14:paraId="7B410674" w14:textId="77777777" w:rsidR="005C25C6" w:rsidRDefault="005C25C6"/>
    <w:p w14:paraId="395C2F71" w14:textId="77777777" w:rsidR="005C25C6" w:rsidRPr="005C25C6" w:rsidRDefault="005C25C6">
      <w:pPr>
        <w:rPr>
          <w:b/>
        </w:rPr>
      </w:pPr>
      <w:r w:rsidRPr="005C25C6">
        <w:rPr>
          <w:b/>
        </w:rPr>
        <w:t>2. Meaning / Lexical Definition</w:t>
      </w:r>
    </w:p>
    <w:p w14:paraId="4389A7E2" w14:textId="77777777" w:rsidR="005C25C6" w:rsidRDefault="005C25C6">
      <w:r>
        <w:t>• Chashuq refers to a connecting band, ring, or fillet. The term denotes a silver band or binding ring used for the pillars of the Tabernacle. It appears exclusively in the plural form (chashuqim) and is restricted entirely to the descriptions of the Tabernacle's courtyard pillars in the book of Exodus. These bands were made of solid silver, crafted from the redemption money collected from the census of the Israelites.</w:t>
      </w:r>
    </w:p>
    <w:p w14:paraId="2AC6A852" w14:textId="77777777" w:rsidR="005C25C6" w:rsidRDefault="005C25C6"/>
    <w:p w14:paraId="4216A3BA" w14:textId="77777777" w:rsidR="005C25C6" w:rsidRPr="005C25C6" w:rsidRDefault="005C25C6">
      <w:pPr>
        <w:rPr>
          <w:b/>
        </w:rPr>
      </w:pPr>
      <w:r w:rsidRPr="005C25C6">
        <w:rPr>
          <w:b/>
        </w:rPr>
        <w:t>3. Usage and Word Pictures</w:t>
      </w:r>
    </w:p>
    <w:p w14:paraId="4770C2F0" w14:textId="77777777" w:rsidR="005C25C6" w:rsidRDefault="005C25C6">
      <w:r>
        <w:t>The Tabernacle courtyard was enclosed by fine woven linen curtains hung from sixty pillars of acacia wood set in bronze sockets. Each of these pillars featured hooks of silver and "bands" of silver.</w:t>
      </w:r>
    </w:p>
    <w:p w14:paraId="4E980877" w14:textId="77777777" w:rsidR="005C25C6" w:rsidRDefault="005C25C6">
      <w:r>
        <w:t>• Structural Integrity: The bands served to reinforce the wooden pillars, preventing them from splitting under the tension of the heavy linen curtains and the desert winds.</w:t>
      </w:r>
    </w:p>
    <w:p w14:paraId="50DB2F4F" w14:textId="77777777" w:rsidR="005C25C6" w:rsidRDefault="005C25C6">
      <w:r>
        <w:t>• Visual Unity: These silver bands ran around or between the pillars, creating a continuous line of shining silver that bound the perimeter of the courtyard together.</w:t>
      </w:r>
    </w:p>
    <w:p w14:paraId="4938B9AB" w14:textId="77777777" w:rsidR="005C25C6" w:rsidRDefault="005C25C6">
      <w:r>
        <w:t>• Connection to Love: Because the root word chashaq denotes passionate love and attachment, the structural "bands" of the Tabernacle visually represented the concepts of binding covenant loyalty and secure attachment.</w:t>
      </w:r>
    </w:p>
    <w:p w14:paraId="1653819B" w14:textId="77777777" w:rsidR="005C25C6" w:rsidRDefault="005C25C6"/>
    <w:p w14:paraId="3C63ADF7" w14:textId="77777777" w:rsidR="005C25C6" w:rsidRPr="005C25C6" w:rsidRDefault="005C25C6">
      <w:pPr>
        <w:rPr>
          <w:b/>
        </w:rPr>
      </w:pPr>
      <w:r w:rsidRPr="005C25C6">
        <w:rPr>
          <w:b/>
        </w:rPr>
        <w:t>4. Theological Implications</w:t>
      </w:r>
    </w:p>
    <w:p w14:paraId="396EA897" w14:textId="77777777" w:rsidR="005C25C6" w:rsidRDefault="005C25C6">
      <w:r>
        <w:t>The silver used for these bands had a specific theological origin. The silver for the hooks, column capitals, and bands of the pillars came from the "atonement money" paid by every registered Israelite (half a shekel per person) during the census (Exodus 38:25-28).</w:t>
      </w:r>
    </w:p>
    <w:p w14:paraId="4BCA16F2" w14:textId="77777777" w:rsidR="005C25C6" w:rsidRDefault="005C25C6">
      <w:r>
        <w:t>• Redemption and Security: The very structures that held up the white linen curtains of the courtyard—representing God's righteousness and separation from the world—were bound together by the silver of redemption. This teaches that entry into and security within God's presence is entirely supported and bound by redemption.</w:t>
      </w:r>
    </w:p>
    <w:p w14:paraId="235F42EE" w14:textId="77777777" w:rsidR="005C25C6" w:rsidRDefault="005C25C6">
      <w:r>
        <w:t>• Covenant Fellowship: Just as these bands (chashuqim) bound the pillars together, God's redeeming love (chashaq) binds His people to Himself and to one another in covenant fellowship.</w:t>
      </w:r>
    </w:p>
    <w:p w14:paraId="053CF403" w14:textId="77777777" w:rsidR="005C25C6" w:rsidRDefault="005C25C6"/>
    <w:p w14:paraId="0CF15E51" w14:textId="77777777" w:rsidR="005C25C6" w:rsidRPr="005C25C6" w:rsidRDefault="005C25C6">
      <w:pPr>
        <w:rPr>
          <w:b/>
        </w:rPr>
      </w:pPr>
      <w:r w:rsidRPr="005C25C6">
        <w:rPr>
          <w:b/>
        </w:rPr>
        <w:t>5. Contextual Nuance in the Passage</w:t>
      </w:r>
    </w:p>
    <w:p w14:paraId="701FB38E" w14:textId="77777777" w:rsidR="005C25C6" w:rsidRDefault="005C25C6">
      <w:r>
        <w:t>In Exodus 38:10, Bezalel and his craftsmen are executing the construction of the court's southern side: "Their twenty pillars and their twenty bronze sockets; the hooks of the pillars and their bands were silver." Here, the contrast of metals is highly deliberate. The sockets on the ground were heavy, durable bronze (representing judgment or strength under trial), while the hooks and bands at the top were reflective, pure silver (representing redemption and beauty). The chashuqim of silver caught the bright desert sun, shining as a beacon of beauty and security, ensuring that the boundary of God's dwelling was both structurally sound and visually magnificent.</w:t>
      </w:r>
    </w:p>
    <w:p w14:paraId="09E8B07F" w14:textId="77777777" w:rsidR="005C25C6" w:rsidRDefault="005C25C6"/>
    <w:p w14:paraId="0CD8DA2B" w14:textId="77777777" w:rsidR="005C25C6" w:rsidRPr="005C25C6" w:rsidRDefault="005C25C6">
      <w:pPr>
        <w:rPr>
          <w:b/>
        </w:rPr>
      </w:pPr>
      <w:r w:rsidRPr="005C25C6">
        <w:rPr>
          <w:b/>
        </w:rPr>
        <w:t>6. Key Uses in Other Verses (NKJV)</w:t>
      </w:r>
    </w:p>
    <w:p w14:paraId="339398F0" w14:textId="77777777" w:rsidR="005C25C6" w:rsidRDefault="005C25C6">
      <w:r>
        <w:t>Because chashuq is a specialized technical term, its occurrences are limited to the construction and assembly of the Tabernacle courtyard:</w:t>
      </w:r>
    </w:p>
    <w:p w14:paraId="190F8189" w14:textId="77777777" w:rsidR="005C25C6" w:rsidRDefault="005C25C6">
      <w:r>
        <w:t>• Exodus 27:10 – "its twenty pillars and their twenty bronze sockets. The hooks of the pillars and their bands shall be silver."</w:t>
      </w:r>
    </w:p>
    <w:p w14:paraId="0D176E37" w14:textId="77777777" w:rsidR="005C25C6" w:rsidRDefault="005C25C6">
      <w:r>
        <w:t>• Exodus 27:11 – "its twenty pillars and their twenty bronze sockets. The hooks of the pillars and their bands shall be silver."</w:t>
      </w:r>
    </w:p>
    <w:p w14:paraId="3493D43C" w14:textId="77777777" w:rsidR="005C25C6" w:rsidRDefault="005C25C6">
      <w:r>
        <w:t>• Exodus 38:11 – "And for the north side... their twenty pillars and their twenty bronze sockets; the hooks of the pillars and their bands were silver."</w:t>
      </w:r>
    </w:p>
    <w:p w14:paraId="067A8D8F" w14:textId="77777777" w:rsidR="005C25C6" w:rsidRDefault="005C25C6">
      <w:r>
        <w:t>• Exodus 38:12 – "And for the west side... their ten pillars and their ten sockets; the hooks of the pillars and their bands were silver."</w:t>
      </w:r>
    </w:p>
    <w:p w14:paraId="4C5306E8" w14:textId="77777777" w:rsidR="005C25C6" w:rsidRDefault="005C25C6">
      <w:r>
        <w:t>• Exodus 38:17 – "...the hooks of the pillars and their bands were silver, and the overlay of their capitals was silver; and all the pillars of the court were banded with silver."</w:t>
      </w:r>
    </w:p>
    <w:p w14:paraId="20FC7316" w14:textId="77777777" w:rsidR="005C25C6" w:rsidRDefault="005C25C6">
      <w:r>
        <w:t>• Exodus 38:19 – "...their four pillars and their four sockets were bronze; their hooks were silver, and the overlay of their capitals and their bands were silver."</w:t>
      </w:r>
    </w:p>
    <w:p w14:paraId="660502D2" w14:textId="77777777" w:rsidR="005C25C6" w:rsidRDefault="005C25C6"/>
    <w:p w14:paraId="5CB11244" w14:textId="77777777" w:rsidR="005C25C6" w:rsidRPr="005C25C6" w:rsidRDefault="005C25C6">
      <w:pPr>
        <w:rPr>
          <w:b/>
        </w:rPr>
      </w:pPr>
      <w:r w:rsidRPr="005C25C6">
        <w:rPr>
          <w:b/>
        </w:rPr>
        <w:t>7. Other Relevant Insights</w:t>
      </w:r>
    </w:p>
    <w:p w14:paraId="78817DAE" w14:textId="77777777" w:rsidR="005C25C6" w:rsidRDefault="005C25C6">
      <w:r>
        <w:t>A translational variation exists regarding chashuq. While the NKJV and KJV render it as "bands," some modern translations (like the ESV and NASB) translate it as "fillets" or "filleted" (in verb forms) or "bands of silver." Some archaeological and linguistic reconstructions suggest these "bands" may have been connecting rods or poles extending from pillar to pillar, from which the curtains were suspended by silver hooks. Whether they were rings wrapped around the top of individual pillars or horizontal rods connecting the pillars, their primary function remains the same: stabilizing the structure and beautifully securing the linen curtains that demarcated the holy space.</w:t>
      </w:r>
    </w:p>
    <w:p w14:paraId="3DB0504B" w14:textId="77777777" w:rsidR="005C25C6" w:rsidRDefault="005C25C6"/>
    <w:p w14:paraId="4DCB0A6B" w14:textId="77777777" w:rsidR="005C25C6" w:rsidRPr="005C25C6" w:rsidRDefault="005C25C6">
      <w:pPr>
        <w:rPr>
          <w:b/>
        </w:rPr>
      </w:pPr>
      <w:r w:rsidRPr="005C25C6">
        <w:rPr>
          <w:b/>
        </w:rPr>
        <w:t>8. References</w:t>
      </w:r>
    </w:p>
    <w:p w14:paraId="2F246A1C" w14:textId="77777777" w:rsidR="005C25C6" w:rsidRDefault="005C25C6">
      <w:r>
        <w:t>• Brown, Francis, S.R. Driver, and Charles A. Briggs. The Brown-Driver-Briggs Hebrew and English Lexicon.</w:t>
      </w:r>
    </w:p>
    <w:p w14:paraId="68150D3A" w14:textId="77777777" w:rsidR="005C25C6" w:rsidRDefault="005C25C6">
      <w:r>
        <w:t>• Harris, R. Laird, Gleason L. Archer Jr., and Bruce K. Waltke. Theological Wordbook of the Old Testament.</w:t>
      </w:r>
    </w:p>
    <w:p w14:paraId="1E762717" w14:textId="77777777" w:rsidR="005C25C6" w:rsidRDefault="005C25C6">
      <w:r>
        <w:t>• Koehler, Ludwig, Walter Baumgartner, and M.E.J. Richardson. The Hebrew and Aramaic Lexicon of the Old Testament.</w:t>
      </w:r>
    </w:p>
    <w:p w14:paraId="66828D29" w14:textId="1587BC80" w:rsidR="004C5552" w:rsidRDefault="005C25C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5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25C6"/>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70BE"/>
  <w15:chartTrackingRefBased/>
  <w15:docId w15:val="{C8302425-0AED-4AFB-A547-A64C89C8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2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2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5C6"/>
    <w:rPr>
      <w:rFonts w:eastAsiaTheme="majorEastAsia" w:cstheme="majorBidi"/>
      <w:color w:val="272727" w:themeColor="text1" w:themeTint="D8"/>
    </w:rPr>
  </w:style>
  <w:style w:type="paragraph" w:styleId="Title">
    <w:name w:val="Title"/>
    <w:basedOn w:val="Normal"/>
    <w:next w:val="Normal"/>
    <w:link w:val="TitleChar"/>
    <w:uiPriority w:val="10"/>
    <w:qFormat/>
    <w:rsid w:val="005C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5C6"/>
    <w:pPr>
      <w:spacing w:before="160"/>
      <w:jc w:val="center"/>
    </w:pPr>
    <w:rPr>
      <w:i/>
      <w:iCs/>
      <w:color w:val="404040" w:themeColor="text1" w:themeTint="BF"/>
    </w:rPr>
  </w:style>
  <w:style w:type="character" w:customStyle="1" w:styleId="QuoteChar">
    <w:name w:val="Quote Char"/>
    <w:basedOn w:val="DefaultParagraphFont"/>
    <w:link w:val="Quote"/>
    <w:uiPriority w:val="29"/>
    <w:rsid w:val="005C25C6"/>
    <w:rPr>
      <w:i/>
      <w:iCs/>
      <w:color w:val="404040" w:themeColor="text1" w:themeTint="BF"/>
    </w:rPr>
  </w:style>
  <w:style w:type="paragraph" w:styleId="ListParagraph">
    <w:name w:val="List Paragraph"/>
    <w:basedOn w:val="Normal"/>
    <w:uiPriority w:val="34"/>
    <w:qFormat/>
    <w:rsid w:val="005C25C6"/>
    <w:pPr>
      <w:ind w:left="720"/>
      <w:contextualSpacing/>
    </w:pPr>
  </w:style>
  <w:style w:type="character" w:styleId="IntenseEmphasis">
    <w:name w:val="Intense Emphasis"/>
    <w:basedOn w:val="DefaultParagraphFont"/>
    <w:uiPriority w:val="21"/>
    <w:qFormat/>
    <w:rsid w:val="005C25C6"/>
    <w:rPr>
      <w:i/>
      <w:iCs/>
      <w:color w:val="2E74B5" w:themeColor="accent1" w:themeShade="BF"/>
    </w:rPr>
  </w:style>
  <w:style w:type="paragraph" w:styleId="IntenseQuote">
    <w:name w:val="Intense Quote"/>
    <w:basedOn w:val="Normal"/>
    <w:next w:val="Normal"/>
    <w:link w:val="IntenseQuoteChar"/>
    <w:uiPriority w:val="30"/>
    <w:qFormat/>
    <w:rsid w:val="005C25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25C6"/>
    <w:rPr>
      <w:i/>
      <w:iCs/>
      <w:color w:val="2E74B5" w:themeColor="accent1" w:themeShade="BF"/>
    </w:rPr>
  </w:style>
  <w:style w:type="character" w:styleId="IntenseReference">
    <w:name w:val="Intense Reference"/>
    <w:basedOn w:val="DefaultParagraphFont"/>
    <w:uiPriority w:val="32"/>
    <w:qFormat/>
    <w:rsid w:val="005C25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5435</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