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17E3" w14:textId="77777777" w:rsidR="000923BA" w:rsidRPr="000923BA" w:rsidRDefault="000923BA">
      <w:pPr>
        <w:rPr>
          <w:b/>
        </w:rPr>
      </w:pPr>
      <w:r w:rsidRPr="000923BA">
        <w:rPr>
          <w:b/>
        </w:rPr>
        <w:t>TESTIMONY - ( ‘ēdût , Strong's H5715 )</w:t>
      </w:r>
    </w:p>
    <w:p w14:paraId="7509BDF0" w14:textId="77777777" w:rsidR="000923BA" w:rsidRDefault="000923BA">
      <w:r w:rsidRPr="000923BA">
        <w:rPr>
          <w:b/>
        </w:rPr>
        <w:t>Summary:</w:t>
      </w:r>
    </w:p>
    <w:p w14:paraId="20740C5E" w14:textId="77777777" w:rsidR="000923BA" w:rsidRDefault="000923BA">
      <w:r>
        <w:t>The Hebrew word ‘ēdût refers to a solemn, binding testimony, warning, or precept, most commonly manifesting as the Decalogue (the Ten Commandments) written on the stone tablets. In the context of the wilderness tabernacle, it refers to the physical tablets of the covenant stored within the Ark of the Covenant, which was itself called the "Ark of the Testimony." Consequently, the entire tabernacle structure is designated as "the tabernacle of the Testimony." This term serves as a perpetual reminder that the very center of Israel's worship, camp, and relationship with Yahweh was anchored in His revealed, righteous, and binding moral law, which testified to His holy character and His covenant relationship with His people.</w:t>
      </w:r>
    </w:p>
    <w:p w14:paraId="0E7205F7" w14:textId="77777777" w:rsidR="000923BA" w:rsidRDefault="000923BA"/>
    <w:p w14:paraId="200ECDB3" w14:textId="77777777" w:rsidR="000923BA" w:rsidRDefault="000923BA">
      <w:r w:rsidRPr="000923BA">
        <w:rPr>
          <w:b/>
        </w:rPr>
        <w:t>Full Study:</w:t>
      </w:r>
    </w:p>
    <w:p w14:paraId="666E1A75" w14:textId="77777777" w:rsidR="000923BA" w:rsidRDefault="000923BA"/>
    <w:p w14:paraId="1872CAAC" w14:textId="77777777" w:rsidR="000923BA" w:rsidRPr="000923BA" w:rsidRDefault="000923BA">
      <w:pPr>
        <w:rPr>
          <w:b/>
        </w:rPr>
      </w:pPr>
      <w:r w:rsidRPr="000923BA">
        <w:rPr>
          <w:b/>
        </w:rPr>
        <w:t>1. Word Picture / Background</w:t>
      </w:r>
    </w:p>
    <w:p w14:paraId="576E8B45" w14:textId="77777777" w:rsidR="000923BA" w:rsidRDefault="000923BA">
      <w:r>
        <w:t>The noun ‘ēdût is derived from the root ‘ûd, which carries the primary meaning of "to return," "to repeat," or "to do again." In a legal context, this root develops into the idea of "testifying" or "bearing witness"—reiterating or repeating a solemn warning or statement of truth. Historically, in ancient Near Eastern treaty contexts, when a sovereign king made a covenant with a vassal state, the stipulations of the covenant (the treaty terms) were written down as a permanent "testimony" or witness to the agreement. Copies of these treaty tablets were deposited in the sacred sanctuaries of the respective deities. In Israel, the "Testimony" is the written revelation of Yahweh's covenant stipulations—the Ten Commandments. The word-picture behind ‘ēdût is that of a permanent, unchanging legal witness that stands as a constant reminder of the covenant obligations.</w:t>
      </w:r>
    </w:p>
    <w:p w14:paraId="5E64E394" w14:textId="77777777" w:rsidR="000923BA" w:rsidRDefault="000923BA"/>
    <w:p w14:paraId="1F6175BC" w14:textId="77777777" w:rsidR="000923BA" w:rsidRPr="000923BA" w:rsidRDefault="000923BA">
      <w:pPr>
        <w:rPr>
          <w:b/>
        </w:rPr>
      </w:pPr>
      <w:r w:rsidRPr="000923BA">
        <w:rPr>
          <w:b/>
        </w:rPr>
        <w:t>2. Meaning / Lexical Definition</w:t>
      </w:r>
    </w:p>
    <w:p w14:paraId="2CBEA29E" w14:textId="77777777" w:rsidR="000923BA" w:rsidRDefault="000923BA">
      <w:r>
        <w:t>• ‘ēdût refers to a solemn divine law, decree, or precept, specifically the Decalogue as the primary testimony of God’s covenantal requirements.</w:t>
      </w:r>
    </w:p>
    <w:p w14:paraId="1D36DAAB" w14:textId="77777777" w:rsidR="000923BA" w:rsidRDefault="000923BA">
      <w:r>
        <w:t>• It designates the two stone tablets on which the Ten Commandments were written by the finger of God.</w:t>
      </w:r>
    </w:p>
    <w:p w14:paraId="47A11ED9" w14:textId="77777777" w:rsidR="000923BA" w:rsidRDefault="000923BA">
      <w:r>
        <w:t>• In the construct state, it qualifies sacred objects associated with these tablets: the "Ark of the Testimony" (’ărôn haggēdut), the "tabernacle of the Testimony" (mishkan hā‘ēdut), and the "veil of the Testimony" (pārōket hā‘ēdut).</w:t>
      </w:r>
    </w:p>
    <w:p w14:paraId="3CE2EE18" w14:textId="77777777" w:rsidR="000923BA" w:rsidRDefault="000923BA">
      <w:r>
        <w:t>• In a broader sense, it denotes the collective body of God's revealed instructions, laws, and ordinances, often used parallel to terms like tôrâ (law) and mishpā</w:t>
      </w:r>
      <w:r>
        <w:rPr>
          <w:rFonts w:ascii="Calibri" w:hAnsi="Calibri" w:cs="Calibri"/>
        </w:rPr>
        <w:t>ṭ</w:t>
      </w:r>
      <w:r>
        <w:t xml:space="preserve"> (judgments).</w:t>
      </w:r>
    </w:p>
    <w:p w14:paraId="4B240509" w14:textId="77777777" w:rsidR="000923BA" w:rsidRDefault="000923BA"/>
    <w:p w14:paraId="5BD8C272" w14:textId="77777777" w:rsidR="000923BA" w:rsidRPr="000923BA" w:rsidRDefault="000923BA">
      <w:pPr>
        <w:rPr>
          <w:b/>
        </w:rPr>
      </w:pPr>
      <w:r w:rsidRPr="000923BA">
        <w:rPr>
          <w:b/>
        </w:rPr>
        <w:t>3. Usage and Word Pictures</w:t>
      </w:r>
    </w:p>
    <w:p w14:paraId="497BF14D" w14:textId="77777777" w:rsidR="000923BA" w:rsidRDefault="000923BA">
      <w:r>
        <w:t>The term ‘ēdût occurs approximately 59 times in the Hebrew Bible, predominantly in the books of Exodus, Leviticus, Numbers, and the Psalms. It is deeply integrated into the vocabulary of the sanctuary.</w:t>
      </w:r>
    </w:p>
    <w:p w14:paraId="55B9C402" w14:textId="77777777" w:rsidR="000923BA" w:rsidRDefault="000923BA">
      <w:r>
        <w:t>• The Tablets of Testimony: God gave Moses "two tablets of the Testimony, tablets of stone, written with the finger of God" (Exodus 31:18). These stone tablets were a concrete, immutable transcript of God's holy character and demands.</w:t>
      </w:r>
    </w:p>
    <w:p w14:paraId="13B7775E" w14:textId="77777777" w:rsidR="000923BA" w:rsidRDefault="000923BA">
      <w:r>
        <w:t>• The Ark of the Testimony: The main purpose of the golden Ark was to house these tablets. The Ark was not just a symbol of God's presence, but specifically the container for the ‘ēdût (Exodus 25:16, 21-22).</w:t>
      </w:r>
    </w:p>
    <w:p w14:paraId="005F71B2" w14:textId="77777777" w:rsidR="000923BA" w:rsidRDefault="000923BA">
      <w:r>
        <w:t>• The Tabernacle of the Testimony: In Exodus 38:21, the entire tabernacle complex is called mishkan hā‘ēdut. The physical structure existed to shelter and surround the "Testimony." It was the "tent of witness," testifying to God's presence and His covenant terms in the midst of Israel.</w:t>
      </w:r>
    </w:p>
    <w:p w14:paraId="6226525D" w14:textId="77777777" w:rsidR="000923BA" w:rsidRDefault="000923BA"/>
    <w:p w14:paraId="7A9D6185" w14:textId="77777777" w:rsidR="000923BA" w:rsidRPr="000923BA" w:rsidRDefault="000923BA">
      <w:pPr>
        <w:rPr>
          <w:b/>
        </w:rPr>
      </w:pPr>
      <w:r w:rsidRPr="000923BA">
        <w:rPr>
          <w:b/>
        </w:rPr>
        <w:t>4. Theological Implications</w:t>
      </w:r>
    </w:p>
    <w:p w14:paraId="2EF55AED" w14:textId="77777777" w:rsidR="000923BA" w:rsidRDefault="000923BA">
      <w:r>
        <w:t>Theologically, ‘ēdût underscores that God's relationship with His people is based on clear, revealed truth, not subjective mysticism or speculative philosophy.</w:t>
      </w:r>
    </w:p>
    <w:p w14:paraId="71170D96" w14:textId="77777777" w:rsidR="000923BA" w:rsidRDefault="000923BA">
      <w:r>
        <w:t>• A Witness Against and For: The "Testimony" serves as a dual-edged witness. It is a witness for God’s faithfulness, showing He has condescended to reveal His will. But it is also a potential witness against Israel if they violate the covenant (Deuteronomy 31:26).</w:t>
      </w:r>
    </w:p>
    <w:p w14:paraId="0F89D196" w14:textId="77777777" w:rsidR="000923BA" w:rsidRDefault="000923BA">
      <w:r>
        <w:t>• Grace and Truth: The Testimony was placed inside the Ark, which was covered by the Mercy Seat (kappōret). The holy demands of the Testimony (which condemn sin) were covered by the blood of atonement sprinkled on the Mercy Seat. This beautifully prefigures Christ, in whom "mercy and truth have met together" (Psalm 85:10).</w:t>
      </w:r>
    </w:p>
    <w:p w14:paraId="0FBC5E31" w14:textId="77777777" w:rsidR="000923BA" w:rsidRDefault="000923BA">
      <w:r>
        <w:t>• Absolute Authority: The written nature of the ‘ēdût establishes the objective authority of Scripture. God's standard is written in stone, denoting its permanent, binding, and authoritative character.</w:t>
      </w:r>
    </w:p>
    <w:p w14:paraId="7CEDB8B0" w14:textId="77777777" w:rsidR="000923BA" w:rsidRDefault="000923BA"/>
    <w:p w14:paraId="27F5D6DA" w14:textId="77777777" w:rsidR="000923BA" w:rsidRPr="000923BA" w:rsidRDefault="000923BA">
      <w:pPr>
        <w:rPr>
          <w:b/>
        </w:rPr>
      </w:pPr>
      <w:r w:rsidRPr="000923BA">
        <w:rPr>
          <w:b/>
        </w:rPr>
        <w:t>5. Contextual Nuance in the Passage</w:t>
      </w:r>
    </w:p>
    <w:p w14:paraId="4078FA12" w14:textId="77777777" w:rsidR="000923BA" w:rsidRDefault="000923BA">
      <w:r>
        <w:t>In Exodus 38:21, the phrase "the tabernacle of the Testimony" (mishkan hā‘ēdut) is used at the beginning of the inventory of the materials used to build the sanctuary.</w:t>
      </w:r>
    </w:p>
    <w:p w14:paraId="5DB68A0D" w14:textId="77777777" w:rsidR="000923BA" w:rsidRDefault="000923BA">
      <w:r>
        <w:t>• This designation explains the ultimate purpose of all the gold, silver, bronze, and fine linens listed in the subsequent verses. This magnificent, expensive structure was not built for aesthetic display or human pride; it was built to house the "Testimony."</w:t>
      </w:r>
    </w:p>
    <w:p w14:paraId="30E99F91" w14:textId="77777777" w:rsidR="000923BA" w:rsidRDefault="000923BA">
      <w:r>
        <w:t>• By calling it "the tabernacle of the Testimony" in this administrative context, the text reminds Israel that the lavish giving of materials and the meticulous craftsmanship of Bezalel and Aholiab were directly serving the preservation and honor of God's holy law. The heart of the entire camp was the Testimony of Yahweh.</w:t>
      </w:r>
    </w:p>
    <w:p w14:paraId="1914F02D" w14:textId="77777777" w:rsidR="000923BA" w:rsidRDefault="000923BA"/>
    <w:p w14:paraId="09E255FE" w14:textId="77777777" w:rsidR="000923BA" w:rsidRPr="000923BA" w:rsidRDefault="000923BA">
      <w:pPr>
        <w:rPr>
          <w:b/>
        </w:rPr>
      </w:pPr>
      <w:r w:rsidRPr="000923BA">
        <w:rPr>
          <w:b/>
        </w:rPr>
        <w:t>6. Key Uses in Other Verses (NKJV)</w:t>
      </w:r>
    </w:p>
    <w:p w14:paraId="4D133F23" w14:textId="77777777" w:rsidR="000923BA" w:rsidRDefault="000923BA">
      <w:r>
        <w:t>• Exodus 25:16 – "And you shall put into the ark the Testimony which I will give you."</w:t>
      </w:r>
    </w:p>
    <w:p w14:paraId="322CFB94" w14:textId="77777777" w:rsidR="000923BA" w:rsidRDefault="000923BA">
      <w:r>
        <w:t>• Exodus 31:18 – "And when He had made an end of speaking with him on Mount Sinai, He gave Moses two tablets of the Testimony, tablets of stone, written with the finger of God."</w:t>
      </w:r>
    </w:p>
    <w:p w14:paraId="0859D790" w14:textId="77777777" w:rsidR="000923BA" w:rsidRDefault="000923BA">
      <w:r>
        <w:t>• Numbers 1:50 – "but you shall appoint the Levites over the tabernacle of the Testimony, over all its furnishings, and over all things that belong to it..."</w:t>
      </w:r>
    </w:p>
    <w:p w14:paraId="0A4F06EF" w14:textId="77777777" w:rsidR="000923BA" w:rsidRDefault="000923BA">
      <w:r>
        <w:t>• Numbers 17:4 – "And you shall place them in the tabernacle of meeting before the Testimony, where I meet with you."</w:t>
      </w:r>
    </w:p>
    <w:p w14:paraId="1AE38D77" w14:textId="77777777" w:rsidR="000923BA" w:rsidRDefault="000923BA">
      <w:r>
        <w:t>• Psalm 19:7 – "The law of the Lord is perfect, converting the soul; The testimony of the Lord is sure, making wise the simple;"</w:t>
      </w:r>
    </w:p>
    <w:p w14:paraId="3F592C90" w14:textId="77777777" w:rsidR="000923BA" w:rsidRDefault="000923BA">
      <w:r>
        <w:t>• Psalm 119:14 – "I have rejoiced in the way of Your testimonies, As much as in all riches."</w:t>
      </w:r>
    </w:p>
    <w:p w14:paraId="7A8D5EA5" w14:textId="77777777" w:rsidR="000923BA" w:rsidRDefault="000923BA"/>
    <w:p w14:paraId="4AF5BB1E" w14:textId="77777777" w:rsidR="000923BA" w:rsidRPr="000923BA" w:rsidRDefault="000923BA">
      <w:pPr>
        <w:rPr>
          <w:b/>
        </w:rPr>
      </w:pPr>
      <w:r w:rsidRPr="000923BA">
        <w:rPr>
          <w:b/>
        </w:rPr>
        <w:t>7. Other Relevant Insights</w:t>
      </w:r>
    </w:p>
    <w:p w14:paraId="5E67F603" w14:textId="77777777" w:rsidR="000923BA" w:rsidRDefault="000923BA">
      <w:r>
        <w:t>• Septuagint Translation: The ancient Greek translation (LXX) often translates ‘ēdût as martyrion (witness, testimony), from which we get the English word "martyr." A martyr is literally one who bears witness, even unto death.</w:t>
      </w:r>
    </w:p>
    <w:p w14:paraId="6C418A5D" w14:textId="77777777" w:rsidR="000923BA" w:rsidRDefault="000923BA">
      <w:r>
        <w:t>• The Tabernacle's Name: The New Testament carries this concept forward in Revelation 15:5, where John writes, "the temple of the tabernacle of the testimony in heaven was opened." The earthly tabernacle was merely a copy of the true, heavenly reality where God's eternal character and testimony abide.</w:t>
      </w:r>
    </w:p>
    <w:p w14:paraId="195FB597" w14:textId="77777777" w:rsidR="000923BA" w:rsidRDefault="000923BA">
      <w:r>
        <w:t>• Placement of the Testimony: Ancient treaties required that the text of the treaty be read periodically to the people. Because the Testimony was kept in the Holy of Holies, the High Priest’s proximity to it on the Day of Atonement emphasized that the nation's standing before God depended on how they related to the covenant preserved in the Ark.</w:t>
      </w:r>
    </w:p>
    <w:p w14:paraId="553E6EC6" w14:textId="77777777" w:rsidR="000923BA" w:rsidRDefault="000923BA"/>
    <w:p w14:paraId="628EEF7A" w14:textId="77777777" w:rsidR="000923BA" w:rsidRPr="000923BA" w:rsidRDefault="000923BA">
      <w:pPr>
        <w:rPr>
          <w:b/>
        </w:rPr>
      </w:pPr>
      <w:r w:rsidRPr="000923BA">
        <w:rPr>
          <w:b/>
        </w:rPr>
        <w:t>8. References</w:t>
      </w:r>
    </w:p>
    <w:p w14:paraId="1325AE7A" w14:textId="77777777" w:rsidR="000923BA" w:rsidRDefault="000923BA">
      <w:r>
        <w:t>• Brown, Francis, S.R. Driver, and Charles A. Briggs. Hebrew and English Lexicon of the Old Testament.</w:t>
      </w:r>
    </w:p>
    <w:p w14:paraId="3B5849AB" w14:textId="77777777" w:rsidR="000923BA" w:rsidRDefault="000923BA">
      <w:r>
        <w:t>• Harris, R. Laird, Gleason L. Archer Jr., and Bruce K. Waltke. Theological Wordbook of the Old Testament.</w:t>
      </w:r>
    </w:p>
    <w:p w14:paraId="6BCDCFBC" w14:textId="77777777" w:rsidR="000923BA" w:rsidRDefault="000923BA">
      <w:r>
        <w:t>• Koehler, Ludwig, and Walter Baumgartner. The Hebrew and Aramaic Lexicon of the Old Testament.</w:t>
      </w:r>
    </w:p>
    <w:p w14:paraId="3E41D423" w14:textId="51A74F8A" w:rsidR="004C5552" w:rsidRDefault="000923B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BA"/>
    <w:rsid w:val="00017747"/>
    <w:rsid w:val="00023A4A"/>
    <w:rsid w:val="0006763F"/>
    <w:rsid w:val="000923BA"/>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8932"/>
  <w15:chartTrackingRefBased/>
  <w15:docId w15:val="{3F2ED42B-E432-43DB-977D-F044C46E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2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2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BA"/>
    <w:rPr>
      <w:rFonts w:eastAsiaTheme="majorEastAsia" w:cstheme="majorBidi"/>
      <w:color w:val="272727" w:themeColor="text1" w:themeTint="D8"/>
    </w:rPr>
  </w:style>
  <w:style w:type="paragraph" w:styleId="Title">
    <w:name w:val="Title"/>
    <w:basedOn w:val="Normal"/>
    <w:next w:val="Normal"/>
    <w:link w:val="TitleChar"/>
    <w:uiPriority w:val="10"/>
    <w:qFormat/>
    <w:rsid w:val="00092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BA"/>
    <w:pPr>
      <w:spacing w:before="160"/>
      <w:jc w:val="center"/>
    </w:pPr>
    <w:rPr>
      <w:i/>
      <w:iCs/>
      <w:color w:val="404040" w:themeColor="text1" w:themeTint="BF"/>
    </w:rPr>
  </w:style>
  <w:style w:type="character" w:customStyle="1" w:styleId="QuoteChar">
    <w:name w:val="Quote Char"/>
    <w:basedOn w:val="DefaultParagraphFont"/>
    <w:link w:val="Quote"/>
    <w:uiPriority w:val="29"/>
    <w:rsid w:val="000923BA"/>
    <w:rPr>
      <w:i/>
      <w:iCs/>
      <w:color w:val="404040" w:themeColor="text1" w:themeTint="BF"/>
    </w:rPr>
  </w:style>
  <w:style w:type="paragraph" w:styleId="ListParagraph">
    <w:name w:val="List Paragraph"/>
    <w:basedOn w:val="Normal"/>
    <w:uiPriority w:val="34"/>
    <w:qFormat/>
    <w:rsid w:val="000923BA"/>
    <w:pPr>
      <w:ind w:left="720"/>
      <w:contextualSpacing/>
    </w:pPr>
  </w:style>
  <w:style w:type="character" w:styleId="IntenseEmphasis">
    <w:name w:val="Intense Emphasis"/>
    <w:basedOn w:val="DefaultParagraphFont"/>
    <w:uiPriority w:val="21"/>
    <w:qFormat/>
    <w:rsid w:val="000923BA"/>
    <w:rPr>
      <w:i/>
      <w:iCs/>
      <w:color w:val="2E74B5" w:themeColor="accent1" w:themeShade="BF"/>
    </w:rPr>
  </w:style>
  <w:style w:type="paragraph" w:styleId="IntenseQuote">
    <w:name w:val="Intense Quote"/>
    <w:basedOn w:val="Normal"/>
    <w:next w:val="Normal"/>
    <w:link w:val="IntenseQuoteChar"/>
    <w:uiPriority w:val="30"/>
    <w:qFormat/>
    <w:rsid w:val="000923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23BA"/>
    <w:rPr>
      <w:i/>
      <w:iCs/>
      <w:color w:val="2E74B5" w:themeColor="accent1" w:themeShade="BF"/>
    </w:rPr>
  </w:style>
  <w:style w:type="character" w:styleId="IntenseReference">
    <w:name w:val="Intense Reference"/>
    <w:basedOn w:val="DefaultParagraphFont"/>
    <w:uiPriority w:val="32"/>
    <w:qFormat/>
    <w:rsid w:val="000923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1080</Words>
  <Characters>6158</Characters>
  <Application>Microsoft Office Word</Application>
  <DocSecurity>0</DocSecurity>
  <Lines>51</Lines>
  <Paragraphs>14</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