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4F08" w14:textId="77777777" w:rsidR="00F817FC" w:rsidRPr="00F817FC" w:rsidRDefault="00F817FC">
      <w:pPr>
        <w:rPr>
          <w:b/>
        </w:rPr>
      </w:pPr>
      <w:r w:rsidRPr="00F817FC">
        <w:rPr>
          <w:b/>
        </w:rPr>
        <w:t>WEAVER - ( roqem , Strong's H7551 )</w:t>
      </w:r>
    </w:p>
    <w:p w14:paraId="71956003" w14:textId="77777777" w:rsidR="00F817FC" w:rsidRDefault="00F817FC">
      <w:r w:rsidRPr="00F817FC">
        <w:rPr>
          <w:b/>
        </w:rPr>
        <w:t>Summary:</w:t>
      </w:r>
    </w:p>
    <w:p w14:paraId="60D93F54" w14:textId="77777777" w:rsidR="00F817FC" w:rsidRDefault="00F817FC">
      <w:r>
        <w:t>The Hebrew word translated as "weaver" in Exodus 38:23 refers specifically to an artisan who works with multicolored threads to create variegated, embroidered patterns. Unlike a basic weaver who produces plain fabric, this craftsman carefully integrates rich colors—blue, purple, and scarlet—with fine linen to craft visually stunning textiles for the Tabernacle. This term highlights the beauty, precision, and divine gifting involved in creating the sacred space where God would dwell among His people, serving as a powerful picture of how God intricately weaves beauty into the lives of His people and the design of His creation.</w:t>
      </w:r>
    </w:p>
    <w:p w14:paraId="29C7F4D9" w14:textId="77777777" w:rsidR="00F817FC" w:rsidRDefault="00F817FC"/>
    <w:p w14:paraId="2C401A1F" w14:textId="77777777" w:rsidR="00F817FC" w:rsidRDefault="00F817FC">
      <w:r w:rsidRPr="00F817FC">
        <w:rPr>
          <w:b/>
        </w:rPr>
        <w:t>Full Study:</w:t>
      </w:r>
    </w:p>
    <w:p w14:paraId="7C1ABA2C" w14:textId="77777777" w:rsidR="00F817FC" w:rsidRDefault="00F817FC"/>
    <w:p w14:paraId="4B6F4C6D" w14:textId="77777777" w:rsidR="00F817FC" w:rsidRPr="00F817FC" w:rsidRDefault="00F817FC">
      <w:pPr>
        <w:rPr>
          <w:b/>
        </w:rPr>
      </w:pPr>
      <w:r w:rsidRPr="00F817FC">
        <w:rPr>
          <w:b/>
        </w:rPr>
        <w:t xml:space="preserve"> 1. Word Picture / Background</w:t>
      </w:r>
    </w:p>
    <w:p w14:paraId="56C76130" w14:textId="77777777" w:rsidR="00F817FC" w:rsidRDefault="00F817FC">
      <w:r>
        <w:t>The root verb raqam carries the foundational concept of color variation, variegation, or mixing colors in a fabric. In the ancient Near East, textile production was a highly developed art form, and the roqem was not a basic loom operator but a specialized artist. This artisan introduced vivid contrasts and intricate patterns into fabrics, either by embroidering designs onto a pre-woven fabric with a needle or by meticulously weaving contrasting colored threads into the structure of the linen. The visual result was a rich tapestry of colors that stood out in stark contrast to the plain, un-dyed fabrics of daily life.</w:t>
      </w:r>
    </w:p>
    <w:p w14:paraId="22B034DC" w14:textId="77777777" w:rsidR="00F817FC" w:rsidRDefault="00F817FC"/>
    <w:p w14:paraId="624D7CA7" w14:textId="77777777" w:rsidR="00F817FC" w:rsidRPr="00F817FC" w:rsidRDefault="00F817FC">
      <w:pPr>
        <w:rPr>
          <w:b/>
        </w:rPr>
      </w:pPr>
      <w:r w:rsidRPr="00F817FC">
        <w:rPr>
          <w:b/>
        </w:rPr>
        <w:t xml:space="preserve"> 2. Meaning / Lexical Definition</w:t>
      </w:r>
    </w:p>
    <w:p w14:paraId="269277AE" w14:textId="77777777" w:rsidR="00F817FC" w:rsidRDefault="00F817FC">
      <w:r>
        <w:t xml:space="preserve">The Hebrew root raqam is a verb meaning to variegate, mix colors, or embroider. In Exodus 38:23, the word appears as a Qal active participle (roqem), which functions as a noun to denote the person performing this work—an embroiderer, needleworker, or weaver of colored patterns. </w:t>
      </w:r>
    </w:p>
    <w:p w14:paraId="71BD1498" w14:textId="77777777" w:rsidR="00F817FC" w:rsidRDefault="00F817FC"/>
    <w:p w14:paraId="7E8F666D" w14:textId="77777777" w:rsidR="00F817FC" w:rsidRDefault="00F817FC">
      <w:r>
        <w:t>While the NKJV translates this word as "weaver" in this specific verse, biblical Hebrew has distinct terms for different textile crafts:</w:t>
      </w:r>
    </w:p>
    <w:p w14:paraId="2625A37F" w14:textId="77777777" w:rsidR="00F817FC" w:rsidRDefault="00F817FC">
      <w:r>
        <w:t>• Arag refers to a plain weaver who operates a loom to manufacture basic fabric sheets.</w:t>
      </w:r>
    </w:p>
    <w:p w14:paraId="0656D6F1" w14:textId="77777777" w:rsidR="00F817FC" w:rsidRDefault="00F817FC">
      <w:r>
        <w:t>• Chashab refers to a skilled designer who drafts complex, artistic patterns (such as the cherubim on the Tabernacle curtains).</w:t>
      </w:r>
    </w:p>
    <w:p w14:paraId="1D911A74" w14:textId="77777777" w:rsidR="00F817FC" w:rsidRDefault="00F817FC">
      <w:r>
        <w:t>• Roqem refers specifically to the artisan who adds multicolored, variegated patterns and decorative needlework using precious blue, purple, and scarlet threads.</w:t>
      </w:r>
    </w:p>
    <w:p w14:paraId="2DB65760" w14:textId="77777777" w:rsidR="00F817FC" w:rsidRDefault="00F817FC"/>
    <w:p w14:paraId="69A8212B" w14:textId="77777777" w:rsidR="00F817FC" w:rsidRPr="00F817FC" w:rsidRDefault="00F817FC">
      <w:pPr>
        <w:rPr>
          <w:b/>
        </w:rPr>
      </w:pPr>
      <w:r w:rsidRPr="00F817FC">
        <w:rPr>
          <w:b/>
        </w:rPr>
        <w:t xml:space="preserve"> 3. Usage and Word Pictures</w:t>
      </w:r>
    </w:p>
    <w:p w14:paraId="121CE360" w14:textId="77777777" w:rsidR="00F817FC" w:rsidRDefault="00F817FC">
      <w:r>
        <w:t xml:space="preserve">The physical process of raqam serves as a profound biblical metaphor for God’s creative artistry. </w:t>
      </w:r>
    </w:p>
    <w:p w14:paraId="64381352" w14:textId="77777777" w:rsidR="00F817FC" w:rsidRDefault="00F817FC"/>
    <w:p w14:paraId="46CABB42" w14:textId="77777777" w:rsidR="00F817FC" w:rsidRDefault="00F817FC">
      <w:r>
        <w:t>In Psalm 139:15, the psalmist uses the passive form of this root (ruqqamti) to describe human development in the womb: "And skillfully wrought in the lowest parts of the earth." Here, the development of the human body—with its complex network of veins, nerves, muscles, and bones—is pictured as an exquisite embroidery project. God is the divine artisan, intricately weaving together the physical and spiritual threads of every individual with deliberate care, patience, and vivid detail.</w:t>
      </w:r>
    </w:p>
    <w:p w14:paraId="1B030538" w14:textId="77777777" w:rsidR="00F817FC" w:rsidRDefault="00F817FC"/>
    <w:p w14:paraId="6C131B99" w14:textId="77777777" w:rsidR="00F817FC" w:rsidRPr="00F817FC" w:rsidRDefault="00F817FC">
      <w:pPr>
        <w:rPr>
          <w:b/>
        </w:rPr>
      </w:pPr>
      <w:r w:rsidRPr="00F817FC">
        <w:rPr>
          <w:b/>
        </w:rPr>
        <w:t xml:space="preserve"> 4. Theological Implications</w:t>
      </w:r>
    </w:p>
    <w:p w14:paraId="5FAC659A" w14:textId="77777777" w:rsidR="00F817FC" w:rsidRDefault="00F817FC">
      <w:r>
        <w:t>• Divine Gifting of Creativity: The ability to weave these intricate, beautiful patterns was a spiritual gift. The Spirit of God filled these craftsmen with wisdom, understanding, and knowledge to design and execute this work (Exodus 35:30-35). God values aesthetic beauty and artistic skill when dedicated to His service.</w:t>
      </w:r>
    </w:p>
    <w:p w14:paraId="15E72B8E" w14:textId="77777777" w:rsidR="00F817FC" w:rsidRDefault="00F817FC">
      <w:r>
        <w:t>• Order and Design: God’s dwelling place was not plain, ordinary, or chaotic. It was orderly, highly detailed, and filled with color. This reflects the character of God, who creates with perfect intention, structural beauty, and harmony.</w:t>
      </w:r>
    </w:p>
    <w:p w14:paraId="4354DB9B" w14:textId="77777777" w:rsidR="00F817FC" w:rsidRDefault="00F817FC">
      <w:r>
        <w:t>• Tapestry of Grace: The work of the roqem blends contrasting colors (shining blue, deep purple, bright scarlet) into a single masterpiece. Theologically, this mirrors how God weaves the varying elements of human history, suffering, and redemption into a unified story of grace.</w:t>
      </w:r>
    </w:p>
    <w:p w14:paraId="393E4872" w14:textId="77777777" w:rsidR="00F817FC" w:rsidRDefault="00F817FC"/>
    <w:p w14:paraId="09234572" w14:textId="77777777" w:rsidR="00F817FC" w:rsidRPr="00F817FC" w:rsidRDefault="00F817FC">
      <w:pPr>
        <w:rPr>
          <w:b/>
        </w:rPr>
      </w:pPr>
      <w:r w:rsidRPr="00F817FC">
        <w:rPr>
          <w:b/>
        </w:rPr>
        <w:t xml:space="preserve"> 5. Contextual Nuance in the Passage</w:t>
      </w:r>
    </w:p>
    <w:p w14:paraId="2B3FC647" w14:textId="77777777" w:rsidR="00F817FC" w:rsidRDefault="00F817FC">
      <w:r>
        <w:t xml:space="preserve">Exodus 38:23 concludes the detailed inventory of the materials and craftsmen who built the Tabernacle. The text highlights Aholiab as an "engraver and designer, a weaver [embroiderer] in blue, purple, and scarlet thread." Aholiab was responsible for the highly visible entrance screens of the Tabernacle court and the sanctuary itself. </w:t>
      </w:r>
    </w:p>
    <w:p w14:paraId="30377D29" w14:textId="77777777" w:rsidR="00F817FC" w:rsidRDefault="00F817FC"/>
    <w:p w14:paraId="54568435" w14:textId="77777777" w:rsidR="00F817FC" w:rsidRDefault="00F817FC">
      <w:r>
        <w:t>By designating him specifically as a roqem, the text emphasizes that the very boundaries of God’s dwelling place—the curtains that separated the holy from the common—were marked by stunning, multicolored, and highly detailed craftsmanship. This immediately confronted anyone approaching the Tabernacle with the breathtaking beauty and holiness of God.</w:t>
      </w:r>
    </w:p>
    <w:p w14:paraId="1AFC6F13" w14:textId="77777777" w:rsidR="00F817FC" w:rsidRDefault="00F817FC"/>
    <w:p w14:paraId="1FE5A46F" w14:textId="77777777" w:rsidR="00F817FC" w:rsidRPr="00F817FC" w:rsidRDefault="00F817FC">
      <w:pPr>
        <w:rPr>
          <w:b/>
        </w:rPr>
      </w:pPr>
      <w:r w:rsidRPr="00F817FC">
        <w:rPr>
          <w:b/>
        </w:rPr>
        <w:t xml:space="preserve"> 6. Key Uses in Other Verses (NKJV)</w:t>
      </w:r>
    </w:p>
    <w:p w14:paraId="371D6F95" w14:textId="77777777" w:rsidR="00F817FC" w:rsidRDefault="00F817FC">
      <w:r>
        <w:t>• Exodus 27:16: "For the gate of the court there shall be a screen twenty cubits long, woven of blue, purple, and scarlet thread, and fine woven linen, made by an embroiderer."</w:t>
      </w:r>
    </w:p>
    <w:p w14:paraId="00B98727" w14:textId="77777777" w:rsidR="00F817FC" w:rsidRDefault="00F817FC">
      <w:r>
        <w:t>• Exodus 39:29: "...and a sash of fine woven linen with blue, purple, and scarlet thread, made by an embroiderer, as the Lord had commanded Moses."</w:t>
      </w:r>
    </w:p>
    <w:p w14:paraId="159237F1" w14:textId="77777777" w:rsidR="00F817FC" w:rsidRDefault="00F817FC">
      <w:r>
        <w:t>• Psalm 139:15: "My frame was not hidden from You, When I was made in secret, And skillfully wrought in the lowest parts of the earth."</w:t>
      </w:r>
    </w:p>
    <w:p w14:paraId="2A59CAA0" w14:textId="77777777" w:rsidR="00F817FC" w:rsidRDefault="00F817FC"/>
    <w:p w14:paraId="2C66FA5B" w14:textId="77777777" w:rsidR="00F817FC" w:rsidRPr="00F817FC" w:rsidRDefault="00F817FC">
      <w:pPr>
        <w:rPr>
          <w:b/>
        </w:rPr>
      </w:pPr>
      <w:r w:rsidRPr="00F817FC">
        <w:rPr>
          <w:b/>
        </w:rPr>
        <w:t xml:space="preserve"> 7. Other Relevant Insights</w:t>
      </w:r>
    </w:p>
    <w:p w14:paraId="4AC8290E" w14:textId="77777777" w:rsidR="00F817FC" w:rsidRDefault="00F817FC">
      <w:r>
        <w:t>The symbolic significance of the colors used by the roqem highlights different aspects of God's character and plan of redemption:</w:t>
      </w:r>
    </w:p>
    <w:p w14:paraId="3822526E" w14:textId="77777777" w:rsidR="00F817FC" w:rsidRDefault="00F817FC">
      <w:r>
        <w:t>• Blue (tekelet) pointed toward the heavens and the dwelling place of God.</w:t>
      </w:r>
    </w:p>
    <w:p w14:paraId="63D190F7" w14:textId="77777777" w:rsidR="00F817FC" w:rsidRDefault="00F817FC">
      <w:r>
        <w:t>• Purple (argaman) represented royalty, majesty, and kingly authority.</w:t>
      </w:r>
    </w:p>
    <w:p w14:paraId="6E2F3A6F" w14:textId="77777777" w:rsidR="00F817FC" w:rsidRDefault="00F817FC">
      <w:r>
        <w:t>• Scarlet (tola'at shani) historically derived from a crushed worm, symbolizing both sacrificial blood and mortality.</w:t>
      </w:r>
    </w:p>
    <w:p w14:paraId="09DC123F" w14:textId="77777777" w:rsidR="00F817FC" w:rsidRDefault="00F817FC">
      <w:r>
        <w:t>• Fine linen (shesh) represented purity and righteousness.</w:t>
      </w:r>
    </w:p>
    <w:p w14:paraId="600254EA" w14:textId="77777777" w:rsidR="00F817FC" w:rsidRDefault="00F817FC"/>
    <w:p w14:paraId="6253BC86" w14:textId="77777777" w:rsidR="00F817FC" w:rsidRDefault="00F817FC">
      <w:r>
        <w:t>By weaving these specific colors together, the roqem visually proclaimed the character and work of the King who would dwell within the Tabernacle.</w:t>
      </w:r>
    </w:p>
    <w:p w14:paraId="23BC2911" w14:textId="77777777" w:rsidR="00F817FC" w:rsidRDefault="00F817FC"/>
    <w:p w14:paraId="465AE630" w14:textId="77777777" w:rsidR="00F817FC" w:rsidRPr="00F817FC" w:rsidRDefault="00F817FC">
      <w:pPr>
        <w:rPr>
          <w:b/>
        </w:rPr>
      </w:pPr>
      <w:r w:rsidRPr="00F817FC">
        <w:rPr>
          <w:b/>
        </w:rPr>
        <w:t xml:space="preserve"> 8. References</w:t>
      </w:r>
    </w:p>
    <w:p w14:paraId="0F6999E5" w14:textId="77777777" w:rsidR="00F817FC" w:rsidRDefault="00F817FC">
      <w:r>
        <w:t>• Brown, Driver, and Briggs, Hebrew and English Lexicon of the Old Testament</w:t>
      </w:r>
    </w:p>
    <w:p w14:paraId="2DCABA1F" w14:textId="77777777" w:rsidR="00F817FC" w:rsidRDefault="00F817FC">
      <w:r>
        <w:t>• Theological Wordbook of the Old Testament</w:t>
      </w:r>
    </w:p>
    <w:p w14:paraId="6BAA87CF" w14:textId="77777777" w:rsidR="00F817FC" w:rsidRDefault="00F817FC">
      <w:r>
        <w:t>• Hebrew Aramaic Lexicon of the Old Testament</w:t>
      </w:r>
    </w:p>
    <w:p w14:paraId="28506939" w14:textId="77777777" w:rsidR="00F817FC" w:rsidRDefault="00F817FC">
      <w:r>
        <w:t>• Gesenius' Hebrew-Chaldee Lexicon to the Old Testament</w:t>
      </w:r>
    </w:p>
    <w:p w14:paraId="4F12B778" w14:textId="2FE168F4" w:rsidR="004C5552" w:rsidRDefault="00F817FC">
      <w:r>
        <w:t>•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17F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20AA"/>
  <w15:chartTrackingRefBased/>
  <w15:docId w15:val="{8B81462A-40BC-4595-9ABB-33E8F600F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FC"/>
    <w:rPr>
      <w:rFonts w:eastAsiaTheme="majorEastAsia" w:cstheme="majorBidi"/>
      <w:color w:val="272727" w:themeColor="text1" w:themeTint="D8"/>
    </w:rPr>
  </w:style>
  <w:style w:type="paragraph" w:styleId="Title">
    <w:name w:val="Title"/>
    <w:basedOn w:val="Normal"/>
    <w:next w:val="Normal"/>
    <w:link w:val="TitleChar"/>
    <w:uiPriority w:val="10"/>
    <w:qFormat/>
    <w:rsid w:val="00F8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FC"/>
    <w:pPr>
      <w:spacing w:before="160"/>
      <w:jc w:val="center"/>
    </w:pPr>
    <w:rPr>
      <w:i/>
      <w:iCs/>
      <w:color w:val="404040" w:themeColor="text1" w:themeTint="BF"/>
    </w:rPr>
  </w:style>
  <w:style w:type="character" w:customStyle="1" w:styleId="QuoteChar">
    <w:name w:val="Quote Char"/>
    <w:basedOn w:val="DefaultParagraphFont"/>
    <w:link w:val="Quote"/>
    <w:uiPriority w:val="29"/>
    <w:rsid w:val="00F817FC"/>
    <w:rPr>
      <w:i/>
      <w:iCs/>
      <w:color w:val="404040" w:themeColor="text1" w:themeTint="BF"/>
    </w:rPr>
  </w:style>
  <w:style w:type="paragraph" w:styleId="ListParagraph">
    <w:name w:val="List Paragraph"/>
    <w:basedOn w:val="Normal"/>
    <w:uiPriority w:val="34"/>
    <w:qFormat/>
    <w:rsid w:val="00F817FC"/>
    <w:pPr>
      <w:ind w:left="720"/>
      <w:contextualSpacing/>
    </w:pPr>
  </w:style>
  <w:style w:type="character" w:styleId="IntenseEmphasis">
    <w:name w:val="Intense Emphasis"/>
    <w:basedOn w:val="DefaultParagraphFont"/>
    <w:uiPriority w:val="21"/>
    <w:qFormat/>
    <w:rsid w:val="00F817FC"/>
    <w:rPr>
      <w:i/>
      <w:iCs/>
      <w:color w:val="2E74B5" w:themeColor="accent1" w:themeShade="BF"/>
    </w:rPr>
  </w:style>
  <w:style w:type="paragraph" w:styleId="IntenseQuote">
    <w:name w:val="Intense Quote"/>
    <w:basedOn w:val="Normal"/>
    <w:next w:val="Normal"/>
    <w:link w:val="IntenseQuoteChar"/>
    <w:uiPriority w:val="30"/>
    <w:qFormat/>
    <w:rsid w:val="00F817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17FC"/>
    <w:rPr>
      <w:i/>
      <w:iCs/>
      <w:color w:val="2E74B5" w:themeColor="accent1" w:themeShade="BF"/>
    </w:rPr>
  </w:style>
  <w:style w:type="character" w:styleId="IntenseReference">
    <w:name w:val="Intense Reference"/>
    <w:basedOn w:val="DefaultParagraphFont"/>
    <w:uiPriority w:val="32"/>
    <w:qFormat/>
    <w:rsid w:val="00F817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