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png" ContentType="image/png"/>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d8021cf4a41c4e93" /><Relationship Type="http://schemas.openxmlformats.org/package/2006/relationships/metadata/core-properties" Target="package/services/metadata/core-properties/15aa902bf8af46748c5e0f75f91f10dc.psmdcp" Id="Rad79c0db723d46b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tbl>
      <w:tblPr>
        <w:tblStyle w:val="Table1"/>
        <w:tblW w:w="9820" w:type="dxa"/>
        <w:jc w:val="left"/>
        <w:tblLayout w:type="fixed"/>
        <w:tblLook w:val="0000"/>
        <w:tblPrChange w:author="" w:id="1955417747">
          <w:tblPr/>
        </w:tblPrChange>
      </w:tblPr>
      <w:tblGrid>
        <w:gridCol w:w="3271"/>
        <w:gridCol w:w="3273"/>
        <w:gridCol w:w="3276"/>
      </w:tblGrid>
      <w:tr xmlns:wp14="http://schemas.microsoft.com/office/word/2010/wordml" w:rsidTr="5C222896" w14:paraId="48161B50" wp14:textId="77777777">
        <w:trPr>
          <w:cantSplit w:val="0"/>
          <w:tblHeader w:val="0"/>
        </w:trPr>
        <w:tc>
          <w:tcPr>
            <w:gridSpan w:val="3"/>
            <w:tcMar/>
          </w:tcPr>
          <w:bookmarkStart w:name="bookmark=id.puv0podmfqn8" w:colFirst="0" w:colLast="0" w:id="1687702198"/>
          <w:bookmarkEnd w:id="1687702198"/>
          <w:p w:rsidR="2FE08D99" w:rsidP="5C222896" w:rsidRDefault="2FE08D99" w14:paraId="3007DFB7" w14:textId="40D52CF6">
            <w:pPr>
              <w:pStyle w:val="Normal"/>
              <w:jc w:val="center"/>
              <w:rPr>
                <w:rFonts w:ascii="Times New Roman" w:hAnsi="Times New Roman" w:eastAsia="Times New Roman" w:cs="Times New Roman"/>
                <w:noProof w:val="0"/>
                <w:sz w:val="48"/>
                <w:szCs w:val="48"/>
                <w:lang w:val="en"/>
              </w:rPr>
            </w:pPr>
            <w:commentRangeStart w:id="704520432"/>
            <w:r w:rsidRPr="5C222896" w:rsidR="05833914">
              <w:rPr>
                <w:rFonts w:ascii="Times New Roman" w:hAnsi="Times New Roman" w:eastAsia="Times New Roman" w:cs="Times New Roman"/>
                <w:noProof w:val="0"/>
                <w:sz w:val="48"/>
                <w:szCs w:val="48"/>
                <w:lang w:val="en"/>
              </w:rPr>
              <w:t>AI-Driven Cybersecurity Maturity Assessment and Framework Mapping</w:t>
            </w:r>
            <w:r w:rsidRPr="5C222896" w:rsidR="12596E0F">
              <w:rPr>
                <w:rFonts w:ascii="Times New Roman" w:hAnsi="Times New Roman" w:eastAsia="Times New Roman" w:cs="Times New Roman"/>
                <w:noProof w:val="0"/>
                <w:sz w:val="48"/>
                <w:szCs w:val="48"/>
                <w:lang w:val="en"/>
              </w:rPr>
              <w:t xml:space="preserve"> (Version 3)</w:t>
            </w:r>
            <w:commentRangeEnd w:id="704520432"/>
            <w:r>
              <w:rPr>
                <w:rStyle w:val="CommentReference"/>
              </w:rPr>
              <w:commentReference w:id="704520432"/>
            </w:r>
          </w:p>
          <w:p w:rsidRDefault="00000000" w14:paraId="00000003" wp14:textId="77777777">
            <w:pPr>
              <w:rPr/>
            </w:pPr>
            <w:r>
              <w:rPr>
                <w:rtl w:val="0"/>
              </w:rPr>
            </w:r>
          </w:p>
        </w:tc>
      </w:tr>
      <w:tr xmlns:wp14="http://schemas.microsoft.com/office/word/2010/wordml" w:rsidTr="5C222896" w14:paraId="24171ACF" wp14:textId="77777777">
        <w:trPr>
          <w:cantSplit w:val="0"/>
          <w:tblHeader w:val="0"/>
        </w:trPr>
        <w:tc>
          <w:tcPr>
            <w:tcMar/>
          </w:tcPr>
          <w:bookmarkStart w:name="bookmark=id.4nkrhlau6h1m" w:colFirst="0" w:colLast="0" w:id="1"/>
          <w:bookmarkEnd w:id="1"/>
          <w:p w:rsidP="5C222896" w:rsidRDefault="00000000" w14:paraId="0000000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commentRangeStart w:id="881648743"/>
            <w:sdt>
              <w:sdtPr>
                <w:id w:val="348629367"/>
                <w:tag w:val="goog_rdk_0"/>
                <w:placeholder>
                  <w:docPart w:val="DefaultPlaceholder_1081868574"/>
                </w:placeholder>
              </w:sdtPr>
              <w:sdtContent>
                <w:commentRangeStart w:id="0"/>
              </w:sdtContent>
            </w:sdt>
            <w:r w:rsidRPr="5C222896" w:rsidR="00000000">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Author Name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sidRPr="5C222896" w:rsidR="00000000">
              <w:rPr>
                <w:rFonts w:ascii="Times New Roman" w:hAnsi="Times New Roman" w:eastAsia="Times New Roman" w:cs="Times New Roman"/>
                <w:b w:val="0"/>
                <w:bCs w:val="0"/>
                <w:i w:val="1"/>
                <w:iCs w:val="1"/>
                <w:caps w:val="0"/>
                <w:smallCaps w:val="0"/>
                <w:strike w:val="0"/>
                <w:dstrike w:val="0"/>
                <w:color w:val="000000"/>
                <w:sz w:val="24"/>
                <w:szCs w:val="24"/>
                <w:u w:val="none"/>
                <w:shd w:val="clear" w:fill="auto"/>
                <w:vertAlign w:val="baseline"/>
              </w:rPr>
              <w:t xml:space="preserve">Affiliation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sidRPr="5C222896" w:rsidR="00000000">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author@email.com</w:t>
            </w:r>
          </w:p>
        </w:tc>
        <w:tc>
          <w:tcPr>
            <w:tcMar/>
          </w:tcPr>
          <w:p w:rsidRDefault="00000000" w14:paraId="0000000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24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 Name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1"/>
                <w:iCs w:val="1"/>
                <w:smallCaps w:val="0"/>
                <w:strike w:val="0"/>
                <w:color w:val="000000"/>
                <w:sz w:val="24"/>
                <w:szCs w:val="24"/>
                <w:u w:val="none"/>
                <w:shd w:val="clear" w:fill="auto"/>
                <w:vertAlign w:val="baseline"/>
                <w:rtl w:val="0"/>
              </w:rPr>
              <w:t xml:space="preserve">Affiliation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author@email.com</w:t>
            </w:r>
          </w:p>
        </w:tc>
        <w:tc>
          <w:tcPr>
            <w:tcMar/>
          </w:tcPr>
          <w:p w:rsidP="5C222896" w:rsidRDefault="00000000" w14:paraId="0000000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24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pPr>
            <w:r w:rsidRPr="5C222896" w:rsidR="00000000">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Author Name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sidRPr="5C222896" w:rsidR="00000000">
              <w:rPr>
                <w:rFonts w:ascii="Times New Roman" w:hAnsi="Times New Roman" w:eastAsia="Times New Roman" w:cs="Times New Roman"/>
                <w:b w:val="0"/>
                <w:bCs w:val="0"/>
                <w:i w:val="1"/>
                <w:iCs w:val="1"/>
                <w:caps w:val="0"/>
                <w:smallCaps w:val="0"/>
                <w:strike w:val="0"/>
                <w:dstrike w:val="0"/>
                <w:color w:val="000000"/>
                <w:sz w:val="24"/>
                <w:szCs w:val="24"/>
                <w:u w:val="none"/>
                <w:shd w:val="clear" w:fill="auto"/>
                <w:vertAlign w:val="baseline"/>
              </w:rPr>
              <w:t xml:space="preserve">Affiliation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sidRPr="5C222896" w:rsidR="00000000">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Pr>
              <w:t xml:space="preserve">author@email.com</w:t>
            </w:r>
            <w:commentRangeEnd w:id="0"/>
            <w:r>
              <w:commentReference w:id="0"/>
            </w:r>
            <w:commentRangeEnd w:id="881648743"/>
            <w:r>
              <w:rPr>
                <w:rStyle w:val="CommentReference"/>
              </w:rPr>
              <w:commentReference w:id="881648743"/>
            </w:r>
            <w:r>
              <w:rPr>
                <w:rtl w:val="0"/>
              </w:rPr>
            </w:r>
          </w:p>
        </w:tc>
      </w:tr>
    </w:tbl>
    <w:p xmlns:wp14="http://schemas.microsoft.com/office/word/2010/wordml" w:rsidRDefault="00000000" w14:paraId="00000009" wp14:textId="77777777">
      <w:pPr>
        <w:rPr/>
      </w:pPr>
      <w:r>
        <w:rPr>
          <w:rtl w:val="0"/>
        </w:rPr>
      </w:r>
    </w:p>
    <w:p xmlns:wp14="http://schemas.microsoft.com/office/word/2010/wordml" w:rsidRDefault="00000000" w14:paraId="0000000A" wp14:textId="77777777">
      <w:pPr>
        <w:rPr/>
        <w:sectPr>
          <w:footerReference w:type="first" r:id="rId9"/>
          <w:pgSz w:w="12240" w:h="15840" w:orient="portrait"/>
          <w:pgMar w:top="1440" w:right="1210" w:bottom="1440" w:left="1210" w:header="720" w:footer="720"/>
          <w:pgNumType w:start="1"/>
          <w:titlePg w:val="1"/>
          <w:cols w:num="1"/>
        </w:sectPr>
      </w:pPr>
      <w:r>
        <w:rPr>
          <w:rtl w:val="0"/>
        </w:rPr>
      </w:r>
    </w:p>
    <w:p w:rsidR="23D4E51C" w:rsidP="5C222896" w:rsidRDefault="23D4E51C" w14:paraId="422DFC74" w14:textId="1A636809">
      <w:pPr>
        <w:keepNext w:val="0"/>
        <w:keepLines w:val="0"/>
        <w:pageBreakBefore w:val="0"/>
        <w:widowControl w:val="1"/>
        <w:pBdr>
          <w:top w:val="nil" w:color="000000" w:sz="0" w:space="0"/>
          <w:left w:val="nil" w:color="000000" w:sz="0" w:space="0"/>
          <w:bottom w:val="nil" w:color="000000" w:sz="0" w:space="0"/>
          <w:right w:val="nil" w:color="000000" w:sz="0" w:space="0"/>
          <w:between w:val="nil" w:color="000000" w:sz="0" w:space="0"/>
        </w:pBdr>
        <w:shd w:val="clear" w:color="auto" w:fill="auto"/>
        <w:spacing w:before="0" w:after="0" w:line="240" w:lineRule="auto"/>
        <w:ind w:left="0" w:right="0" w:firstLine="0"/>
        <w:jc w:val="both"/>
        <w:rPr>
          <w:rFonts w:ascii="Aptos" w:hAnsi="Aptos" w:eastAsia="Aptos" w:cs="Aptos"/>
          <w:b w:val="1"/>
          <w:bCs w:val="1"/>
          <w:i w:val="1"/>
          <w:iCs w:val="1"/>
          <w:noProof w:val="0"/>
          <w:color w:val="000000" w:themeColor="text1" w:themeTint="FF" w:themeShade="FF"/>
          <w:sz w:val="20"/>
          <w:szCs w:val="20"/>
          <w:lang w:val="en-US"/>
        </w:rPr>
      </w:pPr>
      <w:r w:rsidRPr="5C222896" w:rsidR="23D4E51C">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lang w:val="en-US"/>
        </w:rPr>
        <w:t xml:space="preserve">Abstract - </w:t>
      </w:r>
      <w:commentRangeStart w:id="797924507"/>
      <w:r w:rsidRPr="5C222896" w:rsidR="4842DAAE">
        <w:rPr>
          <w:rFonts w:ascii="Aptos" w:hAnsi="Aptos" w:eastAsia="Aptos" w:cs="Aptos"/>
          <w:b w:val="1"/>
          <w:bCs w:val="1"/>
          <w:i w:val="1"/>
          <w:iCs w:val="1"/>
          <w:noProof w:val="0"/>
          <w:color w:val="000000" w:themeColor="text1" w:themeTint="FF" w:themeShade="FF"/>
          <w:sz w:val="20"/>
          <w:szCs w:val="20"/>
          <w:lang w:val="en-US"/>
        </w:rPr>
        <w:t xml:space="preserve">Cybersecurity maturity assessments are essential for organizations </w:t>
      </w:r>
      <w:r w:rsidRPr="5C222896" w:rsidR="4842DAAE">
        <w:rPr>
          <w:rFonts w:ascii="Aptos" w:hAnsi="Aptos" w:eastAsia="Aptos" w:cs="Aptos"/>
          <w:b w:val="1"/>
          <w:bCs w:val="1"/>
          <w:i w:val="1"/>
          <w:iCs w:val="1"/>
          <w:noProof w:val="0"/>
          <w:color w:val="000000" w:themeColor="text1" w:themeTint="FF" w:themeShade="FF"/>
          <w:sz w:val="20"/>
          <w:szCs w:val="20"/>
          <w:lang w:val="en-US"/>
        </w:rPr>
        <w:t>seeking</w:t>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to understand their preparedness against evolving threats, yet in practice they are costly, time-intensive, and demand specialist knowledge across multiple frameworks simultaneously.</w:t>
      </w:r>
      <w:commentRangeEnd w:id="797924507"/>
      <w:r>
        <w:rPr>
          <w:rStyle w:val="CommentReference"/>
        </w:rPr>
        <w:commentReference w:id="797924507"/>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w:t>
      </w:r>
      <w:commentRangeStart w:id="2098836838"/>
      <w:r w:rsidRPr="5C222896" w:rsidR="4842DAAE">
        <w:rPr>
          <w:rFonts w:ascii="Aptos" w:hAnsi="Aptos" w:eastAsia="Aptos" w:cs="Aptos"/>
          <w:b w:val="1"/>
          <w:bCs w:val="1"/>
          <w:i w:val="1"/>
          <w:iCs w:val="1"/>
          <w:noProof w:val="0"/>
          <w:color w:val="000000" w:themeColor="text1" w:themeTint="FF" w:themeShade="FF"/>
          <w:sz w:val="20"/>
          <w:szCs w:val="20"/>
          <w:lang w:val="en-US"/>
        </w:rPr>
        <w:t xml:space="preserve">This paper presents the GRC-LLM Maturity Assessment system, a </w:t>
      </w:r>
      <w:r w:rsidRPr="5C222896" w:rsidR="4842DAAE">
        <w:rPr>
          <w:rFonts w:ascii="Aptos" w:hAnsi="Aptos" w:eastAsia="Aptos" w:cs="Aptos"/>
          <w:b w:val="1"/>
          <w:bCs w:val="1"/>
          <w:i w:val="1"/>
          <w:iCs w:val="1"/>
          <w:noProof w:val="0"/>
          <w:color w:val="000000" w:themeColor="text1" w:themeTint="FF" w:themeShade="FF"/>
          <w:sz w:val="20"/>
          <w:szCs w:val="20"/>
          <w:lang w:val="en-US"/>
        </w:rPr>
        <w:t>proof of concept</w:t>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tool that uses a large language model (LLM) to semi-automate cybersecurity maturity assessments by mapping organizational security policies against widely recognized security frameworks including NIST CSF, NIST 800-53, ISO 27001, CIS CSC, CMMC, HIPAA, PCI-DSS, CSA-CCM, and the FTC Safeguards Rule.</w:t>
      </w:r>
      <w:commentRangeEnd w:id="2098836838"/>
      <w:r>
        <w:rPr>
          <w:rStyle w:val="CommentReference"/>
        </w:rPr>
        <w:commentReference w:id="2098836838"/>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The system employs a r</w:t>
      </w:r>
      <w:commentRangeStart w:id="1987965527"/>
      <w:r w:rsidRPr="5C222896" w:rsidR="4842DAAE">
        <w:rPr>
          <w:rFonts w:ascii="Aptos" w:hAnsi="Aptos" w:eastAsia="Aptos" w:cs="Aptos"/>
          <w:b w:val="1"/>
          <w:bCs w:val="1"/>
          <w:i w:val="1"/>
          <w:iCs w:val="1"/>
          <w:noProof w:val="0"/>
          <w:color w:val="000000" w:themeColor="text1" w:themeTint="FF" w:themeShade="FF"/>
          <w:sz w:val="20"/>
          <w:szCs w:val="20"/>
          <w:lang w:val="en-US"/>
        </w:rPr>
        <w:t>etrieval-augmented generation (RAG)</w:t>
      </w:r>
      <w:commentRangeEnd w:id="1987965527"/>
      <w:r>
        <w:rPr>
          <w:rStyle w:val="CommentReference"/>
        </w:rPr>
        <w:commentReference w:id="1987965527"/>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pipeline in which </w:t>
      </w:r>
      <w:r w:rsidRPr="5C222896" w:rsidR="4842DAAE">
        <w:rPr>
          <w:rFonts w:ascii="Aptos" w:hAnsi="Aptos" w:eastAsia="Aptos" w:cs="Aptos"/>
          <w:b w:val="1"/>
          <w:bCs w:val="1"/>
          <w:i w:val="1"/>
          <w:iCs w:val="1"/>
          <w:noProof w:val="0"/>
          <w:color w:val="000000" w:themeColor="text1" w:themeTint="FF" w:themeShade="FF"/>
          <w:sz w:val="20"/>
          <w:szCs w:val="20"/>
          <w:lang w:val="en-US"/>
        </w:rPr>
        <w:t>submitted</w:t>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policy documents are chunked, embedded using sentence-transformers, and stored in a vector database. For each framework control, the system retrieves the most semantically relevant policy passages and passes them to the LLM, which returns a </w:t>
      </w:r>
      <w:commentRangeStart w:id="877391364"/>
      <w:r w:rsidRPr="5C222896" w:rsidR="4842DAAE">
        <w:rPr>
          <w:rFonts w:ascii="Aptos" w:hAnsi="Aptos" w:eastAsia="Aptos" w:cs="Aptos"/>
          <w:b w:val="1"/>
          <w:bCs w:val="1"/>
          <w:i w:val="1"/>
          <w:iCs w:val="1"/>
          <w:noProof w:val="0"/>
          <w:color w:val="000000" w:themeColor="text1" w:themeTint="FF" w:themeShade="FF"/>
          <w:sz w:val="20"/>
          <w:szCs w:val="20"/>
          <w:lang w:val="en-US"/>
        </w:rPr>
        <w:t>structured JSON output containing a maturity score on a 0 to 5 scale,</w:t>
      </w:r>
      <w:commentRangeEnd w:id="877391364"/>
      <w:r>
        <w:rPr>
          <w:rStyle w:val="CommentReference"/>
        </w:rPr>
        <w:commentReference w:id="877391364"/>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evidence extracted directly from the submitted policy, identified gaps, and remediation recommendations. Unlike existing governance, risk, and compliance (GRC) tools that target a single framework or rely on keyword matching, GRC-LLM unifies multi-framework assessment, semantic policy analysis, and structured maturity scoring within a single auditable pipeline. </w:t>
      </w:r>
      <w:commentRangeStart w:id="725956314"/>
      <w:r w:rsidRPr="5C222896" w:rsidR="4842DAAE">
        <w:rPr>
          <w:rFonts w:ascii="Aptos" w:hAnsi="Aptos" w:eastAsia="Aptos" w:cs="Aptos"/>
          <w:b w:val="1"/>
          <w:bCs w:val="1"/>
          <w:i w:val="1"/>
          <w:iCs w:val="1"/>
          <w:noProof w:val="0"/>
          <w:color w:val="000000" w:themeColor="text1" w:themeTint="FF" w:themeShade="FF"/>
          <w:sz w:val="20"/>
          <w:szCs w:val="20"/>
          <w:lang w:val="en-US"/>
        </w:rPr>
        <w:t xml:space="preserve">Low-confidence mappings are flagged for mandatory human review, ensuring no output is </w:t>
      </w:r>
      <w:r w:rsidRPr="5C222896" w:rsidR="4842DAAE">
        <w:rPr>
          <w:rFonts w:ascii="Aptos" w:hAnsi="Aptos" w:eastAsia="Aptos" w:cs="Aptos"/>
          <w:b w:val="1"/>
          <w:bCs w:val="1"/>
          <w:i w:val="1"/>
          <w:iCs w:val="1"/>
          <w:noProof w:val="0"/>
          <w:color w:val="000000" w:themeColor="text1" w:themeTint="FF" w:themeShade="FF"/>
          <w:sz w:val="20"/>
          <w:szCs w:val="20"/>
          <w:lang w:val="en-US"/>
        </w:rPr>
        <w:t>finalized</w:t>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without explicit analyst approval.</w:t>
      </w:r>
      <w:commentRangeEnd w:id="725956314"/>
      <w:r>
        <w:rPr>
          <w:rStyle w:val="CommentReference"/>
        </w:rPr>
        <w:commentReference w:id="725956314"/>
      </w:r>
      <w:r w:rsidRPr="5C222896" w:rsidR="4842DAAE">
        <w:rPr>
          <w:rFonts w:ascii="Aptos" w:hAnsi="Aptos" w:eastAsia="Aptos" w:cs="Aptos"/>
          <w:b w:val="1"/>
          <w:bCs w:val="1"/>
          <w:i w:val="1"/>
          <w:iCs w:val="1"/>
          <w:noProof w:val="0"/>
          <w:color w:val="000000" w:themeColor="text1" w:themeTint="FF" w:themeShade="FF"/>
          <w:sz w:val="20"/>
          <w:szCs w:val="20"/>
          <w:lang w:val="en-US"/>
        </w:rPr>
        <w:t xml:space="preserve"> This tool is designed to augment, not replace, the judgment of security professionals.</w:t>
      </w:r>
    </w:p>
    <w:p xmlns:wp14="http://schemas.microsoft.com/office/word/2010/wordml" w:rsidRDefault="00000000" w14:paraId="0000000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1"/>
          <w:iCs w:val="1"/>
          <w:smallCaps w:val="0"/>
          <w:strike w:val="0"/>
          <w:color w:val="000000"/>
          <w:sz w:val="20"/>
          <w:szCs w:val="20"/>
          <w:u w:val="none"/>
          <w:shd w:val="clear" w:fill="auto"/>
          <w:vertAlign w:val="baseline"/>
        </w:rPr>
      </w:pPr>
      <w:r>
        <w:rPr>
          <w:rtl w:val="0"/>
        </w:rPr>
      </w:r>
    </w:p>
    <w:p xmlns:wp14="http://schemas.microsoft.com/office/word/2010/wordml" w:rsidP="5C222896" w:rsidRDefault="00000000" w14:paraId="0000000D"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1"/>
          <w:iCs w:val="1"/>
          <w:caps w:val="0"/>
          <w:smallCaps w:val="0"/>
          <w:strike w:val="0"/>
          <w:dstrike w:val="0"/>
          <w:color w:val="000000"/>
          <w:sz w:val="20"/>
          <w:szCs w:val="20"/>
          <w:u w:val="none"/>
          <w:shd w:val="clear" w:fill="auto"/>
          <w:vertAlign w:val="baseline"/>
        </w:rPr>
      </w:pPr>
      <w:commentRangeStart w:id="579688527"/>
      <w:r w:rsidRPr="5C222896" w:rsidR="00000000">
        <w:rPr>
          <w:rFonts w:ascii="Times New Roman" w:hAnsi="Times New Roman" w:eastAsia="Times New Roman" w:cs="Times New Roman"/>
          <w:b w:val="1"/>
          <w:bCs w:val="1"/>
          <w:i w:val="1"/>
          <w:iCs w:val="1"/>
          <w:caps w:val="0"/>
          <w:smallCaps w:val="0"/>
          <w:strike w:val="0"/>
          <w:dstrike w:val="0"/>
          <w:color w:val="000000"/>
          <w:sz w:val="20"/>
          <w:szCs w:val="20"/>
          <w:u w:val="none"/>
          <w:shd w:val="clear" w:fill="auto"/>
          <w:vertAlign w:val="baseline"/>
        </w:rPr>
        <w:t xml:space="preserve">Index Terms</w:t>
      </w:r>
      <w:commentRangeEnd w:id="579688527"/>
      <w:r>
        <w:rPr>
          <w:rStyle w:val="CommentReference"/>
        </w:rPr>
        <w:commentReference w:id="579688527"/>
      </w:r>
      <w:r w:rsidRPr="5C222896" w:rsidR="00000000">
        <w:rPr>
          <w:rFonts w:ascii="Times New Roman" w:hAnsi="Times New Roman" w:eastAsia="Times New Roman" w:cs="Times New Roman"/>
          <w:b w:val="1"/>
          <w:bCs w:val="1"/>
          <w:i w:val="1"/>
          <w:iCs w:val="1"/>
          <w:caps w:val="0"/>
          <w:smallCaps w:val="0"/>
          <w:strike w:val="0"/>
          <w:dstrike w:val="0"/>
          <w:color w:val="000000" w:themeColor="text1" w:themeTint="FF" w:themeShade="FF"/>
          <w:sz w:val="20"/>
          <w:szCs w:val="20"/>
          <w:u w:val="none"/>
          <w:vertAlign w:val="baseline"/>
        </w:rPr>
        <w:t xml:space="preserve"> - </w:t>
      </w:r>
      <w:r w:rsidRPr="5C222896" w:rsidR="00000000">
        <w:rPr>
          <w:b w:val="1"/>
          <w:bCs w:val="1"/>
          <w:i w:val="1"/>
          <w:iCs w:val="1"/>
        </w:rPr>
        <w:t xml:space="preserve">Cybersecurity maturity assessment, governance risk and compliance automation, human-in-the-loop artificial intelligence, large language model policy analysis, retrieval-augmented generation.</w:t>
      </w:r>
      <w:r>
        <w:rPr>
          <w:rtl w:val="0"/>
        </w:rPr>
      </w:r>
    </w:p>
    <w:p xmlns:wp14="http://schemas.microsoft.com/office/word/2010/wordml" w:rsidP="22145F25" w:rsidRDefault="00000000" w14:paraId="0000000E" wp14:textId="77777777">
      <w:pPr>
        <w:pStyle w:val="Heading1"/>
        <w:rPr>
          <w:rFonts w:ascii="Times New Roman" w:hAnsi="Times New Roman" w:eastAsia="Times New Roman" w:cs="Times New Roman"/>
          <w:i w:val="1"/>
          <w:iCs w:val="1"/>
          <w:sz w:val="18"/>
          <w:szCs w:val="18"/>
        </w:rPr>
      </w:pPr>
      <w:bookmarkStart w:name="_heading=h.ywa61v445073" w:colFirst="0" w:colLast="0" w:id="2"/>
      <w:bookmarkEnd w:id="2"/>
      <w:r w:rsidR="1AC55103">
        <w:rPr/>
        <w:t xml:space="preserve">Introduction</w:t>
      </w:r>
      <w:r>
        <w:rPr>
          <w:rtl w:val="0"/>
        </w:rPr>
      </w:r>
    </w:p>
    <w:p w:rsidR="76AA9030" w:rsidP="11C5856B" w:rsidRDefault="76AA9030" w14:paraId="44931D38" w14:textId="6AE5409D">
      <w:pPr>
        <w:jc w:val="both"/>
      </w:pPr>
      <w:r w:rsidRPr="5C222896" w:rsidR="76AA9030">
        <w:rPr>
          <w:rFonts w:ascii="Aptos" w:hAnsi="Aptos" w:eastAsia="Aptos" w:cs="Aptos"/>
          <w:noProof w:val="0"/>
          <w:color w:val="000000" w:themeColor="text1" w:themeTint="FF" w:themeShade="FF"/>
          <w:sz w:val="20"/>
          <w:szCs w:val="20"/>
          <w:lang w:val="en-US"/>
        </w:rPr>
        <w:t xml:space="preserve">Cybersecurity maturity assessments are essential for organizations seeking to understand their preparedness against evolving threats. Yet in practice, they are costly, time-intensive, and demand specialist knowledge across multiple frameworks simultaneously. </w:t>
      </w:r>
      <w:commentRangeStart w:id="1707882305"/>
      <w:r w:rsidRPr="5C222896" w:rsidR="76AA9030">
        <w:rPr>
          <w:rFonts w:ascii="Aptos" w:hAnsi="Aptos" w:eastAsia="Aptos" w:cs="Aptos"/>
          <w:noProof w:val="0"/>
          <w:color w:val="000000" w:themeColor="text1" w:themeTint="FF" w:themeShade="FF"/>
          <w:sz w:val="20"/>
          <w:szCs w:val="20"/>
          <w:lang w:val="en-US"/>
        </w:rPr>
        <w:t xml:space="preserve">A single NIST CSF assessment can cost between </w:t>
      </w:r>
      <w:r w:rsidRPr="5C222896" w:rsidR="76AA9030">
        <w:rPr>
          <w:rFonts w:ascii="Aptos" w:hAnsi="Aptos" w:eastAsia="Aptos" w:cs="Aptos"/>
          <w:noProof w:val="0"/>
          <w:color w:val="000000" w:themeColor="text1" w:themeTint="FF" w:themeShade="FF"/>
          <w:sz w:val="20"/>
          <w:szCs w:val="20"/>
          <w:lang w:val="en-US"/>
        </w:rPr>
        <w:t>$5,000 and $115,000 and spans several weeks of structured analyst effort, from pre-engagement scoping through evidence review to final reporting.</w:t>
      </w:r>
      <w:r w:rsidRPr="5C222896" w:rsidR="76AA9030">
        <w:rPr>
          <w:rFonts w:ascii="Aptos" w:hAnsi="Aptos" w:eastAsia="Aptos" w:cs="Aptos"/>
          <w:noProof w:val="0"/>
          <w:color w:val="000000" w:themeColor="text1" w:themeTint="FF" w:themeShade="FF"/>
          <w:sz w:val="20"/>
          <w:szCs w:val="20"/>
          <w:lang w:val="en-US"/>
        </w:rPr>
        <w:t xml:space="preserve"> ISO 27001 certification, often pursued in parallel, adds a further $50,000 to $150,000</w:t>
      </w:r>
      <w:commentRangeEnd w:id="1707882305"/>
      <w:r>
        <w:rPr>
          <w:rStyle w:val="CommentReference"/>
        </w:rPr>
        <w:commentReference w:id="1707882305"/>
      </w:r>
      <w:r w:rsidRPr="5C222896" w:rsidR="76AA9030">
        <w:rPr>
          <w:rFonts w:ascii="Aptos" w:hAnsi="Aptos" w:eastAsia="Aptos" w:cs="Aptos"/>
          <w:noProof w:val="0"/>
          <w:color w:val="000000" w:themeColor="text1" w:themeTint="FF" w:themeShade="FF"/>
          <w:sz w:val="20"/>
          <w:szCs w:val="20"/>
          <w:lang w:val="en-US"/>
        </w:rPr>
        <w:t xml:space="preserve">. This cost and effort multiply when frameworks overlap, since gaps identified against one framework frequently cascade into non-compliance findings against another, requiring analysts to repeat evidence collection and reconcile inconsistent control mappings across each additional standard. It is therefore unsurprising that </w:t>
      </w:r>
      <w:commentRangeStart w:id="106385395"/>
      <w:r w:rsidRPr="5C222896" w:rsidR="76AA9030">
        <w:rPr>
          <w:rFonts w:ascii="Aptos" w:hAnsi="Aptos" w:eastAsia="Aptos" w:cs="Aptos"/>
          <w:noProof w:val="0"/>
          <w:color w:val="000000" w:themeColor="text1" w:themeTint="FF" w:themeShade="FF"/>
          <w:sz w:val="20"/>
          <w:szCs w:val="20"/>
          <w:lang w:val="en-US"/>
        </w:rPr>
        <w:t>nearly 70% of service organizations</w:t>
      </w:r>
      <w:commentRangeEnd w:id="106385395"/>
      <w:r>
        <w:rPr>
          <w:rStyle w:val="CommentReference"/>
        </w:rPr>
        <w:commentReference w:id="106385395"/>
      </w:r>
      <w:r w:rsidRPr="5C222896" w:rsidR="76AA9030">
        <w:rPr>
          <w:rFonts w:ascii="Aptos" w:hAnsi="Aptos" w:eastAsia="Aptos" w:cs="Aptos"/>
          <w:noProof w:val="0"/>
          <w:color w:val="000000" w:themeColor="text1" w:themeTint="FF" w:themeShade="FF"/>
          <w:sz w:val="20"/>
          <w:szCs w:val="20"/>
          <w:lang w:val="en-US"/>
        </w:rPr>
        <w:t xml:space="preserve"> now need to demonstrate compliance across at </w:t>
      </w:r>
      <w:commentRangeStart w:id="1429096048"/>
      <w:r w:rsidRPr="5C222896" w:rsidR="76AA9030">
        <w:rPr>
          <w:rFonts w:ascii="Aptos" w:hAnsi="Aptos" w:eastAsia="Aptos" w:cs="Aptos"/>
          <w:noProof w:val="0"/>
          <w:color w:val="000000" w:themeColor="text1" w:themeTint="FF" w:themeShade="FF"/>
          <w:sz w:val="20"/>
          <w:szCs w:val="20"/>
          <w:lang w:val="en-US"/>
        </w:rPr>
        <w:t>least six frameworks simultaneously</w:t>
      </w:r>
      <w:commentRangeEnd w:id="1429096048"/>
      <w:r>
        <w:rPr>
          <w:rStyle w:val="CommentReference"/>
        </w:rPr>
        <w:commentReference w:id="1429096048"/>
      </w:r>
      <w:r w:rsidRPr="5C222896" w:rsidR="76AA9030">
        <w:rPr>
          <w:rFonts w:ascii="Aptos" w:hAnsi="Aptos" w:eastAsia="Aptos" w:cs="Aptos"/>
          <w:noProof w:val="0"/>
          <w:color w:val="000000" w:themeColor="text1" w:themeTint="FF" w:themeShade="FF"/>
          <w:sz w:val="20"/>
          <w:szCs w:val="20"/>
          <w:lang w:val="en-US"/>
        </w:rPr>
        <w:t xml:space="preserve"> [1], a figure that rises each year as new regulations emerge.</w:t>
      </w:r>
    </w:p>
    <w:p w:rsidR="76AA9030" w:rsidP="11C5856B" w:rsidRDefault="76AA9030" w14:paraId="54217EAD" w14:textId="497D36F6">
      <w:pPr>
        <w:jc w:val="both"/>
      </w:pPr>
      <w:r w:rsidRPr="5C222896" w:rsidR="76AA9030">
        <w:rPr>
          <w:rFonts w:ascii="Aptos" w:hAnsi="Aptos" w:eastAsia="Aptos" w:cs="Aptos"/>
          <w:noProof w:val="0"/>
          <w:color w:val="000000" w:themeColor="text1" w:themeTint="FF" w:themeShade="FF"/>
          <w:sz w:val="20"/>
          <w:szCs w:val="20"/>
          <w:lang w:val="en-US"/>
        </w:rPr>
        <w:t xml:space="preserve">The structural conditions driving this burden are well-documented. </w:t>
      </w:r>
      <w:commentRangeStart w:id="1630093767"/>
      <w:r w:rsidRPr="5C222896" w:rsidR="76AA9030">
        <w:rPr>
          <w:rFonts w:ascii="Aptos" w:hAnsi="Aptos" w:eastAsia="Aptos" w:cs="Aptos"/>
          <w:noProof w:val="0"/>
          <w:color w:val="000000" w:themeColor="text1" w:themeTint="FF" w:themeShade="FF"/>
          <w:sz w:val="20"/>
          <w:szCs w:val="20"/>
          <w:lang w:val="en-US"/>
        </w:rPr>
        <w:t>The global cybersecurity workforce gap stood at 4.8 million professionals in 2024, a 19% year-on-year increase, with 90% of organizations reporting skills shortages within their security teams [2].</w:t>
      </w:r>
      <w:commentRangeEnd w:id="1630093767"/>
      <w:r>
        <w:rPr>
          <w:rStyle w:val="CommentReference"/>
        </w:rPr>
        <w:commentReference w:id="1630093767"/>
      </w:r>
      <w:r w:rsidRPr="5C222896" w:rsidR="76AA9030">
        <w:rPr>
          <w:rFonts w:ascii="Aptos" w:hAnsi="Aptos" w:eastAsia="Aptos" w:cs="Aptos"/>
          <w:noProof w:val="0"/>
          <w:color w:val="000000" w:themeColor="text1" w:themeTint="FF" w:themeShade="FF"/>
          <w:sz w:val="20"/>
          <w:szCs w:val="20"/>
          <w:lang w:val="en-US"/>
        </w:rPr>
        <w:t xml:space="preserve"> This shortage directly constrains the capacity of security teams to conduct assessments continuously, even as cyber incidents rank as the top operational threat across sectors [3]. The consequences are measurable: 40% of organizations report security incidents as a direct result of reactive or manual compliance approaches [4], and the average cost of a data breach reached $4.88 million in 2024 [5]. For organizations operating under resource pressure, the overhead of continuous multi-framework assessment is not merely inconvenient, it is structurally unachievable.</w:t>
      </w:r>
    </w:p>
    <w:p w:rsidR="76AA9030" w:rsidP="11C5856B" w:rsidRDefault="76AA9030" w14:paraId="00AA4D54" w14:textId="7BA4F670">
      <w:pPr>
        <w:jc w:val="both"/>
      </w:pPr>
      <w:commentRangeStart w:id="1869162111"/>
      <w:r w:rsidRPr="5C222896" w:rsidR="76AA9030">
        <w:rPr>
          <w:rFonts w:ascii="Aptos" w:hAnsi="Aptos" w:eastAsia="Aptos" w:cs="Aptos"/>
          <w:noProof w:val="0"/>
          <w:color w:val="000000" w:themeColor="text1" w:themeTint="FF" w:themeShade="FF"/>
          <w:sz w:val="20"/>
          <w:szCs w:val="20"/>
          <w:lang w:val="en-US"/>
        </w:rPr>
        <w:t>This paper presents the GRC-LLM Maturity Assessment system, a proof of concept tool that addresses these challenges by using an LLM to semi-automate the assessment of organizational security policies against multiple frameworks simultaneously.</w:t>
      </w:r>
      <w:commentRangeEnd w:id="1869162111"/>
      <w:r>
        <w:rPr>
          <w:rStyle w:val="CommentReference"/>
        </w:rPr>
        <w:commentReference w:id="1869162111"/>
      </w:r>
      <w:r w:rsidRPr="5C222896" w:rsidR="76AA9030">
        <w:rPr>
          <w:rFonts w:ascii="Aptos" w:hAnsi="Aptos" w:eastAsia="Aptos" w:cs="Aptos"/>
          <w:noProof w:val="0"/>
          <w:color w:val="000000" w:themeColor="text1" w:themeTint="FF" w:themeShade="FF"/>
          <w:sz w:val="20"/>
          <w:szCs w:val="20"/>
          <w:lang w:val="en-US"/>
        </w:rPr>
        <w:t xml:space="preserve"> The system takes a security policy document as input and produces a maturity score, evidence extracted from the policy, identified gaps against the chosen framework, and remediation recommendations as output. It is built on a RAG pipeline in which policy documents are chunked, embedded, and stored in a vector database, and for each framework control the most semantically relevant policy passages are retrieved and passed to the LLM for assessment. This study evaluates the system across two primary dimensions: accuracy, meaning how well the system's outputs align with expert judgment, and efficiency, meaning the degree to which the tool reduces time and effort compared to manual assessment processes.</w:t>
      </w:r>
    </w:p>
    <w:p w:rsidR="76AA9030" w:rsidP="11C5856B" w:rsidRDefault="76AA9030" w14:paraId="2FE1E53D" w14:textId="146F9430">
      <w:pPr>
        <w:jc w:val="both"/>
      </w:pPr>
      <w:r w:rsidRPr="5C222896" w:rsidR="76AA9030">
        <w:rPr>
          <w:rFonts w:ascii="Aptos" w:hAnsi="Aptos" w:eastAsia="Aptos" w:cs="Aptos"/>
          <w:noProof w:val="0"/>
          <w:color w:val="000000" w:themeColor="text1" w:themeTint="FF" w:themeShade="FF"/>
          <w:sz w:val="20"/>
          <w:szCs w:val="20"/>
          <w:lang w:val="en-US"/>
        </w:rPr>
        <w:t xml:space="preserve">This project </w:t>
      </w:r>
      <w:r w:rsidRPr="5C222896" w:rsidR="76AA9030">
        <w:rPr>
          <w:rFonts w:ascii="Aptos" w:hAnsi="Aptos" w:eastAsia="Aptos" w:cs="Aptos"/>
          <w:noProof w:val="0"/>
          <w:color w:val="000000" w:themeColor="text1" w:themeTint="FF" w:themeShade="FF"/>
          <w:sz w:val="20"/>
          <w:szCs w:val="20"/>
          <w:lang w:val="en-US"/>
        </w:rPr>
        <w:t>builds on</w:t>
      </w:r>
      <w:r w:rsidRPr="5C222896" w:rsidR="76AA9030">
        <w:rPr>
          <w:rFonts w:ascii="Aptos" w:hAnsi="Aptos" w:eastAsia="Aptos" w:cs="Aptos"/>
          <w:noProof w:val="0"/>
          <w:color w:val="000000" w:themeColor="text1" w:themeTint="FF" w:themeShade="FF"/>
          <w:sz w:val="20"/>
          <w:szCs w:val="20"/>
          <w:lang w:val="en-US"/>
        </w:rPr>
        <w:t xml:space="preserve"> a convergent body of scholarship spanning GRC automation, LLM applications in cybersecurity, RAG, cybersecurity maturity frameworks, and </w:t>
      </w:r>
      <w:commentRangeStart w:id="1268197572"/>
      <w:r w:rsidRPr="5C222896" w:rsidR="76AA9030">
        <w:rPr>
          <w:rFonts w:ascii="Aptos" w:hAnsi="Aptos" w:eastAsia="Aptos" w:cs="Aptos"/>
          <w:noProof w:val="0"/>
          <w:color w:val="000000" w:themeColor="text1" w:themeTint="FF" w:themeShade="FF"/>
          <w:sz w:val="20"/>
          <w:szCs w:val="20"/>
          <w:lang w:val="en-US"/>
        </w:rPr>
        <w:t>human-in-the-loop AI (HITL) governance</w:t>
      </w:r>
      <w:commentRangeEnd w:id="1268197572"/>
      <w:r>
        <w:rPr>
          <w:rStyle w:val="CommentReference"/>
        </w:rPr>
        <w:commentReference w:id="1268197572"/>
      </w:r>
      <w:r w:rsidRPr="5C222896" w:rsidR="76AA9030">
        <w:rPr>
          <w:rFonts w:ascii="Aptos" w:hAnsi="Aptos" w:eastAsia="Aptos" w:cs="Aptos"/>
          <w:noProof w:val="0"/>
          <w:color w:val="000000" w:themeColor="text1" w:themeTint="FF" w:themeShade="FF"/>
          <w:sz w:val="20"/>
          <w:szCs w:val="20"/>
          <w:lang w:val="en-US"/>
        </w:rPr>
        <w:t xml:space="preserve">. Research on the relationship between regulatory compliance and cybersecurity shows that organizations </w:t>
      </w:r>
      <w:r w:rsidRPr="5C222896" w:rsidR="76AA9030">
        <w:rPr>
          <w:rFonts w:ascii="Aptos" w:hAnsi="Aptos" w:eastAsia="Aptos" w:cs="Aptos"/>
          <w:noProof w:val="0"/>
          <w:color w:val="000000" w:themeColor="text1" w:themeTint="FF" w:themeShade="FF"/>
          <w:sz w:val="20"/>
          <w:szCs w:val="20"/>
          <w:lang w:val="en-US"/>
        </w:rPr>
        <w:t>operating</w:t>
      </w:r>
      <w:r w:rsidRPr="5C222896" w:rsidR="76AA9030">
        <w:rPr>
          <w:rFonts w:ascii="Aptos" w:hAnsi="Aptos" w:eastAsia="Aptos" w:cs="Aptos"/>
          <w:noProof w:val="0"/>
          <w:color w:val="000000" w:themeColor="text1" w:themeTint="FF" w:themeShade="FF"/>
          <w:sz w:val="20"/>
          <w:szCs w:val="20"/>
          <w:lang w:val="en-US"/>
        </w:rPr>
        <w:t xml:space="preserve"> under multiple concurrent regulatory regimes often face overlapping, conflicting, and context-dependent requirements, making compliance decisions difficult to operationalize consistently [6]. </w:t>
      </w:r>
      <w:commentRangeStart w:id="1089514604"/>
      <w:r w:rsidRPr="5C222896" w:rsidR="76AA9030">
        <w:rPr>
          <w:rFonts w:ascii="Aptos" w:hAnsi="Aptos" w:eastAsia="Aptos" w:cs="Aptos"/>
          <w:noProof w:val="0"/>
          <w:color w:val="000000" w:themeColor="text1" w:themeTint="FF" w:themeShade="FF"/>
          <w:sz w:val="20"/>
          <w:szCs w:val="20"/>
          <w:lang w:val="en-US"/>
        </w:rPr>
        <w:t>AI driven</w:t>
      </w:r>
      <w:r w:rsidRPr="5C222896" w:rsidR="76AA9030">
        <w:rPr>
          <w:rFonts w:ascii="Aptos" w:hAnsi="Aptos" w:eastAsia="Aptos" w:cs="Aptos"/>
          <w:noProof w:val="0"/>
          <w:color w:val="000000" w:themeColor="text1" w:themeTint="FF" w:themeShade="FF"/>
          <w:sz w:val="20"/>
          <w:szCs w:val="20"/>
          <w:lang w:val="en-US"/>
        </w:rPr>
        <w:t xml:space="preserve"> workflows have also been shown to </w:t>
      </w:r>
      <w:r w:rsidRPr="5C222896" w:rsidR="76AA9030">
        <w:rPr>
          <w:rFonts w:ascii="Aptos" w:hAnsi="Aptos" w:eastAsia="Aptos" w:cs="Aptos"/>
          <w:noProof w:val="0"/>
          <w:color w:val="000000" w:themeColor="text1" w:themeTint="FF" w:themeShade="FF"/>
          <w:sz w:val="20"/>
          <w:szCs w:val="20"/>
          <w:lang w:val="en-US"/>
        </w:rPr>
        <w:t>substantially reduce</w:t>
      </w:r>
      <w:r w:rsidRPr="5C222896" w:rsidR="76AA9030">
        <w:rPr>
          <w:rFonts w:ascii="Aptos" w:hAnsi="Aptos" w:eastAsia="Aptos" w:cs="Aptos"/>
          <w:noProof w:val="0"/>
          <w:color w:val="000000" w:themeColor="text1" w:themeTint="FF" w:themeShade="FF"/>
          <w:sz w:val="20"/>
          <w:szCs w:val="20"/>
          <w:lang w:val="en-US"/>
        </w:rPr>
        <w:t xml:space="preserve"> assessment time and minimize the inconsistencies introduced by manual review [7, 8]. LLM based tools have been shown to materially outperform keyword-matching and rule-based systems in identifying compliance gaps within security policy documents [9], and RAG architectures consistently outperform standard LLM inference on knowledge-intensive tasks by grounding outputs in retrieved authoritative context rather than training data alone [10]. </w:t>
      </w:r>
      <w:commentRangeEnd w:id="1089514604"/>
      <w:r>
        <w:rPr>
          <w:rStyle w:val="CommentReference"/>
        </w:rPr>
        <w:commentReference w:id="1089514604"/>
      </w:r>
      <w:r w:rsidRPr="5C222896" w:rsidR="76AA9030">
        <w:rPr>
          <w:rFonts w:ascii="Aptos" w:hAnsi="Aptos" w:eastAsia="Aptos" w:cs="Aptos"/>
          <w:noProof w:val="0"/>
          <w:color w:val="000000" w:themeColor="text1" w:themeTint="FF" w:themeShade="FF"/>
          <w:sz w:val="20"/>
          <w:szCs w:val="20"/>
          <w:lang w:val="en-US"/>
        </w:rPr>
        <w:t>These findings directly informed the design of GRC-LLM, which uses document-grounded retrieval as its primary hallucination mitigation strategy, combined with structured JSON outputs that make each assessment traceable and auditable by a human reviewer.</w:t>
      </w:r>
    </w:p>
    <w:p xmlns:wp14="http://schemas.microsoft.com/office/word/2010/wordml" w:rsidRDefault="00000000" w14:paraId="00000012" wp14:textId="77777777">
      <w:pPr>
        <w:pStyle w:val="Heading1"/>
      </w:pPr>
      <w:r w:rsidR="1AC55103">
        <w:rPr/>
        <w:t xml:space="preserve">Literature Review</w:t>
      </w:r>
      <w:r>
        <w:rPr>
          <w:rtl w:val="0"/>
        </w:rPr>
      </w:r>
    </w:p>
    <w:p w:rsidR="0073FB05" w:rsidP="5C222896" w:rsidRDefault="0073FB05" w14:paraId="105DD707" w14:textId="594176E0">
      <w:pPr>
        <w:jc w:val="both"/>
        <w:rPr>
          <w:rFonts w:ascii="Aptos" w:hAnsi="Aptos" w:eastAsia="Aptos" w:cs="Aptos"/>
          <w:noProof w:val="0"/>
          <w:color w:val="000000" w:themeColor="text1" w:themeTint="FF" w:themeShade="FF"/>
          <w:sz w:val="20"/>
          <w:szCs w:val="20"/>
          <w:lang w:val="en-US"/>
        </w:rPr>
      </w:pPr>
      <w:commentRangeStart w:id="75731668"/>
      <w:r w:rsidRPr="5C222896" w:rsidR="0073FB05">
        <w:rPr>
          <w:rFonts w:ascii="Aptos" w:hAnsi="Aptos" w:eastAsia="Aptos" w:cs="Aptos"/>
          <w:noProof w:val="0"/>
          <w:color w:val="000000" w:themeColor="text1" w:themeTint="FF" w:themeShade="FF"/>
          <w:sz w:val="20"/>
          <w:szCs w:val="20"/>
          <w:lang w:val="en-US"/>
        </w:rPr>
        <w:t>This review situates the GRC-LLM Maturity Assessment system within five thematic areas of existing scholarship: GRC automation, LLM based policy analysis, hallucination mitigation and explainability, cybersecurity maturity frameworks, and human-in-the-loop design.</w:t>
      </w:r>
      <w:commentRangeEnd w:id="75731668"/>
      <w:r>
        <w:rPr>
          <w:rStyle w:val="CommentReference"/>
        </w:rPr>
        <w:commentReference w:id="75731668"/>
      </w:r>
    </w:p>
    <w:p xmlns:wp14="http://schemas.microsoft.com/office/word/2010/wordml" w:rsidRDefault="00000000" w14:paraId="00000013" wp14:textId="37DE22B2">
      <w:pPr>
        <w:pStyle w:val="Heading2"/>
      </w:pPr>
      <w:r w:rsidR="1AC55103">
        <w:rPr/>
        <w:t xml:space="preserve">I.  </w:t>
      </w:r>
      <w:r w:rsidR="1AC55103">
        <w:rPr/>
        <w:t xml:space="preserve">GRC </w:t>
      </w:r>
      <w:r w:rsidR="4A03E194">
        <w:rPr/>
        <w:t>A</w:t>
      </w:r>
      <w:r w:rsidR="1AC55103">
        <w:rPr/>
        <w:t>utomation</w:t>
      </w:r>
      <w:r w:rsidR="1AC55103">
        <w:rPr/>
        <w:t xml:space="preserve"> and </w:t>
      </w:r>
      <w:r w:rsidR="5DAAEA08">
        <w:rPr/>
        <w:t>M</w:t>
      </w:r>
      <w:r w:rsidR="1AC55103">
        <w:rPr/>
        <w:t xml:space="preserve">ulti-framework </w:t>
      </w:r>
      <w:r w:rsidR="18839FFD">
        <w:rPr/>
        <w:t>C</w:t>
      </w:r>
      <w:r w:rsidR="1AC55103">
        <w:rPr/>
        <w:t>omplexity</w:t>
      </w:r>
    </w:p>
    <w:p w:rsidR="678AEF9E" w:rsidP="11C5856B" w:rsidRDefault="678AEF9E" w14:paraId="60852192" w14:textId="0A1C5CC1">
      <w:pPr>
        <w:jc w:val="both"/>
      </w:pPr>
      <w:r w:rsidRPr="5C222896" w:rsidR="678AEF9E">
        <w:rPr>
          <w:rFonts w:ascii="Aptos" w:hAnsi="Aptos" w:eastAsia="Aptos" w:cs="Aptos"/>
          <w:noProof w:val="0"/>
          <w:color w:val="000000" w:themeColor="text1" w:themeTint="FF" w:themeShade="FF"/>
          <w:sz w:val="20"/>
          <w:szCs w:val="20"/>
          <w:lang w:val="en-US"/>
        </w:rPr>
        <w:t xml:space="preserve">The administrative challenge of managing compliance across multiple overlapping standards has become a defining feature of the regulatory environment, one that is directly relevant to organizations seeking affordable and consistent ways to assess their security posture. Research on the relationship between regulatory compliance and cybersecurity shows that compliance environments often involve conflicts, tensions, and variances across requirements, making compliance decisions context-dependent and difficult to operationalize [6]. </w:t>
      </w:r>
      <w:commentRangeStart w:id="1439037282"/>
      <w:r w:rsidRPr="5C222896" w:rsidR="678AEF9E">
        <w:rPr>
          <w:rFonts w:ascii="Aptos" w:hAnsi="Aptos" w:eastAsia="Aptos" w:cs="Aptos"/>
          <w:noProof w:val="0"/>
          <w:color w:val="000000" w:themeColor="text1" w:themeTint="FF" w:themeShade="FF"/>
          <w:sz w:val="20"/>
          <w:szCs w:val="20"/>
          <w:lang w:val="en-US"/>
        </w:rPr>
        <w:t xml:space="preserve">Different frameworks use different terminology, different control structures, and different maturity scales, meaning that a policy statement satisfying one framework's access control requirement may not map cleanly to the equivalent control in another, requiring analysts to manually reconcile overlapping but non-identical obligations. </w:t>
      </w:r>
      <w:commentRangeEnd w:id="1439037282"/>
      <w:r>
        <w:rPr>
          <w:rStyle w:val="CommentReference"/>
        </w:rPr>
        <w:commentReference w:id="1439037282"/>
      </w:r>
      <w:r w:rsidRPr="5C222896" w:rsidR="678AEF9E">
        <w:rPr>
          <w:rFonts w:ascii="Aptos" w:hAnsi="Aptos" w:eastAsia="Aptos" w:cs="Aptos"/>
          <w:noProof w:val="0"/>
          <w:color w:val="000000" w:themeColor="text1" w:themeTint="FF" w:themeShade="FF"/>
          <w:sz w:val="20"/>
          <w:szCs w:val="20"/>
          <w:lang w:val="en-US"/>
        </w:rPr>
        <w:t>This cross-framework burden is now the norm rather than the exception, with industry data indicating that nearly 70% of service organizations must demonstrate compliance against at least six frameworks simultaneously [1].</w:t>
      </w:r>
    </w:p>
    <w:p w:rsidR="678AEF9E" w:rsidP="11C5856B" w:rsidRDefault="678AEF9E" w14:paraId="1DF74F8A" w14:textId="3705445A">
      <w:pPr>
        <w:jc w:val="both"/>
      </w:pPr>
      <w:r w:rsidRPr="5C222896" w:rsidR="678AEF9E">
        <w:rPr>
          <w:rFonts w:ascii="Aptos" w:hAnsi="Aptos" w:eastAsia="Aptos" w:cs="Aptos"/>
          <w:noProof w:val="0"/>
          <w:color w:val="000000" w:themeColor="text1" w:themeTint="FF" w:themeShade="FF"/>
          <w:sz w:val="20"/>
          <w:szCs w:val="20"/>
          <w:lang w:val="en-US"/>
        </w:rPr>
        <w:t>Automated GRC tooling has emerged as a necessary response to this complexity.</w:t>
      </w:r>
      <w:commentRangeStart w:id="49513353"/>
      <w:r w:rsidRPr="5C222896" w:rsidR="678AEF9E">
        <w:rPr>
          <w:rFonts w:ascii="Aptos" w:hAnsi="Aptos" w:eastAsia="Aptos" w:cs="Aptos"/>
          <w:noProof w:val="0"/>
          <w:color w:val="000000" w:themeColor="text1" w:themeTint="FF" w:themeShade="FF"/>
          <w:sz w:val="20"/>
          <w:szCs w:val="20"/>
          <w:lang w:val="en-US"/>
        </w:rPr>
        <w:t xml:space="preserve"> Pinninti [7] demonstrates in a cloud environment case study that integrating workflow automation with the NIST CSF substantially reduces assessment time and minimizes the inconsistencies introduced by human review. Pillai and Kumar [8] extend this finding to audit readiness, showing that AI driven compliance automation enables continuous monitoring capabilities that static, periodic reviews cannot replicate, and that these systems generate audit-ready documentation automatically.</w:t>
      </w:r>
      <w:commentRangeEnd w:id="49513353"/>
      <w:r>
        <w:rPr>
          <w:rStyle w:val="CommentReference"/>
        </w:rPr>
        <w:commentReference w:id="49513353"/>
      </w:r>
      <w:r w:rsidRPr="5C222896" w:rsidR="678AEF9E">
        <w:rPr>
          <w:rFonts w:ascii="Aptos" w:hAnsi="Aptos" w:eastAsia="Aptos" w:cs="Aptos"/>
          <w:noProof w:val="0"/>
          <w:color w:val="000000" w:themeColor="text1" w:themeTint="FF" w:themeShade="FF"/>
          <w:sz w:val="20"/>
          <w:szCs w:val="20"/>
          <w:lang w:val="en-US"/>
        </w:rPr>
        <w:t xml:space="preserve"> Essien et al. [11] further establish that AI driven solutions can process the data volumes and complexity that routinely overwhelm human analysts, validating the efficiency case for automated assessment tooling.</w:t>
      </w:r>
    </w:p>
    <w:p w:rsidR="678AEF9E" w:rsidP="5C222896" w:rsidRDefault="678AEF9E" w14:paraId="57DDB888" w14:textId="09EB55DD">
      <w:pPr>
        <w:jc w:val="both"/>
        <w:rPr>
          <w:rFonts w:ascii="Aptos" w:hAnsi="Aptos" w:eastAsia="Aptos" w:cs="Aptos"/>
          <w:noProof w:val="0"/>
          <w:color w:val="000000" w:themeColor="text1" w:themeTint="FF" w:themeShade="FF"/>
          <w:sz w:val="20"/>
          <w:szCs w:val="20"/>
          <w:lang w:val="en-US"/>
        </w:rPr>
      </w:pPr>
      <w:r w:rsidRPr="5C222896" w:rsidR="678AEF9E">
        <w:rPr>
          <w:rFonts w:ascii="Aptos" w:hAnsi="Aptos" w:eastAsia="Aptos" w:cs="Aptos"/>
          <w:noProof w:val="0"/>
          <w:color w:val="000000" w:themeColor="text1" w:themeTint="FF" w:themeShade="FF"/>
          <w:sz w:val="20"/>
          <w:szCs w:val="20"/>
          <w:lang w:val="en-US"/>
        </w:rPr>
        <w:t xml:space="preserve">Together, this literature </w:t>
      </w:r>
      <w:r w:rsidRPr="5C222896" w:rsidR="678AEF9E">
        <w:rPr>
          <w:rFonts w:ascii="Aptos" w:hAnsi="Aptos" w:eastAsia="Aptos" w:cs="Aptos"/>
          <w:noProof w:val="0"/>
          <w:color w:val="000000" w:themeColor="text1" w:themeTint="FF" w:themeShade="FF"/>
          <w:sz w:val="20"/>
          <w:szCs w:val="20"/>
          <w:lang w:val="en-US"/>
        </w:rPr>
        <w:t>establishes</w:t>
      </w:r>
      <w:r w:rsidRPr="5C222896" w:rsidR="678AEF9E">
        <w:rPr>
          <w:rFonts w:ascii="Aptos" w:hAnsi="Aptos" w:eastAsia="Aptos" w:cs="Aptos"/>
          <w:noProof w:val="0"/>
          <w:color w:val="000000" w:themeColor="text1" w:themeTint="FF" w:themeShade="FF"/>
          <w:sz w:val="20"/>
          <w:szCs w:val="20"/>
          <w:lang w:val="en-US"/>
        </w:rPr>
        <w:t xml:space="preserve"> that automation is not merely a performance optimization but a prerequisite for </w:t>
      </w:r>
      <w:r w:rsidRPr="5C222896" w:rsidR="678AEF9E">
        <w:rPr>
          <w:rFonts w:ascii="Aptos" w:hAnsi="Aptos" w:eastAsia="Aptos" w:cs="Aptos"/>
          <w:noProof w:val="0"/>
          <w:color w:val="000000" w:themeColor="text1" w:themeTint="FF" w:themeShade="FF"/>
          <w:sz w:val="20"/>
          <w:szCs w:val="20"/>
          <w:lang w:val="en-US"/>
        </w:rPr>
        <w:t>maintaining</w:t>
      </w:r>
      <w:r w:rsidRPr="5C222896" w:rsidR="678AEF9E">
        <w:rPr>
          <w:rFonts w:ascii="Aptos" w:hAnsi="Aptos" w:eastAsia="Aptos" w:cs="Aptos"/>
          <w:noProof w:val="0"/>
          <w:color w:val="000000" w:themeColor="text1" w:themeTint="FF" w:themeShade="FF"/>
          <w:sz w:val="20"/>
          <w:szCs w:val="20"/>
          <w:lang w:val="en-US"/>
        </w:rPr>
        <w:t xml:space="preserve"> continuous compliance posture in environments governed by multiple overlapping standards. </w:t>
      </w:r>
      <w:commentRangeStart w:id="612204917"/>
      <w:r w:rsidRPr="5C222896" w:rsidR="678AEF9E">
        <w:rPr>
          <w:rFonts w:ascii="Aptos" w:hAnsi="Aptos" w:eastAsia="Aptos" w:cs="Aptos"/>
          <w:noProof w:val="0"/>
          <w:color w:val="000000" w:themeColor="text1" w:themeTint="FF" w:themeShade="FF"/>
          <w:sz w:val="20"/>
          <w:szCs w:val="20"/>
          <w:lang w:val="en-US"/>
        </w:rPr>
        <w:t xml:space="preserve">Yet the tooling it describes </w:t>
      </w:r>
      <w:r w:rsidRPr="5C222896" w:rsidR="678AEF9E">
        <w:rPr>
          <w:rFonts w:ascii="Aptos" w:hAnsi="Aptos" w:eastAsia="Aptos" w:cs="Aptos"/>
          <w:noProof w:val="0"/>
          <w:color w:val="000000" w:themeColor="text1" w:themeTint="FF" w:themeShade="FF"/>
          <w:sz w:val="20"/>
          <w:szCs w:val="20"/>
          <w:lang w:val="en-US"/>
        </w:rPr>
        <w:t>remains</w:t>
      </w:r>
      <w:r w:rsidRPr="5C222896" w:rsidR="678AEF9E">
        <w:rPr>
          <w:rFonts w:ascii="Aptos" w:hAnsi="Aptos" w:eastAsia="Aptos" w:cs="Aptos"/>
          <w:noProof w:val="0"/>
          <w:color w:val="000000" w:themeColor="text1" w:themeTint="FF" w:themeShade="FF"/>
          <w:sz w:val="20"/>
          <w:szCs w:val="20"/>
          <w:lang w:val="en-US"/>
        </w:rPr>
        <w:t xml:space="preserve"> framework-specific or workflow-specific rather than offering a unified, multi-framework, semantically grounded assessment pipeline, which is precisely the gap GRC-LLM is designed to address.</w:t>
      </w:r>
      <w:commentRangeEnd w:id="612204917"/>
      <w:r>
        <w:rPr>
          <w:rStyle w:val="CommentReference"/>
        </w:rPr>
        <w:commentReference w:id="612204917"/>
      </w:r>
    </w:p>
    <w:p xmlns:wp14="http://schemas.microsoft.com/office/word/2010/wordml" w:rsidRDefault="00000000" w14:paraId="00000017" wp14:textId="579C6F5F">
      <w:pPr>
        <w:pStyle w:val="Heading2"/>
      </w:pPr>
      <w:r w:rsidR="1AC55103">
        <w:rPr/>
        <w:t xml:space="preserve">II.  Large </w:t>
      </w:r>
      <w:r w:rsidR="4CF9C7B8">
        <w:rPr/>
        <w:t>L</w:t>
      </w:r>
      <w:r w:rsidR="1AC55103">
        <w:rPr/>
        <w:t xml:space="preserve">anguage </w:t>
      </w:r>
      <w:r w:rsidR="3527F43C">
        <w:rPr/>
        <w:t>M</w:t>
      </w:r>
      <w:r w:rsidR="1AC55103">
        <w:rPr/>
        <w:t xml:space="preserve">odels for </w:t>
      </w:r>
      <w:r w:rsidR="39D94432">
        <w:rPr/>
        <w:t>P</w:t>
      </w:r>
      <w:r w:rsidR="1AC55103">
        <w:rPr/>
        <w:t xml:space="preserve">olicy </w:t>
      </w:r>
      <w:r w:rsidR="1D7F987A">
        <w:rPr/>
        <w:t>A</w:t>
      </w:r>
      <w:r w:rsidR="1AC55103">
        <w:rPr/>
        <w:t>nalysis</w:t>
      </w:r>
    </w:p>
    <w:p w:rsidR="69E3349C" w:rsidP="5C222896" w:rsidRDefault="69E3349C" w14:paraId="26895169" w14:textId="64ADA13D">
      <w:pPr>
        <w:jc w:val="both"/>
        <w:rPr>
          <w:rFonts w:ascii="Aptos" w:hAnsi="Aptos" w:eastAsia="Aptos" w:cs="Aptos"/>
          <w:noProof w:val="0"/>
          <w:color w:val="000000" w:themeColor="text1" w:themeTint="FF" w:themeShade="FF"/>
          <w:sz w:val="20"/>
          <w:szCs w:val="20"/>
          <w:lang w:val="en-US"/>
        </w:rPr>
      </w:pPr>
      <w:r w:rsidRPr="5C222896" w:rsidR="69E3349C">
        <w:rPr>
          <w:rFonts w:ascii="Aptos" w:hAnsi="Aptos" w:eastAsia="Aptos" w:cs="Aptos"/>
          <w:noProof w:val="0"/>
          <w:color w:val="000000" w:themeColor="text1" w:themeTint="FF" w:themeShade="FF"/>
          <w:sz w:val="20"/>
          <w:szCs w:val="20"/>
          <w:lang w:val="en-US"/>
        </w:rPr>
        <w:t xml:space="preserve">The application of LLMs to cybersecurity tasks has expanded substantially since the mainstream adoption of transformer architectures. </w:t>
      </w:r>
      <w:commentRangeStart w:id="215006671"/>
      <w:r w:rsidRPr="5C222896" w:rsidR="69E3349C">
        <w:rPr>
          <w:rFonts w:ascii="Aptos" w:hAnsi="Aptos" w:eastAsia="Aptos" w:cs="Aptos"/>
          <w:noProof w:val="0"/>
          <w:color w:val="000000" w:themeColor="text1" w:themeTint="FF" w:themeShade="FF"/>
          <w:sz w:val="20"/>
          <w:szCs w:val="20"/>
          <w:lang w:val="en-US"/>
        </w:rPr>
        <w:t xml:space="preserve">A comprehensive survey spanning 223 studies from 2021 to 2025 documents LLM contributions across threat detection, vulnerability assessment, compliance monitoring, and policy interpretation, noting that LLMs have been deployed to semantically interpret access control policies against regulatory requirements, a task directly analogous to the framework mapping pipeline in GRC-LLM [12]. </w:t>
      </w:r>
      <w:commentRangeEnd w:id="215006671"/>
      <w:r>
        <w:rPr>
          <w:rStyle w:val="CommentReference"/>
        </w:rPr>
        <w:commentReference w:id="215006671"/>
      </w:r>
      <w:r w:rsidRPr="5C222896" w:rsidR="69E3349C">
        <w:rPr>
          <w:rFonts w:ascii="Aptos" w:hAnsi="Aptos" w:eastAsia="Aptos" w:cs="Aptos"/>
          <w:noProof w:val="0"/>
          <w:color w:val="000000" w:themeColor="text1" w:themeTint="FF" w:themeShade="FF"/>
          <w:sz w:val="20"/>
          <w:szCs w:val="20"/>
          <w:lang w:val="en-US"/>
        </w:rPr>
        <w:t xml:space="preserve">Cadet et al. [9] establish that LLM based tools materially outperform keyword-matching and rule-based systems in identifying compliance gaps within security policy documents, evaluating firewall rules, access controls, and network segmentation policies against regulatory standards with meaningfully higher accuracy. </w:t>
      </w:r>
      <w:commentRangeStart w:id="421633584"/>
      <w:r w:rsidRPr="5C222896" w:rsidR="69E3349C">
        <w:rPr>
          <w:rFonts w:ascii="Aptos" w:hAnsi="Aptos" w:eastAsia="Aptos" w:cs="Aptos"/>
          <w:noProof w:val="0"/>
          <w:color w:val="000000" w:themeColor="text1" w:themeTint="FF" w:themeShade="FF"/>
          <w:sz w:val="20"/>
          <w:szCs w:val="20"/>
          <w:lang w:val="en-US"/>
        </w:rPr>
        <w:t>To illustrate why this matters: a keyword-based system looking for the word "encryption" would miss a policy clause stating "all data in transit is protected using industry-standard cryptographic protocols," whereas an LLM understands that the clause satisfies the same underlying control requirement despite using different language.</w:t>
      </w:r>
      <w:commentRangeEnd w:id="421633584"/>
      <w:r>
        <w:rPr>
          <w:rStyle w:val="CommentReference"/>
        </w:rPr>
        <w:commentReference w:id="421633584"/>
      </w:r>
    </w:p>
    <w:p w:rsidR="69E3349C" w:rsidP="11C5856B" w:rsidRDefault="69E3349C" w14:paraId="470DE759" w14:textId="2ACD2A83">
      <w:pPr>
        <w:jc w:val="both"/>
      </w:pPr>
      <w:r w:rsidRPr="11C5856B" w:rsidR="69E3349C">
        <w:rPr>
          <w:rFonts w:ascii="Aptos" w:hAnsi="Aptos" w:eastAsia="Aptos" w:cs="Aptos"/>
          <w:noProof w:val="0"/>
          <w:color w:val="000000" w:themeColor="text1" w:themeTint="FF" w:themeShade="FF"/>
          <w:sz w:val="20"/>
          <w:szCs w:val="20"/>
          <w:lang w:val="en-US"/>
        </w:rPr>
        <w:t>This finding is significant for two reasons. First, it confirms that an LLM based pipeline can detect policy coverage that pattern-based systems systematically miss, including cases where policies satisfy control requirements through alternative phrasing or implementation approaches not anticipated by rule authors. This is the core capability GRC-LLM is built around. Second, it highlights the fundamental limitation of existing automated compliance tools, most of which continue to rely on pattern matching rather than contextual understanding.</w:t>
      </w:r>
    </w:p>
    <w:p w:rsidR="69E3349C" w:rsidP="5C222896" w:rsidRDefault="69E3349C" w14:paraId="0EDD921F" w14:textId="219495CB">
      <w:pPr>
        <w:jc w:val="both"/>
        <w:rPr>
          <w:rFonts w:ascii="Aptos" w:hAnsi="Aptos" w:eastAsia="Aptos" w:cs="Aptos"/>
          <w:noProof w:val="0"/>
          <w:color w:val="000000" w:themeColor="text1" w:themeTint="FF" w:themeShade="FF"/>
          <w:sz w:val="20"/>
          <w:szCs w:val="20"/>
          <w:lang w:val="en-US"/>
        </w:rPr>
      </w:pPr>
      <w:r w:rsidRPr="5C222896" w:rsidR="69E3349C">
        <w:rPr>
          <w:rFonts w:ascii="Aptos" w:hAnsi="Aptos" w:eastAsia="Aptos" w:cs="Aptos"/>
          <w:noProof w:val="0"/>
          <w:color w:val="000000" w:themeColor="text1" w:themeTint="FF" w:themeShade="FF"/>
          <w:sz w:val="20"/>
          <w:szCs w:val="20"/>
          <w:lang w:val="en-US"/>
        </w:rPr>
        <w:t xml:space="preserve">McIntosh et al. [13] </w:t>
      </w:r>
      <w:r w:rsidRPr="5C222896" w:rsidR="69E3349C">
        <w:rPr>
          <w:rFonts w:ascii="Aptos" w:hAnsi="Aptos" w:eastAsia="Aptos" w:cs="Aptos"/>
          <w:noProof w:val="0"/>
          <w:color w:val="000000" w:themeColor="text1" w:themeTint="FF" w:themeShade="FF"/>
          <w:sz w:val="20"/>
          <w:szCs w:val="20"/>
          <w:lang w:val="en-US"/>
        </w:rPr>
        <w:t>validate</w:t>
      </w:r>
      <w:r w:rsidRPr="5C222896" w:rsidR="69E3349C">
        <w:rPr>
          <w:rFonts w:ascii="Aptos" w:hAnsi="Aptos" w:eastAsia="Aptos" w:cs="Aptos"/>
          <w:noProof w:val="0"/>
          <w:color w:val="000000" w:themeColor="text1" w:themeTint="FF" w:themeShade="FF"/>
          <w:sz w:val="20"/>
          <w:szCs w:val="20"/>
          <w:lang w:val="en-US"/>
        </w:rPr>
        <w:t xml:space="preserve"> the LLM approach from a reliability angle, showing that enforcing structured JSON outputs </w:t>
      </w:r>
      <w:r w:rsidRPr="5C222896" w:rsidR="69E3349C">
        <w:rPr>
          <w:rFonts w:ascii="Aptos" w:hAnsi="Aptos" w:eastAsia="Aptos" w:cs="Aptos"/>
          <w:noProof w:val="0"/>
          <w:color w:val="000000" w:themeColor="text1" w:themeTint="FF" w:themeShade="FF"/>
          <w:sz w:val="20"/>
          <w:szCs w:val="20"/>
          <w:lang w:val="en-US"/>
        </w:rPr>
        <w:t>substantially reduces</w:t>
      </w:r>
      <w:r w:rsidRPr="5C222896" w:rsidR="69E3349C">
        <w:rPr>
          <w:rFonts w:ascii="Aptos" w:hAnsi="Aptos" w:eastAsia="Aptos" w:cs="Aptos"/>
          <w:noProof w:val="0"/>
          <w:color w:val="000000" w:themeColor="text1" w:themeTint="FF" w:themeShade="FF"/>
          <w:sz w:val="20"/>
          <w:szCs w:val="20"/>
          <w:lang w:val="en-US"/>
        </w:rPr>
        <w:t xml:space="preserve"> hallucination risk, the principal concern for deploying LLMs in high-stakes compliance contexts.</w:t>
      </w:r>
      <w:commentRangeStart w:id="2033639087"/>
      <w:r w:rsidRPr="5C222896" w:rsidR="69E3349C">
        <w:rPr>
          <w:rFonts w:ascii="Aptos" w:hAnsi="Aptos" w:eastAsia="Aptos" w:cs="Aptos"/>
          <w:noProof w:val="0"/>
          <w:color w:val="000000" w:themeColor="text1" w:themeTint="FF" w:themeShade="FF"/>
          <w:sz w:val="20"/>
          <w:szCs w:val="20"/>
          <w:lang w:val="en-US"/>
        </w:rPr>
        <w:t xml:space="preserve"> JSON, which stands for JavaScript Object Notation, is a structured data format that forces the model to return its assessment in a predefined template containing specific fields such as score, evidence, gaps, and recommendations, rather than generating free-form text that is harder to verify or audit.</w:t>
      </w:r>
      <w:commentRangeEnd w:id="2033639087"/>
      <w:r>
        <w:rPr>
          <w:rStyle w:val="CommentReference"/>
        </w:rPr>
        <w:commentReference w:id="2033639087"/>
      </w:r>
      <w:r w:rsidRPr="5C222896" w:rsidR="69E3349C">
        <w:rPr>
          <w:rFonts w:ascii="Aptos" w:hAnsi="Aptos" w:eastAsia="Aptos" w:cs="Aptos"/>
          <w:noProof w:val="0"/>
          <w:color w:val="000000" w:themeColor="text1" w:themeTint="FF" w:themeShade="FF"/>
          <w:sz w:val="20"/>
          <w:szCs w:val="20"/>
          <w:lang w:val="en-US"/>
        </w:rPr>
        <w:t xml:space="preserve"> GRC-LLM adopts this approach directly, with </w:t>
      </w:r>
      <w:commentRangeStart w:id="361784359"/>
      <w:r w:rsidRPr="5C222896" w:rsidR="69E3349C">
        <w:rPr>
          <w:rFonts w:ascii="Aptos" w:hAnsi="Aptos" w:eastAsia="Aptos" w:cs="Aptos"/>
          <w:noProof w:val="0"/>
          <w:color w:val="000000" w:themeColor="text1" w:themeTint="FF" w:themeShade="FF"/>
          <w:sz w:val="20"/>
          <w:szCs w:val="20"/>
          <w:lang w:val="en-US"/>
        </w:rPr>
        <w:t xml:space="preserve">Claude returning a structured JSON object for every control assessed. Collectively, this body of work positions LLM based assessment as technically </w:t>
      </w:r>
      <w:r w:rsidRPr="5C222896" w:rsidR="69E3349C">
        <w:rPr>
          <w:rFonts w:ascii="Aptos" w:hAnsi="Aptos" w:eastAsia="Aptos" w:cs="Aptos"/>
          <w:noProof w:val="0"/>
          <w:color w:val="000000" w:themeColor="text1" w:themeTint="FF" w:themeShade="FF"/>
          <w:sz w:val="20"/>
          <w:szCs w:val="20"/>
          <w:lang w:val="en-US"/>
        </w:rPr>
        <w:t>feasible</w:t>
      </w:r>
      <w:r w:rsidRPr="5C222896" w:rsidR="69E3349C">
        <w:rPr>
          <w:rFonts w:ascii="Aptos" w:hAnsi="Aptos" w:eastAsia="Aptos" w:cs="Aptos"/>
          <w:noProof w:val="0"/>
          <w:color w:val="000000" w:themeColor="text1" w:themeTint="FF" w:themeShade="FF"/>
          <w:sz w:val="20"/>
          <w:szCs w:val="20"/>
          <w:lang w:val="en-US"/>
        </w:rPr>
        <w:t>, semantically superior to existing approaches, and subject to well-understood reliability risks that can be addressed through deliberate architectural choices.</w:t>
      </w:r>
      <w:commentRangeEnd w:id="361784359"/>
      <w:r>
        <w:rPr>
          <w:rStyle w:val="CommentReference"/>
        </w:rPr>
        <w:commentReference w:id="361784359"/>
      </w:r>
    </w:p>
    <w:p xmlns:wp14="http://schemas.microsoft.com/office/word/2010/wordml" w:rsidRDefault="00000000" w14:paraId="0000001B" wp14:textId="12BE3617">
      <w:pPr>
        <w:pStyle w:val="Heading2"/>
        <w:rPr>
          <w:rtl w:val="0"/>
        </w:rPr>
      </w:pPr>
      <w:r w:rsidR="23D4E51C">
        <w:rPr/>
        <w:t xml:space="preserve">III.  Hallucination </w:t>
      </w:r>
      <w:r w:rsidR="514B3605">
        <w:rPr/>
        <w:t>M</w:t>
      </w:r>
      <w:r w:rsidR="23D4E51C">
        <w:rPr/>
        <w:t xml:space="preserve">itigation and </w:t>
      </w:r>
      <w:r w:rsidR="76EF7F9E">
        <w:rPr/>
        <w:t>E</w:t>
      </w:r>
      <w:r w:rsidR="23D4E51C">
        <w:rPr/>
        <w:t>xplainability</w:t>
      </w:r>
    </w:p>
    <w:p xmlns:wp14="http://schemas.microsoft.com/office/word/2010/wordml" w:rsidP="11C5856B" w:rsidRDefault="00000000" w14:paraId="4928B720" wp14:textId="5E6B099E">
      <w:pPr>
        <w:spacing w:before="0" w:after="0" w:lineRule="auto"/>
        <w:ind/>
        <w:jc w:val="both"/>
      </w:pPr>
      <w:r w:rsidRPr="11C5856B" w:rsidR="2C91D121">
        <w:rPr>
          <w:rFonts w:ascii="Aptos" w:hAnsi="Aptos" w:eastAsia="Aptos" w:cs="Aptos"/>
          <w:noProof w:val="0"/>
          <w:color w:val="000000" w:themeColor="text1" w:themeTint="FF" w:themeShade="FF"/>
          <w:sz w:val="20"/>
          <w:szCs w:val="20"/>
          <w:lang w:val="en-US"/>
        </w:rPr>
        <w:t>Hallucination, the generation of confident yet factually incorrect outputs, represents the central reliability challenge for LLMs deployed in compliance contexts. An erroneous control assessment could propagate into a materially incorrect gap analysis and result in misallocated remediation resources. The literature identifies two complementary mitigations as most effective: RAG and structured output constraints, both of which are implemented in GRC-LLM.</w:t>
      </w:r>
    </w:p>
    <w:p xmlns:wp14="http://schemas.microsoft.com/office/word/2010/wordml" w:rsidP="11C5856B" w:rsidRDefault="00000000" w14:paraId="2971A4CF" wp14:textId="2DF12089">
      <w:pPr>
        <w:spacing w:before="0" w:after="0" w:lineRule="auto"/>
        <w:ind/>
        <w:jc w:val="both"/>
      </w:pPr>
      <w:commentRangeStart w:id="679092016"/>
      <w:r w:rsidRPr="5C222896" w:rsidR="2C91D121">
        <w:rPr>
          <w:rFonts w:ascii="Aptos" w:hAnsi="Aptos" w:eastAsia="Aptos" w:cs="Aptos"/>
          <w:noProof w:val="0"/>
          <w:color w:val="000000" w:themeColor="text1" w:themeTint="FF" w:themeShade="FF"/>
          <w:sz w:val="20"/>
          <w:szCs w:val="20"/>
          <w:lang w:val="en-US"/>
        </w:rPr>
        <w:t>A systematic review of 25 LLMs across over 300 studies establishes that RAG architectures consistently outperform standard LLM inference on knowledge-intensive tasks by grounding model outputs in retrieved, authoritative context rather than relying on training data alone [10].</w:t>
      </w:r>
      <w:commentRangeEnd w:id="679092016"/>
      <w:r>
        <w:rPr>
          <w:rStyle w:val="CommentReference"/>
        </w:rPr>
        <w:commentReference w:id="679092016"/>
      </w:r>
      <w:r w:rsidRPr="5C222896" w:rsidR="2C91D121">
        <w:rPr>
          <w:rFonts w:ascii="Aptos" w:hAnsi="Aptos" w:eastAsia="Aptos" w:cs="Aptos"/>
          <w:noProof w:val="0"/>
          <w:color w:val="000000" w:themeColor="text1" w:themeTint="FF" w:themeShade="FF"/>
          <w:sz w:val="20"/>
          <w:szCs w:val="20"/>
          <w:lang w:val="en-US"/>
        </w:rPr>
        <w:t xml:space="preserve"> In applied cybersecurity settings, RAG based systems have achieved strong performance benchmarks. </w:t>
      </w:r>
      <w:commentRangeStart w:id="734546122"/>
      <w:r w:rsidRPr="5C222896" w:rsidR="2C91D121">
        <w:rPr>
          <w:rFonts w:ascii="Aptos" w:hAnsi="Aptos" w:eastAsia="Aptos" w:cs="Aptos"/>
          <w:noProof w:val="0"/>
          <w:color w:val="000000" w:themeColor="text1" w:themeTint="FF" w:themeShade="FF"/>
          <w:sz w:val="20"/>
          <w:szCs w:val="20"/>
          <w:lang w:val="en-US"/>
        </w:rPr>
        <w:t xml:space="preserve">LOCALINTEL, a threat intelligence system that uses RAG to retrieve and reason over cybersecurity reports, reached a RAGAS score of 0.9535, and LLMCloudHunter, a RAG based cloud threat detection framework, achieved 92% precision and 98% recall [12]. </w:t>
      </w:r>
      <w:commentRangeEnd w:id="734546122"/>
      <w:r>
        <w:rPr>
          <w:rStyle w:val="CommentReference"/>
        </w:rPr>
        <w:commentReference w:id="734546122"/>
      </w:r>
      <w:r w:rsidRPr="5C222896" w:rsidR="2C91D121">
        <w:rPr>
          <w:rFonts w:ascii="Aptos" w:hAnsi="Aptos" w:eastAsia="Aptos" w:cs="Aptos"/>
          <w:noProof w:val="0"/>
          <w:color w:val="000000" w:themeColor="text1" w:themeTint="FF" w:themeShade="FF"/>
          <w:sz w:val="20"/>
          <w:szCs w:val="20"/>
          <w:lang w:val="en-US"/>
        </w:rPr>
        <w:t xml:space="preserve">These benchmarks are from threat detection applications rather than maturity assessment specifically, but they demonstrate that RAG reliably improves output quality in cybersecurity tasks that, like maturity assessment, depend on grounding model reasoning in authoritative source material rather than general training knowledge. </w:t>
      </w:r>
      <w:commentRangeStart w:id="1633864217"/>
      <w:r w:rsidRPr="5C222896" w:rsidR="2C91D121">
        <w:rPr>
          <w:rFonts w:ascii="Aptos" w:hAnsi="Aptos" w:eastAsia="Aptos" w:cs="Aptos"/>
          <w:noProof w:val="0"/>
          <w:color w:val="000000" w:themeColor="text1" w:themeTint="FF" w:themeShade="FF"/>
          <w:sz w:val="20"/>
          <w:szCs w:val="20"/>
          <w:lang w:val="en-US"/>
        </w:rPr>
        <w:t>In GRC-LLM, RAG works as follows: each submitted policy document is split into 400-token chunks with 50-token overlap, converted into vector embeddings using sentence-transformers, and stored in ChromaDB.</w:t>
      </w:r>
      <w:commentRangeEnd w:id="1633864217"/>
      <w:r>
        <w:rPr>
          <w:rStyle w:val="CommentReference"/>
        </w:rPr>
        <w:commentReference w:id="1633864217"/>
      </w:r>
      <w:r w:rsidRPr="5C222896" w:rsidR="2C91D121">
        <w:rPr>
          <w:rFonts w:ascii="Aptos" w:hAnsi="Aptos" w:eastAsia="Aptos" w:cs="Aptos"/>
          <w:noProof w:val="0"/>
          <w:color w:val="000000" w:themeColor="text1" w:themeTint="FF" w:themeShade="FF"/>
          <w:sz w:val="20"/>
          <w:szCs w:val="20"/>
          <w:lang w:val="en-US"/>
        </w:rPr>
        <w:t xml:space="preserve"> For each framework control, the system queries ChromaDB to retrieve the five most semantically relevant chunks from the policy, which are then passed to Claude alongside the control requirement. This means every assessment is built on text the organization actually submitted, and human reviewers can check each finding directly against that source text.</w:t>
      </w:r>
    </w:p>
    <w:p xmlns:wp14="http://schemas.microsoft.com/office/word/2010/wordml" w:rsidP="11C5856B" w:rsidRDefault="00000000" w14:paraId="0000001E" wp14:textId="09BDD86C">
      <w:pPr>
        <w:spacing w:before="0" w:after="0" w:lineRule="auto"/>
        <w:ind/>
        <w:jc w:val="both"/>
      </w:pPr>
      <w:r w:rsidRPr="5C222896" w:rsidR="2C91D121">
        <w:rPr>
          <w:rFonts w:ascii="Aptos" w:hAnsi="Aptos" w:eastAsia="Aptos" w:cs="Aptos"/>
          <w:noProof w:val="0"/>
          <w:color w:val="000000" w:themeColor="text1" w:themeTint="FF" w:themeShade="FF"/>
          <w:sz w:val="20"/>
          <w:szCs w:val="20"/>
          <w:lang w:val="en-US"/>
        </w:rPr>
        <w:t xml:space="preserve">Beyond hallucination, the literature </w:t>
      </w:r>
      <w:r w:rsidRPr="5C222896" w:rsidR="2C91D121">
        <w:rPr>
          <w:rFonts w:ascii="Aptos" w:hAnsi="Aptos" w:eastAsia="Aptos" w:cs="Aptos"/>
          <w:noProof w:val="0"/>
          <w:color w:val="000000" w:themeColor="text1" w:themeTint="FF" w:themeShade="FF"/>
          <w:sz w:val="20"/>
          <w:szCs w:val="20"/>
          <w:lang w:val="en-US"/>
        </w:rPr>
        <w:t>identifies</w:t>
      </w:r>
      <w:r w:rsidRPr="5C222896" w:rsidR="2C91D121">
        <w:rPr>
          <w:rFonts w:ascii="Aptos" w:hAnsi="Aptos" w:eastAsia="Aptos" w:cs="Aptos"/>
          <w:noProof w:val="0"/>
          <w:color w:val="000000" w:themeColor="text1" w:themeTint="FF" w:themeShade="FF"/>
          <w:sz w:val="20"/>
          <w:szCs w:val="20"/>
          <w:lang w:val="en-US"/>
        </w:rPr>
        <w:t xml:space="preserve"> explainability as a first-class requirement for AI systems deployed in compliance contexts. Research synthesizing explainable AI (XAI) techniques confirms that interpretable models enable faster and more confident responses from human analysts, and that transparent decision-making is especially critical in regulated industries where accountability must be demonstrable to auditors and legal stakeholders [14, 15]. </w:t>
      </w:r>
      <w:commentRangeStart w:id="325590095"/>
      <w:r w:rsidRPr="5C222896" w:rsidR="2C91D121">
        <w:rPr>
          <w:rFonts w:ascii="Aptos" w:hAnsi="Aptos" w:eastAsia="Aptos" w:cs="Aptos"/>
          <w:noProof w:val="0"/>
          <w:color w:val="000000" w:themeColor="text1" w:themeTint="FF" w:themeShade="FF"/>
          <w:sz w:val="20"/>
          <w:szCs w:val="20"/>
          <w:lang w:val="en-US"/>
        </w:rPr>
        <w:t xml:space="preserve">The European Union AI Act's emerging mandates further reinforce this direction, requiring transparency, bias detection, and documented human oversight for AI systems </w:t>
      </w:r>
      <w:r w:rsidRPr="5C222896" w:rsidR="2C91D121">
        <w:rPr>
          <w:rFonts w:ascii="Aptos" w:hAnsi="Aptos" w:eastAsia="Aptos" w:cs="Aptos"/>
          <w:noProof w:val="0"/>
          <w:color w:val="000000" w:themeColor="text1" w:themeTint="FF" w:themeShade="FF"/>
          <w:sz w:val="20"/>
          <w:szCs w:val="20"/>
          <w:lang w:val="en-US"/>
        </w:rPr>
        <w:t>operating</w:t>
      </w:r>
      <w:r w:rsidRPr="5C222896" w:rsidR="2C91D121">
        <w:rPr>
          <w:rFonts w:ascii="Aptos" w:hAnsi="Aptos" w:eastAsia="Aptos" w:cs="Aptos"/>
          <w:noProof w:val="0"/>
          <w:color w:val="000000" w:themeColor="text1" w:themeTint="FF" w:themeShade="FF"/>
          <w:sz w:val="20"/>
          <w:szCs w:val="20"/>
          <w:lang w:val="en-US"/>
        </w:rPr>
        <w:t xml:space="preserve"> in consequential decision domains [16].</w:t>
      </w:r>
      <w:commentRangeEnd w:id="325590095"/>
      <w:r>
        <w:rPr>
          <w:rStyle w:val="CommentReference"/>
        </w:rPr>
        <w:commentReference w:id="325590095"/>
      </w:r>
      <w:r w:rsidRPr="5C222896" w:rsidR="2C91D121">
        <w:rPr>
          <w:rFonts w:ascii="Aptos" w:hAnsi="Aptos" w:eastAsia="Aptos" w:cs="Aptos"/>
          <w:noProof w:val="0"/>
          <w:color w:val="000000" w:themeColor="text1" w:themeTint="FF" w:themeShade="FF"/>
          <w:sz w:val="20"/>
          <w:szCs w:val="20"/>
          <w:lang w:val="en-US"/>
        </w:rPr>
        <w:t xml:space="preserve"> GRC-LLM addresses this requirement through structured JSON outputs that pair each maturity score with explicit </w:t>
      </w:r>
      <w:r w:rsidRPr="5C222896" w:rsidR="2C91D121">
        <w:rPr>
          <w:rFonts w:ascii="Aptos" w:hAnsi="Aptos" w:eastAsia="Aptos" w:cs="Aptos"/>
          <w:noProof w:val="0"/>
          <w:color w:val="000000" w:themeColor="text1" w:themeTint="FF" w:themeShade="FF"/>
          <w:sz w:val="20"/>
          <w:szCs w:val="20"/>
          <w:lang w:val="en-US"/>
        </w:rPr>
        <w:t>evidence</w:t>
      </w:r>
      <w:r w:rsidRPr="5C222896" w:rsidR="2C91D121">
        <w:rPr>
          <w:rFonts w:ascii="Aptos" w:hAnsi="Aptos" w:eastAsia="Aptos" w:cs="Aptos"/>
          <w:noProof w:val="0"/>
          <w:color w:val="000000" w:themeColor="text1" w:themeTint="FF" w:themeShade="FF"/>
          <w:sz w:val="20"/>
          <w:szCs w:val="20"/>
          <w:lang w:val="en-US"/>
        </w:rPr>
        <w:t xml:space="preserve"> references and control-level justifications, enabling analysts to inspect and override the system's reasoning at a granular level.</w:t>
      </w:r>
    </w:p>
    <w:p xmlns:wp14="http://schemas.microsoft.com/office/word/2010/wordml" w:rsidRDefault="00000000" w14:paraId="0000001F" wp14:textId="1214B82E">
      <w:pPr>
        <w:pStyle w:val="Heading2"/>
      </w:pPr>
      <w:bookmarkStart w:name="_heading=h.3vu2j4e3vj2v" w:id="3"/>
      <w:bookmarkEnd w:id="3"/>
      <w:r w:rsidR="1AC55103">
        <w:rPr/>
        <w:t xml:space="preserve">IV.  Cybersecurity </w:t>
      </w:r>
      <w:r w:rsidR="711A704C">
        <w:rPr/>
        <w:t>M</w:t>
      </w:r>
      <w:r w:rsidR="1AC55103">
        <w:rPr/>
        <w:t xml:space="preserve">aturity </w:t>
      </w:r>
      <w:r w:rsidR="354885F5">
        <w:rPr/>
        <w:t>F</w:t>
      </w:r>
      <w:r w:rsidR="1AC55103">
        <w:rPr/>
        <w:t>rameworks</w:t>
      </w:r>
    </w:p>
    <w:p w:rsidR="6A90805C" w:rsidP="11C5856B" w:rsidRDefault="6A90805C" w14:paraId="6AAC6FE0" w14:textId="1A61D5FA">
      <w:pPr>
        <w:jc w:val="both"/>
      </w:pPr>
      <w:r w:rsidRPr="5C222896" w:rsidR="6A90805C">
        <w:rPr>
          <w:rFonts w:ascii="Aptos" w:hAnsi="Aptos" w:eastAsia="Aptos" w:cs="Aptos"/>
          <w:noProof w:val="0"/>
          <w:color w:val="000000" w:themeColor="text1" w:themeTint="FF" w:themeShade="FF"/>
          <w:sz w:val="20"/>
          <w:szCs w:val="20"/>
          <w:lang w:val="en-US"/>
        </w:rPr>
        <w:t xml:space="preserve">The theoretical foundation for maturity-based assessment is well established. </w:t>
      </w:r>
      <w:commentRangeStart w:id="1250352486"/>
      <w:r w:rsidRPr="5C222896" w:rsidR="6A90805C">
        <w:rPr>
          <w:rFonts w:ascii="Aptos" w:hAnsi="Aptos" w:eastAsia="Aptos" w:cs="Aptos"/>
          <w:noProof w:val="0"/>
          <w:color w:val="000000" w:themeColor="text1" w:themeTint="FF" w:themeShade="FF"/>
          <w:sz w:val="20"/>
          <w:szCs w:val="20"/>
          <w:lang w:val="en-US"/>
        </w:rPr>
        <w:t>The Cybersecurity Maturity Model Certification (CMMC)</w:t>
      </w:r>
      <w:commentRangeEnd w:id="1250352486"/>
      <w:r>
        <w:rPr>
          <w:rStyle w:val="CommentReference"/>
        </w:rPr>
        <w:commentReference w:id="1250352486"/>
      </w:r>
      <w:r w:rsidRPr="5C222896" w:rsidR="6A90805C">
        <w:rPr>
          <w:rFonts w:ascii="Aptos" w:hAnsi="Aptos" w:eastAsia="Aptos" w:cs="Aptos"/>
          <w:noProof w:val="0"/>
          <w:color w:val="000000" w:themeColor="text1" w:themeTint="FF" w:themeShade="FF"/>
          <w:sz w:val="20"/>
          <w:szCs w:val="20"/>
          <w:lang w:val="en-US"/>
        </w:rPr>
        <w:t xml:space="preserve"> and the NIST capability maturity model formalize a five-level taxonomy that moves beyond binary compliance indicators to reflect the operational effectiveness of security programs [17]. </w:t>
      </w:r>
      <w:commentRangeStart w:id="1760924224"/>
      <w:r w:rsidRPr="5C222896" w:rsidR="6A90805C">
        <w:rPr>
          <w:rFonts w:ascii="Aptos" w:hAnsi="Aptos" w:eastAsia="Aptos" w:cs="Aptos"/>
          <w:noProof w:val="0"/>
          <w:color w:val="000000" w:themeColor="text1" w:themeTint="FF" w:themeShade="FF"/>
          <w:sz w:val="20"/>
          <w:szCs w:val="20"/>
          <w:lang w:val="en-US"/>
        </w:rPr>
        <w:t xml:space="preserve">This is the key distinction between a maturity assessment and a standard compliance check: where a compliance check asks whether a given control is present or absent, producing a pass or fail outcome, a maturity assessment asks how consistently and effectively that control is implemented, producing a graded score. </w:t>
      </w:r>
      <w:commentRangeEnd w:id="1760924224"/>
      <w:r>
        <w:rPr>
          <w:rStyle w:val="CommentReference"/>
        </w:rPr>
        <w:commentReference w:id="1760924224"/>
      </w:r>
      <w:r w:rsidRPr="5C222896" w:rsidR="6A90805C">
        <w:rPr>
          <w:rFonts w:ascii="Aptos" w:hAnsi="Aptos" w:eastAsia="Aptos" w:cs="Aptos"/>
          <w:noProof w:val="0"/>
          <w:color w:val="000000" w:themeColor="text1" w:themeTint="FF" w:themeShade="FF"/>
          <w:sz w:val="20"/>
          <w:szCs w:val="20"/>
          <w:lang w:val="en-US"/>
        </w:rPr>
        <w:t xml:space="preserve">GRC-LLM implements this as a 0 to 5 scale with named levels: 0 is Not Implemented, 1 is Initial meaning ad hoc mention with no formal process, 2 is Developing meaning some elements are present but incomplete, 3 is Defined meaning a formal documented process exists, 4 is Managed meaning the control is measured and monitored with metrics, and 5 is Optimized meaning the control is continuously improved. Research confirms that organizations using structured maturity frameworks allocate security resources more efficiently, demonstrate stronger audit readiness, and experience fewer compliance violations than those relying on </w:t>
      </w:r>
      <w:commentRangeStart w:id="654305248"/>
      <w:r w:rsidRPr="5C222896" w:rsidR="6A90805C">
        <w:rPr>
          <w:rFonts w:ascii="Aptos" w:hAnsi="Aptos" w:eastAsia="Aptos" w:cs="Aptos"/>
          <w:noProof w:val="0"/>
          <w:color w:val="000000" w:themeColor="text1" w:themeTint="FF" w:themeShade="FF"/>
          <w:sz w:val="20"/>
          <w:szCs w:val="20"/>
          <w:lang w:val="en-US"/>
        </w:rPr>
        <w:t xml:space="preserve">informal self-assessment </w:t>
      </w:r>
      <w:commentRangeEnd w:id="654305248"/>
      <w:r>
        <w:rPr>
          <w:rStyle w:val="CommentReference"/>
        </w:rPr>
        <w:commentReference w:id="654305248"/>
      </w:r>
      <w:r w:rsidRPr="5C222896" w:rsidR="6A90805C">
        <w:rPr>
          <w:rFonts w:ascii="Aptos" w:hAnsi="Aptos" w:eastAsia="Aptos" w:cs="Aptos"/>
          <w:noProof w:val="0"/>
          <w:color w:val="000000" w:themeColor="text1" w:themeTint="FF" w:themeShade="FF"/>
          <w:sz w:val="20"/>
          <w:szCs w:val="20"/>
          <w:lang w:val="en-US"/>
        </w:rPr>
        <w:t>[18].</w:t>
      </w:r>
    </w:p>
    <w:p w:rsidR="6A90805C" w:rsidP="5C222896" w:rsidRDefault="6A90805C" w14:paraId="4649DC3E" w14:textId="0B27CDD0">
      <w:pPr>
        <w:jc w:val="both"/>
        <w:rPr>
          <w:rFonts w:ascii="Aptos" w:hAnsi="Aptos" w:eastAsia="Aptos" w:cs="Aptos"/>
          <w:noProof w:val="0"/>
          <w:color w:val="000000" w:themeColor="text1" w:themeTint="FF" w:themeShade="FF"/>
          <w:sz w:val="20"/>
          <w:szCs w:val="20"/>
          <w:lang w:val="en-US"/>
        </w:rPr>
      </w:pPr>
      <w:r w:rsidRPr="5C222896" w:rsidR="6A90805C">
        <w:rPr>
          <w:rFonts w:ascii="Aptos" w:hAnsi="Aptos" w:eastAsia="Aptos" w:cs="Aptos"/>
          <w:noProof w:val="0"/>
          <w:color w:val="000000" w:themeColor="text1" w:themeTint="FF" w:themeShade="FF"/>
          <w:sz w:val="20"/>
          <w:szCs w:val="20"/>
          <w:lang w:val="en-US"/>
        </w:rPr>
        <w:t xml:space="preserve">The NIST SP 800-53 control family structure, spanning Access Control, Incident Response, Risk Assessment, Configuration Management, and related domains, provides the granular scoring substrate for GRC-LLM's weighted maturity model. Individual control scores are aggregated into control family scores, which are then weighted by system impact level to produce an overall framework posture score on the 0 to 5 scale. The specific weighting configuration is customizable within the system, allowing organizations to adjust weights based on their risk profile and applicable regulatory requirements. </w:t>
      </w:r>
      <w:commentRangeStart w:id="1743197431"/>
      <w:r w:rsidRPr="5C222896" w:rsidR="6A90805C">
        <w:rPr>
          <w:rFonts w:ascii="Aptos" w:hAnsi="Aptos" w:eastAsia="Aptos" w:cs="Aptos"/>
          <w:noProof w:val="0"/>
          <w:color w:val="000000" w:themeColor="text1" w:themeTint="FF" w:themeShade="FF"/>
          <w:sz w:val="20"/>
          <w:szCs w:val="20"/>
          <w:lang w:val="en-US"/>
        </w:rPr>
        <w:t xml:space="preserve">This approach preserves the interpretability of domain-level </w:t>
      </w:r>
      <w:r w:rsidRPr="5C222896" w:rsidR="6A90805C">
        <w:rPr>
          <w:rFonts w:ascii="Aptos" w:hAnsi="Aptos" w:eastAsia="Aptos" w:cs="Aptos"/>
          <w:noProof w:val="0"/>
          <w:color w:val="000000" w:themeColor="text1" w:themeTint="FF" w:themeShade="FF"/>
          <w:sz w:val="20"/>
          <w:szCs w:val="20"/>
          <w:lang w:val="en-US"/>
        </w:rPr>
        <w:t>subscores</w:t>
      </w:r>
      <w:r w:rsidRPr="5C222896" w:rsidR="6A90805C">
        <w:rPr>
          <w:rFonts w:ascii="Aptos" w:hAnsi="Aptos" w:eastAsia="Aptos" w:cs="Aptos"/>
          <w:noProof w:val="0"/>
          <w:color w:val="000000" w:themeColor="text1" w:themeTint="FF" w:themeShade="FF"/>
          <w:sz w:val="20"/>
          <w:szCs w:val="20"/>
          <w:lang w:val="en-US"/>
        </w:rPr>
        <w:t>, as shown in the example output where the FTC Safeguards Rule produced an overall score of 2.27 with family-level breakdowns across Information Security Program, Risk Assessment, Safeguards Implementation, Vendor Oversight, and Incident Response, while enabling organizations to track their aggregate posture and benchmark maturity trajectory over time as remediation activities are implemented.</w:t>
      </w:r>
      <w:commentRangeEnd w:id="1743197431"/>
      <w:r>
        <w:rPr>
          <w:rStyle w:val="CommentReference"/>
        </w:rPr>
        <w:commentReference w:id="1743197431"/>
      </w:r>
    </w:p>
    <w:p xmlns:wp14="http://schemas.microsoft.com/office/word/2010/wordml" w:rsidP="11C5856B" w:rsidRDefault="00000000" w14:paraId="00000023" wp14:textId="0B17512D">
      <w:pPr>
        <w:pStyle w:val="Heading2"/>
        <w:ind/>
      </w:pPr>
      <w:bookmarkStart w:name="_heading=h.r1mcpm3o45wu" w:id="4"/>
      <w:bookmarkEnd w:id="4"/>
      <w:r w:rsidR="1AC55103">
        <w:rPr/>
        <w:t xml:space="preserve">V.  </w:t>
      </w:r>
      <w:r w:rsidR="1AC55103">
        <w:rPr/>
        <w:t>Human-in-the-Loop</w:t>
      </w:r>
      <w:r w:rsidR="1AC55103">
        <w:rPr/>
        <w:t xml:space="preserve"> as Architectural Imperative</w:t>
      </w:r>
    </w:p>
    <w:p w:rsidR="22145F25" w:rsidP="11C5856B" w:rsidRDefault="22145F25" w14:paraId="08B9F95F" w14:textId="74BB1C0B">
      <w:pPr>
        <w:spacing w:before="0" w:after="0"/>
        <w:ind/>
        <w:jc w:val="both"/>
      </w:pPr>
      <w:r w:rsidRPr="5C222896" w:rsidR="1F5B0A6C">
        <w:rPr>
          <w:rFonts w:ascii="Aptos" w:hAnsi="Aptos" w:eastAsia="Aptos" w:cs="Aptos"/>
          <w:noProof w:val="0"/>
          <w:color w:val="000000" w:themeColor="text1" w:themeTint="FF" w:themeShade="FF"/>
          <w:sz w:val="20"/>
          <w:szCs w:val="20"/>
          <w:lang w:val="en-US"/>
        </w:rPr>
        <w:t xml:space="preserve">A recurring finding across the AI compliance and cybersecurity literature is that full automation of judgment-sensitive assessment tasks introduces reliability, accountability, and governance risks. </w:t>
      </w:r>
      <w:commentRangeStart w:id="940614240"/>
      <w:r w:rsidRPr="5C222896" w:rsidR="1F5B0A6C">
        <w:rPr>
          <w:rFonts w:ascii="Aptos" w:hAnsi="Aptos" w:eastAsia="Aptos" w:cs="Aptos"/>
          <w:noProof w:val="0"/>
          <w:color w:val="000000" w:themeColor="text1" w:themeTint="FF" w:themeShade="FF"/>
          <w:sz w:val="20"/>
          <w:szCs w:val="20"/>
          <w:lang w:val="en-US"/>
        </w:rPr>
        <w:t xml:space="preserve">In cybersecurity contexts, Zhang et al. [20] argue that AI can support tasks such as user authentication, network situation awareness, dangerous behavior monitoring, and abnormal traffic identification, but should not fully replace human judgment in high-consequence security decisions. </w:t>
      </w:r>
      <w:commentRangeEnd w:id="940614240"/>
      <w:r>
        <w:rPr>
          <w:rStyle w:val="CommentReference"/>
        </w:rPr>
        <w:commentReference w:id="940614240"/>
      </w:r>
      <w:r w:rsidRPr="5C222896" w:rsidR="1F5B0A6C">
        <w:rPr>
          <w:rFonts w:ascii="Aptos" w:hAnsi="Aptos" w:eastAsia="Aptos" w:cs="Aptos"/>
          <w:noProof w:val="0"/>
          <w:color w:val="000000" w:themeColor="text1" w:themeTint="FF" w:themeShade="FF"/>
          <w:sz w:val="20"/>
          <w:szCs w:val="20"/>
          <w:lang w:val="en-US"/>
        </w:rPr>
        <w:t>Their proposed human-in-the-loop cyber security model treats human analysts as active validators of automated outputs rather than passive recipients of machine-generated conclusions, providing a useful architectural foundation for GRC-LLM.</w:t>
      </w:r>
    </w:p>
    <w:p w:rsidR="22145F25" w:rsidP="5C222896" w:rsidRDefault="22145F25" w14:paraId="248670E3" w14:textId="1B697675">
      <w:pPr>
        <w:spacing w:before="0" w:after="0"/>
        <w:ind/>
        <w:jc w:val="both"/>
        <w:rPr>
          <w:rFonts w:ascii="Aptos" w:hAnsi="Aptos" w:eastAsia="Aptos" w:cs="Aptos"/>
          <w:noProof w:val="0"/>
          <w:color w:val="000000" w:themeColor="text1" w:themeTint="FF" w:themeShade="FF"/>
          <w:sz w:val="20"/>
          <w:szCs w:val="20"/>
          <w:lang w:val="en-US"/>
        </w:rPr>
      </w:pPr>
      <w:r w:rsidRPr="5C222896" w:rsidR="1F5B0A6C">
        <w:rPr>
          <w:rFonts w:ascii="Aptos" w:hAnsi="Aptos" w:eastAsia="Aptos" w:cs="Aptos"/>
          <w:noProof w:val="0"/>
          <w:color w:val="000000" w:themeColor="text1" w:themeTint="FF" w:themeShade="FF"/>
          <w:sz w:val="20"/>
          <w:szCs w:val="20"/>
          <w:lang w:val="en-US"/>
        </w:rPr>
        <w:t xml:space="preserve">This principle is also consistent with emerging AI governance frameworks. The NIST AI Risk Management Framework emphasizes trustworthy AI characteristics such as validity, reliability, safety, security, transparency, explainability, accountability, and human oversight [21]. </w:t>
      </w:r>
      <w:commentRangeStart w:id="1006188691"/>
      <w:r w:rsidRPr="5C222896" w:rsidR="1F5B0A6C">
        <w:rPr>
          <w:rFonts w:ascii="Aptos" w:hAnsi="Aptos" w:eastAsia="Aptos" w:cs="Aptos"/>
          <w:noProof w:val="0"/>
          <w:color w:val="000000" w:themeColor="text1" w:themeTint="FF" w:themeShade="FF"/>
          <w:sz w:val="20"/>
          <w:szCs w:val="20"/>
          <w:lang w:val="en-US"/>
        </w:rPr>
        <w:t>Similarly, the EU AI Act requires human oversight for high-risk AI systems in order to prevent or minimize risks that may persist even when other technical safeguards are in place [22].</w:t>
      </w:r>
      <w:commentRangeEnd w:id="1006188691"/>
      <w:r>
        <w:rPr>
          <w:rStyle w:val="CommentReference"/>
        </w:rPr>
        <w:commentReference w:id="1006188691"/>
      </w:r>
      <w:r w:rsidRPr="5C222896" w:rsidR="1F5B0A6C">
        <w:rPr>
          <w:rFonts w:ascii="Aptos" w:hAnsi="Aptos" w:eastAsia="Aptos" w:cs="Aptos"/>
          <w:noProof w:val="0"/>
          <w:color w:val="000000" w:themeColor="text1" w:themeTint="FF" w:themeShade="FF"/>
          <w:sz w:val="20"/>
          <w:szCs w:val="20"/>
          <w:lang w:val="en-US"/>
        </w:rPr>
        <w:t xml:space="preserve"> </w:t>
      </w:r>
      <w:commentRangeStart w:id="2065088783"/>
      <w:r w:rsidRPr="5C222896" w:rsidR="1F5B0A6C">
        <w:rPr>
          <w:rFonts w:ascii="Aptos" w:hAnsi="Aptos" w:eastAsia="Aptos" w:cs="Aptos"/>
          <w:noProof w:val="0"/>
          <w:color w:val="000000" w:themeColor="text1" w:themeTint="FF" w:themeShade="FF"/>
          <w:sz w:val="20"/>
          <w:szCs w:val="20"/>
          <w:lang w:val="en-US"/>
        </w:rPr>
        <w:t>Although GRC-LLM is not designed to make autonomous legal or regulatory determinations, cybersecurity maturity assessment remains a judgment-sensitive workflow because incorrect mappings, unsupported maturity scores, or missing evidence may lead to inaccurate compliance conclusions.</w:t>
      </w:r>
      <w:commentRangeEnd w:id="2065088783"/>
      <w:r>
        <w:rPr>
          <w:rStyle w:val="CommentReference"/>
        </w:rPr>
        <w:commentReference w:id="2065088783"/>
      </w:r>
    </w:p>
    <w:p w:rsidR="22145F25" w:rsidP="11C5856B" w:rsidRDefault="22145F25" w14:paraId="3AB27EDE" w14:textId="517E62EC">
      <w:pPr>
        <w:spacing w:before="0" w:after="0"/>
        <w:ind/>
        <w:jc w:val="both"/>
      </w:pPr>
      <w:commentRangeStart w:id="1256052754"/>
      <w:r w:rsidRPr="5C222896" w:rsidR="1F5B0A6C">
        <w:rPr>
          <w:rFonts w:ascii="Aptos" w:hAnsi="Aptos" w:eastAsia="Aptos" w:cs="Aptos"/>
          <w:noProof w:val="0"/>
          <w:color w:val="000000" w:themeColor="text1" w:themeTint="FF" w:themeShade="FF"/>
          <w:sz w:val="20"/>
          <w:szCs w:val="20"/>
          <w:lang w:val="en-US"/>
        </w:rPr>
        <w:t>Accordingly</w:t>
      </w:r>
      <w:r w:rsidRPr="5C222896" w:rsidR="1F5B0A6C">
        <w:rPr>
          <w:rFonts w:ascii="Aptos" w:hAnsi="Aptos" w:eastAsia="Aptos" w:cs="Aptos"/>
          <w:noProof w:val="0"/>
          <w:color w:val="000000" w:themeColor="text1" w:themeTint="FF" w:themeShade="FF"/>
          <w:sz w:val="20"/>
          <w:szCs w:val="20"/>
          <w:lang w:val="en-US"/>
        </w:rPr>
        <w:t xml:space="preserve">, GRC-LLM adopts human-in-the-loop review as a core design requirement rather than an optional post-processing step, consistent with the principles </w:t>
      </w:r>
      <w:r w:rsidRPr="5C222896" w:rsidR="1F5B0A6C">
        <w:rPr>
          <w:rFonts w:ascii="Aptos" w:hAnsi="Aptos" w:eastAsia="Aptos" w:cs="Aptos"/>
          <w:noProof w:val="0"/>
          <w:color w:val="000000" w:themeColor="text1" w:themeTint="FF" w:themeShade="FF"/>
          <w:sz w:val="20"/>
          <w:szCs w:val="20"/>
          <w:lang w:val="en-US"/>
        </w:rPr>
        <w:t>established</w:t>
      </w:r>
      <w:r w:rsidRPr="5C222896" w:rsidR="1F5B0A6C">
        <w:rPr>
          <w:rFonts w:ascii="Aptos" w:hAnsi="Aptos" w:eastAsia="Aptos" w:cs="Aptos"/>
          <w:noProof w:val="0"/>
          <w:color w:val="000000" w:themeColor="text1" w:themeTint="FF" w:themeShade="FF"/>
          <w:sz w:val="20"/>
          <w:szCs w:val="20"/>
          <w:lang w:val="en-US"/>
        </w:rPr>
        <w:t xml:space="preserve"> by Zhang et al. [20] and the oversight requirements in [21] and [22]. Automated LLM outputs are paired with retrieved evidence, confidence scores, and control-level justifications.</w:t>
      </w:r>
      <w:commentRangeEnd w:id="1256052754"/>
      <w:r>
        <w:rPr>
          <w:rStyle w:val="CommentReference"/>
        </w:rPr>
        <w:commentReference w:id="1256052754"/>
      </w:r>
      <w:r w:rsidRPr="5C222896" w:rsidR="1F5B0A6C">
        <w:rPr>
          <w:rFonts w:ascii="Aptos" w:hAnsi="Aptos" w:eastAsia="Aptos" w:cs="Aptos"/>
          <w:noProof w:val="0"/>
          <w:color w:val="000000" w:themeColor="text1" w:themeTint="FF" w:themeShade="FF"/>
          <w:sz w:val="20"/>
          <w:szCs w:val="20"/>
          <w:lang w:val="en-US"/>
        </w:rPr>
        <w:t xml:space="preserve"> High-confidence outputs </w:t>
      </w:r>
      <w:r w:rsidRPr="5C222896" w:rsidR="1F5B0A6C">
        <w:rPr>
          <w:rFonts w:ascii="Aptos" w:hAnsi="Aptos" w:eastAsia="Aptos" w:cs="Aptos"/>
          <w:noProof w:val="0"/>
          <w:color w:val="000000" w:themeColor="text1" w:themeTint="FF" w:themeShade="FF"/>
          <w:sz w:val="20"/>
          <w:szCs w:val="20"/>
          <w:lang w:val="en-US"/>
        </w:rPr>
        <w:t>proceed</w:t>
      </w:r>
      <w:r w:rsidRPr="5C222896" w:rsidR="1F5B0A6C">
        <w:rPr>
          <w:rFonts w:ascii="Aptos" w:hAnsi="Aptos" w:eastAsia="Aptos" w:cs="Aptos"/>
          <w:noProof w:val="0"/>
          <w:color w:val="000000" w:themeColor="text1" w:themeTint="FF" w:themeShade="FF"/>
          <w:sz w:val="20"/>
          <w:szCs w:val="20"/>
          <w:lang w:val="en-US"/>
        </w:rPr>
        <w:t xml:space="preserve"> to analyst review for confirmation, while low-confidence or ambiguous findings are explicitly routed for mandatory human validation. This structure allows the system to reduce manual workload while preserving analyst authority over final assessment </w:t>
      </w:r>
      <w:r w:rsidRPr="5C222896" w:rsidR="1F5B0A6C">
        <w:rPr>
          <w:rFonts w:ascii="Aptos" w:hAnsi="Aptos" w:eastAsia="Aptos" w:cs="Aptos"/>
          <w:noProof w:val="0"/>
          <w:color w:val="000000" w:themeColor="text1" w:themeTint="FF" w:themeShade="FF"/>
          <w:sz w:val="20"/>
          <w:szCs w:val="20"/>
          <w:lang w:val="en-US"/>
        </w:rPr>
        <w:t>decisions, and</w:t>
      </w:r>
      <w:r w:rsidRPr="5C222896" w:rsidR="1F5B0A6C">
        <w:rPr>
          <w:rFonts w:ascii="Aptos" w:hAnsi="Aptos" w:eastAsia="Aptos" w:cs="Aptos"/>
          <w:noProof w:val="0"/>
          <w:color w:val="000000" w:themeColor="text1" w:themeTint="FF" w:themeShade="FF"/>
          <w:sz w:val="20"/>
          <w:szCs w:val="20"/>
          <w:lang w:val="en-US"/>
        </w:rPr>
        <w:t xml:space="preserve"> improves auditability by ensuring that every maturity score can be traced back to </w:t>
      </w:r>
      <w:r w:rsidRPr="5C222896" w:rsidR="1F5B0A6C">
        <w:rPr>
          <w:rFonts w:ascii="Aptos" w:hAnsi="Aptos" w:eastAsia="Aptos" w:cs="Aptos"/>
          <w:noProof w:val="0"/>
          <w:color w:val="000000" w:themeColor="text1" w:themeTint="FF" w:themeShade="FF"/>
          <w:sz w:val="20"/>
          <w:szCs w:val="20"/>
          <w:lang w:val="en-US"/>
        </w:rPr>
        <w:t>submitted</w:t>
      </w:r>
      <w:r w:rsidRPr="5C222896" w:rsidR="1F5B0A6C">
        <w:rPr>
          <w:rFonts w:ascii="Aptos" w:hAnsi="Aptos" w:eastAsia="Aptos" w:cs="Aptos"/>
          <w:noProof w:val="0"/>
          <w:color w:val="000000" w:themeColor="text1" w:themeTint="FF" w:themeShade="FF"/>
          <w:sz w:val="20"/>
          <w:szCs w:val="20"/>
          <w:lang w:val="en-US"/>
        </w:rPr>
        <w:t xml:space="preserve"> organizational evidence and reviewed before inclusion in the final report.</w:t>
      </w:r>
    </w:p>
    <w:p xmlns:wp14="http://schemas.microsoft.com/office/word/2010/wordml" w:rsidRDefault="00000000" w14:paraId="00000027" wp14:textId="77777777">
      <w:pPr>
        <w:pStyle w:val="Heading1"/>
        <w:rPr/>
      </w:pPr>
      <w:r w:rsidR="1AC55103">
        <w:rPr/>
        <w:t>Gap</w:t>
      </w:r>
      <w:r w:rsidR="1AC55103">
        <w:rPr/>
        <w:t xml:space="preserve"> Analysis</w:t>
      </w:r>
    </w:p>
    <w:p w:rsidR="4F2563DC" w:rsidP="11C5856B" w:rsidRDefault="4F2563DC" w14:paraId="73E89675" w14:textId="427F4892">
      <w:pPr>
        <w:jc w:val="both"/>
      </w:pPr>
      <w:r w:rsidRPr="11C5856B" w:rsidR="4F2563DC">
        <w:rPr>
          <w:rFonts w:ascii="Aptos" w:hAnsi="Aptos" w:eastAsia="Aptos" w:cs="Aptos"/>
          <w:noProof w:val="0"/>
          <w:color w:val="000000" w:themeColor="text1" w:themeTint="FF" w:themeShade="FF"/>
          <w:sz w:val="20"/>
          <w:szCs w:val="20"/>
          <w:lang w:val="en-US"/>
        </w:rPr>
        <w:t>The literature collectively surfaces three gaps that directly motivate the design and development of GRC-LLM, the large language model based maturity assessment system introduced in this paper that takes an organization's security policy as input and produces a maturity score, evidence, identified gaps, and remediation recommendations against multiple security frameworks simultaneously.</w:t>
      </w:r>
    </w:p>
    <w:p w:rsidR="4F2563DC" w:rsidP="11C5856B" w:rsidRDefault="4F2563DC" w14:paraId="6B5B2D16" w14:textId="0A48E052">
      <w:pPr>
        <w:jc w:val="both"/>
      </w:pPr>
      <w:commentRangeStart w:id="787499701"/>
      <w:r w:rsidRPr="5C222896" w:rsidR="4F2563DC">
        <w:rPr>
          <w:rFonts w:ascii="Aptos" w:hAnsi="Aptos" w:eastAsia="Aptos" w:cs="Aptos"/>
          <w:noProof w:val="0"/>
          <w:color w:val="000000" w:themeColor="text1" w:themeTint="FF" w:themeShade="FF"/>
          <w:sz w:val="20"/>
          <w:szCs w:val="20"/>
          <w:lang w:val="en-US"/>
        </w:rPr>
        <w:t xml:space="preserve">First, no published tool simultaneously evaluates organizational security artifacts against a broad suite of major frameworks including NIST CSF, NIST 800-53, ISO 27001, CIS CSC, CMMC, HIPAA, PCI-DSS, CSA-CCM, and the FTC Safeguards Rule within a single unified maturity assessment interface. </w:t>
      </w:r>
      <w:commentRangeEnd w:id="787499701"/>
      <w:r>
        <w:rPr>
          <w:rStyle w:val="CommentReference"/>
        </w:rPr>
        <w:commentReference w:id="787499701"/>
      </w:r>
      <w:r w:rsidRPr="5C222896" w:rsidR="4F2563DC">
        <w:rPr>
          <w:rFonts w:ascii="Aptos" w:hAnsi="Aptos" w:eastAsia="Aptos" w:cs="Aptos"/>
          <w:noProof w:val="0"/>
          <w:color w:val="000000" w:themeColor="text1" w:themeTint="FF" w:themeShade="FF"/>
          <w:sz w:val="20"/>
          <w:szCs w:val="20"/>
          <w:lang w:val="en-US"/>
        </w:rPr>
        <w:t xml:space="preserve">Part of what makes this technically difficult is that each framework uses different terminology, different control structures, and different ways of measuring compliance, so a unified tool must be able to map policy language against all of them consistently without requiring a separate hand-crafted ruleset for each one. Existing tools either target a single framework or require separate, fragmented assessments per standard, reflecting the regulatory and cybersecurity tensions </w:t>
      </w:r>
      <w:r w:rsidRPr="5C222896" w:rsidR="4F2563DC">
        <w:rPr>
          <w:rFonts w:ascii="Aptos" w:hAnsi="Aptos" w:eastAsia="Aptos" w:cs="Aptos"/>
          <w:noProof w:val="0"/>
          <w:color w:val="000000" w:themeColor="text1" w:themeTint="FF" w:themeShade="FF"/>
          <w:sz w:val="20"/>
          <w:szCs w:val="20"/>
          <w:lang w:val="en-US"/>
        </w:rPr>
        <w:t>identified</w:t>
      </w:r>
      <w:r w:rsidRPr="5C222896" w:rsidR="4F2563DC">
        <w:rPr>
          <w:rFonts w:ascii="Aptos" w:hAnsi="Aptos" w:eastAsia="Aptos" w:cs="Aptos"/>
          <w:noProof w:val="0"/>
          <w:color w:val="000000" w:themeColor="text1" w:themeTint="FF" w:themeShade="FF"/>
          <w:sz w:val="20"/>
          <w:szCs w:val="20"/>
          <w:lang w:val="en-US"/>
        </w:rPr>
        <w:t xml:space="preserve"> by Marotta and Madnick [6] in multi-regulated compliance environments. Whether a unified interface can be made </w:t>
      </w:r>
      <w:r w:rsidRPr="5C222896" w:rsidR="4F2563DC">
        <w:rPr>
          <w:rFonts w:ascii="Aptos" w:hAnsi="Aptos" w:eastAsia="Aptos" w:cs="Aptos"/>
          <w:noProof w:val="0"/>
          <w:color w:val="000000" w:themeColor="text1" w:themeTint="FF" w:themeShade="FF"/>
          <w:sz w:val="20"/>
          <w:szCs w:val="20"/>
          <w:lang w:val="en-US"/>
        </w:rPr>
        <w:t>practically tractable</w:t>
      </w:r>
      <w:r w:rsidRPr="5C222896" w:rsidR="4F2563DC">
        <w:rPr>
          <w:rFonts w:ascii="Aptos" w:hAnsi="Aptos" w:eastAsia="Aptos" w:cs="Aptos"/>
          <w:noProof w:val="0"/>
          <w:color w:val="000000" w:themeColor="text1" w:themeTint="FF" w:themeShade="FF"/>
          <w:sz w:val="20"/>
          <w:szCs w:val="20"/>
          <w:lang w:val="en-US"/>
        </w:rPr>
        <w:t xml:space="preserve">, in terms of framework coverage, scoring consistency, and output quality, </w:t>
      </w:r>
      <w:r w:rsidRPr="5C222896" w:rsidR="4F2563DC">
        <w:rPr>
          <w:rFonts w:ascii="Aptos" w:hAnsi="Aptos" w:eastAsia="Aptos" w:cs="Aptos"/>
          <w:noProof w:val="0"/>
          <w:color w:val="000000" w:themeColor="text1" w:themeTint="FF" w:themeShade="FF"/>
          <w:sz w:val="20"/>
          <w:szCs w:val="20"/>
          <w:lang w:val="en-US"/>
        </w:rPr>
        <w:t>remains</w:t>
      </w:r>
      <w:r w:rsidRPr="5C222896" w:rsidR="4F2563DC">
        <w:rPr>
          <w:rFonts w:ascii="Aptos" w:hAnsi="Aptos" w:eastAsia="Aptos" w:cs="Aptos"/>
          <w:noProof w:val="0"/>
          <w:color w:val="000000" w:themeColor="text1" w:themeTint="FF" w:themeShade="FF"/>
          <w:sz w:val="20"/>
          <w:szCs w:val="20"/>
          <w:lang w:val="en-US"/>
        </w:rPr>
        <w:t xml:space="preserve"> an open question that GRC-LLM is designed to explore.</w:t>
      </w:r>
    </w:p>
    <w:p w:rsidR="4F2563DC" w:rsidP="11C5856B" w:rsidRDefault="4F2563DC" w14:paraId="2C313605" w14:textId="74743681">
      <w:pPr>
        <w:jc w:val="both"/>
      </w:pPr>
      <w:r w:rsidRPr="5C222896" w:rsidR="4F2563DC">
        <w:rPr>
          <w:rFonts w:ascii="Aptos" w:hAnsi="Aptos" w:eastAsia="Aptos" w:cs="Aptos"/>
          <w:noProof w:val="0"/>
          <w:color w:val="000000" w:themeColor="text1" w:themeTint="FF" w:themeShade="FF"/>
          <w:sz w:val="20"/>
          <w:szCs w:val="20"/>
          <w:lang w:val="en-US"/>
        </w:rPr>
        <w:t xml:space="preserve">Second, current compliance automation tools predominantly rely on rule-based or keyword matching rather than semantic understanding, limiting their ability to recognize when organizational policies satisfy control requirements through alternative phrasing or non-standard implementation approaches. </w:t>
      </w:r>
      <w:commentRangeStart w:id="1121714324"/>
      <w:r w:rsidRPr="5C222896" w:rsidR="4F2563DC">
        <w:rPr>
          <w:rFonts w:ascii="Aptos" w:hAnsi="Aptos" w:eastAsia="Aptos" w:cs="Aptos"/>
          <w:noProof w:val="0"/>
          <w:color w:val="000000" w:themeColor="text1" w:themeTint="FF" w:themeShade="FF"/>
          <w:sz w:val="20"/>
          <w:szCs w:val="20"/>
          <w:lang w:val="en-US"/>
        </w:rPr>
        <w:t>For example, a keyword-based tool searching for "access control" would fail to recognize that a clause describing "role-based permissions with least privilege enforcement" satisfies the same underlying requirement, whereas an LLM understands the semantic equivalence.</w:t>
      </w:r>
      <w:commentRangeEnd w:id="1121714324"/>
      <w:r>
        <w:rPr>
          <w:rStyle w:val="CommentReference"/>
        </w:rPr>
        <w:commentReference w:id="1121714324"/>
      </w:r>
      <w:r w:rsidRPr="5C222896" w:rsidR="4F2563DC">
        <w:rPr>
          <w:rFonts w:ascii="Aptos" w:hAnsi="Aptos" w:eastAsia="Aptos" w:cs="Aptos"/>
          <w:noProof w:val="0"/>
          <w:color w:val="000000" w:themeColor="text1" w:themeTint="FF" w:themeShade="FF"/>
          <w:sz w:val="20"/>
          <w:szCs w:val="20"/>
          <w:lang w:val="en-US"/>
        </w:rPr>
        <w:t xml:space="preserve"> LLM based semantic matching offers a path forward here [9, 10], but empirical validation of this approach in the specific context of multi-framework maturity scoring against real organizational policy documents has not yet been established. GRC-LLM addresses this gap by using Claude to semantically evaluate each control against retrieved policy passages rather than matching on keywords.</w:t>
      </w:r>
    </w:p>
    <w:p w:rsidR="4F2563DC" w:rsidP="11C5856B" w:rsidRDefault="4F2563DC" w14:paraId="766A8649" w14:textId="01293EAE">
      <w:pPr>
        <w:jc w:val="both"/>
      </w:pPr>
      <w:r w:rsidRPr="5C222896" w:rsidR="4F2563DC">
        <w:rPr>
          <w:rFonts w:ascii="Aptos" w:hAnsi="Aptos" w:eastAsia="Aptos" w:cs="Aptos"/>
          <w:noProof w:val="0"/>
          <w:color w:val="000000" w:themeColor="text1" w:themeTint="FF" w:themeShade="FF"/>
          <w:sz w:val="20"/>
          <w:szCs w:val="20"/>
          <w:lang w:val="en-US"/>
        </w:rPr>
        <w:t xml:space="preserve">Third, no open-source tool currently implements control-family-weighted maturity scoring across multiple frameworks using a RAG grounded LLM evaluation pipeline with structured, auditable outputs and an embedded human review workflow [19]. </w:t>
      </w:r>
      <w:commentRangeStart w:id="1201790433"/>
      <w:r w:rsidRPr="5C222896" w:rsidR="4F2563DC">
        <w:rPr>
          <w:rFonts w:ascii="Aptos" w:hAnsi="Aptos" w:eastAsia="Aptos" w:cs="Aptos"/>
          <w:noProof w:val="0"/>
          <w:color w:val="000000" w:themeColor="text1" w:themeTint="FF" w:themeShade="FF"/>
          <w:sz w:val="20"/>
          <w:szCs w:val="20"/>
          <w:lang w:val="en-US"/>
        </w:rPr>
        <w:t>Open source</w:t>
      </w:r>
      <w:r w:rsidRPr="5C222896" w:rsidR="4F2563DC">
        <w:rPr>
          <w:rFonts w:ascii="Aptos" w:hAnsi="Aptos" w:eastAsia="Aptos" w:cs="Aptos"/>
          <w:noProof w:val="0"/>
          <w:color w:val="000000" w:themeColor="text1" w:themeTint="FF" w:themeShade="FF"/>
          <w:sz w:val="20"/>
          <w:szCs w:val="20"/>
          <w:lang w:val="en-US"/>
        </w:rPr>
        <w:t xml:space="preserve"> matters here for three specific reasons: it allows other researchers and practitioners to inspect, audit, and validate the tool's assessment logic rather than treating it as a black box, it makes the tool accessible to smaller organizations that cannot afford expensive commercial GRC subscriptions, and it enables the research community to build on and extend the work. </w:t>
      </w:r>
      <w:commentRangeEnd w:id="1201790433"/>
      <w:r>
        <w:rPr>
          <w:rStyle w:val="CommentReference"/>
        </w:rPr>
        <w:commentReference w:id="1201790433"/>
      </w:r>
      <w:r w:rsidRPr="5C222896" w:rsidR="4F2563DC">
        <w:rPr>
          <w:rFonts w:ascii="Aptos" w:hAnsi="Aptos" w:eastAsia="Aptos" w:cs="Aptos"/>
          <w:noProof w:val="0"/>
          <w:color w:val="000000" w:themeColor="text1" w:themeTint="FF" w:themeShade="FF"/>
          <w:sz w:val="20"/>
          <w:szCs w:val="20"/>
          <w:lang w:val="en-US"/>
        </w:rPr>
        <w:t>GRC-LLM is publicly available under an MIT license at github.com/revo23/GRC-LLM, making it the first open-source tool to combine all three capabilities, multi-framework coverage, RAG grounded semantic assessment, and embedded human review, within a single auditable pipeline.</w:t>
      </w:r>
    </w:p>
    <w:p xmlns:wp14="http://schemas.microsoft.com/office/word/2010/wordml" w:rsidRDefault="00000000" w14:paraId="0000002C" wp14:textId="77777777">
      <w:pPr>
        <w:pStyle w:val="Heading1"/>
        <w:rPr>
          <w:rtl w:val="0"/>
        </w:rPr>
      </w:pPr>
      <w:bookmarkStart w:name="_heading=h.i88u2p5cqark" w:id="5"/>
      <w:bookmarkEnd w:id="5"/>
      <w:commentRangeStart w:id="301309722"/>
      <w:r w:rsidR="527F28B2">
        <w:rPr/>
        <w:t>Methodology</w:t>
      </w:r>
      <w:commentRangeEnd w:id="301309722"/>
      <w:r>
        <w:rPr>
          <w:rStyle w:val="CommentReference"/>
        </w:rPr>
        <w:commentReference w:id="301309722"/>
      </w:r>
    </w:p>
    <w:p xmlns:wp14="http://schemas.microsoft.com/office/word/2010/wordml" w:rsidRDefault="00000000" w14:paraId="0000002D" wp14:textId="5F56D08E">
      <w:pPr>
        <w:pStyle w:val="Heading2"/>
      </w:pPr>
      <w:r w:rsidR="1AC55103">
        <w:rPr/>
        <w:t xml:space="preserve">I.  Project </w:t>
      </w:r>
      <w:r w:rsidR="76CC5592">
        <w:rPr/>
        <w:t>O</w:t>
      </w:r>
      <w:r w:rsidR="1AC55103">
        <w:rPr/>
        <w:t>bjectives</w:t>
      </w:r>
    </w:p>
    <w:p xmlns:wp14="http://schemas.microsoft.com/office/word/2010/wordml" w:rsidP="11C5856B" w:rsidRDefault="00000000" w14:paraId="02C19F84" wp14:textId="0D8A633C">
      <w:pPr>
        <w:jc w:val="both"/>
      </w:pPr>
      <w:r w:rsidRPr="11C5856B" w:rsidR="383A8687">
        <w:rPr>
          <w:rFonts w:ascii="Aptos" w:hAnsi="Aptos" w:eastAsia="Aptos" w:cs="Aptos"/>
          <w:noProof w:val="0"/>
          <w:color w:val="000000" w:themeColor="text1" w:themeTint="FF" w:themeShade="FF"/>
          <w:sz w:val="20"/>
          <w:szCs w:val="20"/>
          <w:lang w:val="en-US"/>
        </w:rPr>
        <w:t>GRC-LLM serves three core objectives. First, maturity scoring: implementing a maturity scoring model based on a defined, transparent methodology that produces an overall posture score and per-domain subscores on a 0 to 5 scale, enabling organizations to identify and prioritize gaps across assessed frameworks. Second, human-validated output: ensuring all automated outputs are reviewed and attested by a qualified analyst before being presented as findings, mitigating risks of hallucination, misclassification, and false positives inherent to LLM generated assessments. Third, practical demonstration: delivering a working proof of concept with documented findings and ratified performance metrics, with supporting documentation sufficient for evaluating applicability within real organizational contexts.</w:t>
      </w:r>
    </w:p>
    <w:p xmlns:wp14="http://schemas.microsoft.com/office/word/2010/wordml" w:rsidP="5C222896" w:rsidRDefault="00000000" w14:paraId="4BE915AB" wp14:textId="72F276EA">
      <w:pPr>
        <w:jc w:val="both"/>
        <w:rPr>
          <w:rFonts w:ascii="Aptos" w:hAnsi="Aptos" w:eastAsia="Aptos" w:cs="Aptos"/>
          <w:noProof w:val="0"/>
          <w:color w:val="000000" w:themeColor="text1" w:themeTint="FF" w:themeShade="FF"/>
          <w:sz w:val="20"/>
          <w:szCs w:val="20"/>
          <w:lang w:val="en"/>
        </w:rPr>
      </w:pPr>
      <w:r w:rsidRPr="5C222896" w:rsidR="383A8687">
        <w:rPr>
          <w:rFonts w:ascii="Aptos" w:hAnsi="Aptos" w:eastAsia="Aptos" w:cs="Aptos"/>
          <w:noProof w:val="0"/>
          <w:color w:val="000000" w:themeColor="text1" w:themeTint="FF" w:themeShade="FF"/>
          <w:sz w:val="20"/>
          <w:szCs w:val="20"/>
          <w:lang w:val="en"/>
        </w:rPr>
        <w:t xml:space="preserve">Rather than replacing expertise, GRC-LLM is designed to help organizations make more informed decisions by providing a structured, reproducible starting point for maturity assessments that a human analyst can verify and build upon, prioritizing remediation activities by identifying the highest-impact gaps relative to each organization's applicable frameworks, reducing the time required for initial document review and freeing analyst time for the operational validation activities that documentation analysis cannot capture, and supporting regulatory compliance preparation by surfacing specific control gaps with document-level evidence. </w:t>
      </w:r>
      <w:commentRangeStart w:id="34675732"/>
      <w:r w:rsidRPr="5C222896" w:rsidR="383A8687">
        <w:rPr>
          <w:rFonts w:ascii="Aptos" w:hAnsi="Aptos" w:eastAsia="Aptos" w:cs="Aptos"/>
          <w:noProof w:val="0"/>
          <w:color w:val="000000" w:themeColor="text1" w:themeTint="FF" w:themeShade="FF"/>
          <w:sz w:val="20"/>
          <w:szCs w:val="20"/>
          <w:lang w:val="en"/>
        </w:rPr>
        <w:t>As shown in the example output from the CISO Certificate Program demonstration, the system assessed a real organizational security policy against the FTC Safeguards Rule and produced control-level findings including rationale, evidence, gaps, and recommendations, all traceable back to the submitted document.</w:t>
      </w:r>
      <w:commentRangeEnd w:id="34675732"/>
      <w:r>
        <w:rPr>
          <w:rStyle w:val="CommentReference"/>
        </w:rPr>
        <w:commentReference w:id="34675732"/>
      </w:r>
    </w:p>
    <w:p xmlns:wp14="http://schemas.microsoft.com/office/word/2010/wordml" w:rsidP="11C5856B" w:rsidRDefault="00000000" w14:paraId="07FB9269" wp14:textId="45A67456">
      <w:pPr>
        <w:jc w:val="both"/>
      </w:pPr>
    </w:p>
    <w:p xmlns:wp14="http://schemas.microsoft.com/office/word/2010/wordml" w:rsidP="11C5856B" w:rsidRDefault="00000000" w14:paraId="00000030" wp14:textId="64C4E818">
      <w:pPr>
        <w:jc w:val="both"/>
      </w:pPr>
      <w:r w:rsidR="1AC55103">
        <w:rPr/>
        <w:t xml:space="preserve">II.  System </w:t>
      </w:r>
      <w:r w:rsidR="6932F4AA">
        <w:rPr/>
        <w:t>A</w:t>
      </w:r>
      <w:r w:rsidR="1AC55103">
        <w:rPr/>
        <w:t xml:space="preserve">rchitecture and </w:t>
      </w:r>
      <w:r w:rsidR="231F9C53">
        <w:rPr/>
        <w:t>P</w:t>
      </w:r>
      <w:r w:rsidR="1AC55103">
        <w:rPr/>
        <w:t>ipeline</w:t>
      </w:r>
    </w:p>
    <w:p w:rsidR="4FBA81F7" w:rsidP="11C5856B" w:rsidRDefault="4FBA81F7" w14:paraId="68AA72FD" w14:textId="577A1470">
      <w:pPr>
        <w:jc w:val="both"/>
      </w:pPr>
      <w:r w:rsidRPr="11C5856B" w:rsidR="4FBA81F7">
        <w:rPr>
          <w:rFonts w:ascii="Aptos" w:hAnsi="Aptos" w:eastAsia="Aptos" w:cs="Aptos"/>
          <w:noProof w:val="0"/>
          <w:color w:val="000000" w:themeColor="text1" w:themeTint="FF" w:themeShade="FF"/>
          <w:sz w:val="20"/>
          <w:szCs w:val="20"/>
          <w:lang w:val="en-US"/>
        </w:rPr>
        <w:t>GRC-LLM is built on a four-stage data and model pipeline: Upload, Data Preparation, Assessment, and Output.</w:t>
      </w:r>
    </w:p>
    <w:p w:rsidR="4FBA81F7" w:rsidP="11C5856B" w:rsidRDefault="4FBA81F7" w14:paraId="44890F48" w14:textId="77ECBF18">
      <w:pPr>
        <w:jc w:val="both"/>
      </w:pPr>
      <w:r w:rsidRPr="11C5856B" w:rsidR="4FBA81F7">
        <w:rPr>
          <w:rFonts w:ascii="Aptos" w:hAnsi="Aptos" w:eastAsia="Aptos" w:cs="Aptos"/>
          <w:noProof w:val="0"/>
          <w:color w:val="000000" w:themeColor="text1" w:themeTint="FF" w:themeShade="FF"/>
          <w:sz w:val="20"/>
          <w:szCs w:val="20"/>
          <w:lang w:val="en-US"/>
        </w:rPr>
        <w:t>The first stage is Upload. The user submits a PDF of their organizational security policy through the system interface. The user also selects which security frameworks they want to assess against.</w:t>
      </w:r>
    </w:p>
    <w:p w:rsidR="4FBA81F7" w:rsidP="11C5856B" w:rsidRDefault="4FBA81F7" w14:paraId="27DDC9A3" w14:textId="2A3A8AAC">
      <w:pPr>
        <w:jc w:val="both"/>
      </w:pPr>
      <w:r w:rsidRPr="11C5856B" w:rsidR="4FBA81F7">
        <w:rPr>
          <w:rFonts w:ascii="Aptos" w:hAnsi="Aptos" w:eastAsia="Aptos" w:cs="Aptos"/>
          <w:noProof w:val="0"/>
          <w:color w:val="000000" w:themeColor="text1" w:themeTint="FF" w:themeShade="FF"/>
          <w:sz w:val="20"/>
          <w:szCs w:val="20"/>
          <w:lang w:val="en-US"/>
        </w:rPr>
        <w:t>The second stage is Data Preparation. PyMuPDF extracts the raw text from the uploaded PDF. The extracted text is then split into 400-token chunks with a 50-token overlap between chunks to preserve context across boundaries. Each chunk is converted into a vector embedding using the sentence-transformers all-mpnet-base-v2 model and stored in ChromaDB, an open-source vector database. In parallel, the selected security frameworks are loaded via API, with each framework's controls also embedded and indexed for retrieval.</w:t>
      </w:r>
    </w:p>
    <w:p w:rsidR="4FBA81F7" w:rsidP="5C222896" w:rsidRDefault="4FBA81F7" w14:paraId="5305D444" w14:textId="4E05407E">
      <w:pPr>
        <w:jc w:val="both"/>
        <w:rPr>
          <w:rFonts w:ascii="Aptos" w:hAnsi="Aptos" w:eastAsia="Aptos" w:cs="Aptos"/>
          <w:noProof w:val="0"/>
          <w:color w:val="000000" w:themeColor="text1" w:themeTint="FF" w:themeShade="FF"/>
          <w:sz w:val="20"/>
          <w:szCs w:val="20"/>
          <w:lang w:val="en-US"/>
        </w:rPr>
      </w:pPr>
      <w:r w:rsidRPr="5C222896" w:rsidR="4FBA81F7">
        <w:rPr>
          <w:rFonts w:ascii="Aptos" w:hAnsi="Aptos" w:eastAsia="Aptos" w:cs="Aptos"/>
          <w:noProof w:val="0"/>
          <w:color w:val="000000" w:themeColor="text1" w:themeTint="FF" w:themeShade="FF"/>
          <w:sz w:val="20"/>
          <w:szCs w:val="20"/>
          <w:lang w:val="en-US"/>
        </w:rPr>
        <w:t xml:space="preserve">The third stage is Assessment. For each control in the selected framework, GRC-LLM queries ChromaDB to retrieve the five most semantically relevant chunks from the submitted policy document. These retrieved passages, together with the control requirement, are passed as a prompt to Claude, the LLM powering the assessment. Claude returns a structured JSON object for each control containing a maturity score on the 0 to 5 scale, the specific evidence from the policy that supports the score, identified gaps where the policy falls short of the control requirement, and remediation recommendations. </w:t>
      </w:r>
      <w:commentRangeStart w:id="329977791"/>
      <w:r w:rsidRPr="5C222896" w:rsidR="4FBA81F7">
        <w:rPr>
          <w:rFonts w:ascii="Aptos" w:hAnsi="Aptos" w:eastAsia="Aptos" w:cs="Aptos"/>
          <w:noProof w:val="0"/>
          <w:color w:val="000000" w:themeColor="text1" w:themeTint="FF" w:themeShade="FF"/>
          <w:sz w:val="20"/>
          <w:szCs w:val="20"/>
          <w:lang w:val="en-US"/>
        </w:rPr>
        <w:t>Low-confidence assessments are flagged for mandatory human review before proceeding.</w:t>
      </w:r>
      <w:commentRangeEnd w:id="329977791"/>
      <w:r>
        <w:rPr>
          <w:rStyle w:val="CommentReference"/>
        </w:rPr>
        <w:commentReference w:id="329977791"/>
      </w:r>
    </w:p>
    <w:p w:rsidR="4FBA81F7" w:rsidP="5C222896" w:rsidRDefault="4FBA81F7" w14:paraId="6F4F7202" w14:textId="0383DEAF">
      <w:pPr>
        <w:jc w:val="both"/>
        <w:rPr>
          <w:rFonts w:ascii="Aptos" w:hAnsi="Aptos" w:eastAsia="Aptos" w:cs="Aptos"/>
          <w:noProof w:val="0"/>
          <w:color w:val="000000" w:themeColor="text1" w:themeTint="FF" w:themeShade="FF"/>
          <w:sz w:val="20"/>
          <w:szCs w:val="20"/>
          <w:lang w:val="en-US"/>
        </w:rPr>
      </w:pPr>
      <w:r w:rsidRPr="5C222896" w:rsidR="4FBA81F7">
        <w:rPr>
          <w:rFonts w:ascii="Aptos" w:hAnsi="Aptos" w:eastAsia="Aptos" w:cs="Aptos"/>
          <w:noProof w:val="0"/>
          <w:color w:val="000000" w:themeColor="text1" w:themeTint="FF" w:themeShade="FF"/>
          <w:sz w:val="20"/>
          <w:szCs w:val="20"/>
          <w:lang w:val="en-US"/>
        </w:rPr>
        <w:t xml:space="preserve">The fourth stage is Output. Individual control scores are aggregated into control family scores, which are then weighted by system impact level to produce an overall framework posture score. </w:t>
      </w:r>
      <w:commentRangeStart w:id="81434642"/>
      <w:r w:rsidRPr="5C222896" w:rsidR="4FBA81F7">
        <w:rPr>
          <w:rFonts w:ascii="Aptos" w:hAnsi="Aptos" w:eastAsia="Aptos" w:cs="Aptos"/>
          <w:noProof w:val="0"/>
          <w:color w:val="000000" w:themeColor="text1" w:themeTint="FF" w:themeShade="FF"/>
          <w:sz w:val="20"/>
          <w:szCs w:val="20"/>
          <w:lang w:val="en-US"/>
        </w:rPr>
        <w:t xml:space="preserve">The JSON outputs are formatted into a human-readable report </w:t>
      </w:r>
      <w:r w:rsidRPr="5C222896" w:rsidR="4FBA81F7">
        <w:rPr>
          <w:rFonts w:ascii="Aptos" w:hAnsi="Aptos" w:eastAsia="Aptos" w:cs="Aptos"/>
          <w:noProof w:val="0"/>
          <w:color w:val="000000" w:themeColor="text1" w:themeTint="FF" w:themeShade="FF"/>
          <w:sz w:val="20"/>
          <w:szCs w:val="20"/>
          <w:lang w:val="en-US"/>
        </w:rPr>
        <w:t>containing</w:t>
      </w:r>
      <w:r w:rsidRPr="5C222896" w:rsidR="4FBA81F7">
        <w:rPr>
          <w:rFonts w:ascii="Aptos" w:hAnsi="Aptos" w:eastAsia="Aptos" w:cs="Aptos"/>
          <w:noProof w:val="0"/>
          <w:color w:val="000000" w:themeColor="text1" w:themeTint="FF" w:themeShade="FF"/>
          <w:sz w:val="20"/>
          <w:szCs w:val="20"/>
          <w:lang w:val="en-US"/>
        </w:rPr>
        <w:t xml:space="preserve"> an executive summary with framework-level scores and maturity levels, family-level score breakdowns, and full control-level detail including rationale, evidence, gaps, and recommendations for each assessed control. All outputs are advisory and require analyst review and explicit sign-off before being treated as final findings.</w:t>
      </w:r>
      <w:commentRangeEnd w:id="81434642"/>
      <w:r>
        <w:rPr>
          <w:rStyle w:val="CommentReference"/>
        </w:rPr>
        <w:commentReference w:id="81434642"/>
      </w:r>
    </w:p>
    <w:p w:rsidR="3F3B0044" w:rsidP="5C222896" w:rsidRDefault="3F3B0044" w14:paraId="0D4E05CA" w14:textId="3C9F6BE7">
      <w:pPr>
        <w:jc w:val="both"/>
        <w:rPr>
          <w:rFonts w:ascii="Aptos" w:hAnsi="Aptos" w:eastAsia="Aptos" w:cs="Aptos"/>
          <w:noProof w:val="0"/>
          <w:color w:val="000000" w:themeColor="text1" w:themeTint="FF" w:themeShade="FF"/>
          <w:sz w:val="20"/>
          <w:szCs w:val="20"/>
          <w:lang w:val="en-US"/>
        </w:rPr>
      </w:pPr>
      <w:r w:rsidR="3F3B0044">
        <w:drawing>
          <wp:inline wp14:editId="2B73AE71" wp14:anchorId="43798940">
            <wp:extent cx="2857500" cy="3086100"/>
            <wp:effectExtent l="0" t="0" r="0" b="0"/>
            <wp:docPr id="1712830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830050" name="Picture 1712830050"/>
                    <pic:cNvPicPr/>
                  </pic:nvPicPr>
                  <pic:blipFill>
                    <a:blip xmlns:r="http://schemas.openxmlformats.org/officeDocument/2006/relationships" r:embed="rId807398348">
                      <a:extLst>
                        <a:ext uri="{28A0092B-C50C-407E-A947-70E740481C1C}">
                          <a14:useLocalDpi xmlns:a14="http://schemas.microsoft.com/office/drawing/2010/main"/>
                        </a:ext>
                      </a:extLst>
                    </a:blip>
                    <a:stretch>
                      <a:fillRect/>
                    </a:stretch>
                  </pic:blipFill>
                  <pic:spPr>
                    <a:xfrm rot="0">
                      <a:off x="0" y="0"/>
                      <a:ext cx="2857500" cy="3086100"/>
                    </a:xfrm>
                    <a:prstGeom prst="rect">
                      <a:avLst/>
                    </a:prstGeom>
                  </pic:spPr>
                </pic:pic>
              </a:graphicData>
            </a:graphic>
          </wp:inline>
        </w:drawing>
      </w:r>
    </w:p>
    <w:p xmlns:wp14="http://schemas.microsoft.com/office/word/2010/wordml" w:rsidRDefault="00000000" w14:paraId="00000036" wp14:textId="580F27BB">
      <w:pPr>
        <w:pStyle w:val="Heading2"/>
      </w:pPr>
      <w:bookmarkStart w:name="_heading=h.luv8qh1l0nai" w:colFirst="0" w:colLast="0" w:id="6"/>
      <w:bookmarkEnd w:id="6"/>
      <w:r w:rsidR="1AC55103">
        <w:rPr/>
        <w:t xml:space="preserve">III.  Tools and </w:t>
      </w:r>
      <w:r w:rsidR="3ADB77CC">
        <w:rPr/>
        <w:t>I</w:t>
      </w:r>
      <w:r w:rsidR="1AC55103">
        <w:rPr/>
        <w:t>nfrastructure</w:t>
      </w:r>
      <w:r>
        <w:rPr>
          <w:rtl w:val="0"/>
        </w:rPr>
      </w:r>
    </w:p>
    <w:p w:rsidR="7D20C3C1" w:rsidP="11C5856B" w:rsidRDefault="7D20C3C1" w14:paraId="59EC73A7" w14:textId="3AA05D0E">
      <w:pPr>
        <w:jc w:val="both"/>
      </w:pPr>
      <w:r w:rsidRPr="11C5856B" w:rsidR="7D20C3C1">
        <w:rPr>
          <w:rFonts w:ascii="Aptos" w:hAnsi="Aptos" w:eastAsia="Aptos" w:cs="Aptos"/>
          <w:noProof w:val="0"/>
          <w:color w:val="000000" w:themeColor="text1" w:themeTint="FF" w:themeShade="FF"/>
          <w:sz w:val="20"/>
          <w:szCs w:val="20"/>
          <w:lang w:val="en-US"/>
        </w:rPr>
        <w:t>The following tools were selected for GRC-LLM based on their demonstrated contribution to performance, cost-effectiveness, and overall feasibility.</w:t>
      </w:r>
    </w:p>
    <w:p w:rsidR="7D20C3C1" w:rsidP="5C222896" w:rsidRDefault="7D20C3C1" w14:paraId="12B491BA" w14:textId="05FE6F6C">
      <w:pPr>
        <w:jc w:val="both"/>
        <w:rPr>
          <w:rFonts w:ascii="Aptos" w:hAnsi="Aptos" w:eastAsia="Aptos" w:cs="Aptos"/>
          <w:noProof w:val="0"/>
          <w:color w:val="000000" w:themeColor="text1" w:themeTint="FF" w:themeShade="FF"/>
          <w:sz w:val="20"/>
          <w:szCs w:val="20"/>
          <w:lang w:val="en-US"/>
        </w:rPr>
      </w:pPr>
      <w:r w:rsidRPr="5C222896" w:rsidR="7D20C3C1">
        <w:rPr>
          <w:rFonts w:ascii="Aptos" w:hAnsi="Aptos" w:eastAsia="Aptos" w:cs="Aptos"/>
          <w:noProof w:val="0"/>
          <w:color w:val="000000" w:themeColor="text1" w:themeTint="FF" w:themeShade="FF"/>
          <w:sz w:val="20"/>
          <w:szCs w:val="20"/>
          <w:lang w:val="en-US"/>
        </w:rPr>
        <w:t>For the core LLM, GRC-LLM uses Claude via the Anthropic API. Claude was selected for its strong performance on structured output generation and its ability to reason over retrieved document passages with high accuracy. For the RAG framework, the system uses a custom pipeline built with ChromaDB as the vector database and sentence-transformers as the embedding model, specifically the all-mpnet-base-v2 model, which was selected for its accuracy on semantic similarity tasks. For the backend, the system is built using FastAPI in Python.</w:t>
      </w:r>
      <w:commentRangeStart w:id="1825936190"/>
      <w:r w:rsidRPr="5C222896" w:rsidR="7D20C3C1">
        <w:rPr>
          <w:rFonts w:ascii="Aptos" w:hAnsi="Aptos" w:eastAsia="Aptos" w:cs="Aptos"/>
          <w:noProof w:val="0"/>
          <w:color w:val="000000" w:themeColor="text1" w:themeTint="FF" w:themeShade="FF"/>
          <w:sz w:val="20"/>
          <w:szCs w:val="20"/>
          <w:lang w:val="en-US"/>
        </w:rPr>
        <w:t xml:space="preserve"> Supporting frameworks and libraries include PyMuPDF for PDF text extraction, PyTorch, and the broader Python ecosystem. </w:t>
      </w:r>
      <w:r w:rsidRPr="5C222896" w:rsidR="14403A50">
        <w:rPr>
          <w:rFonts w:ascii="Aptos" w:hAnsi="Aptos" w:eastAsia="Aptos" w:cs="Aptos"/>
          <w:noProof w:val="0"/>
          <w:color w:val="000000" w:themeColor="text1" w:themeTint="FF" w:themeShade="FF"/>
          <w:sz w:val="20"/>
          <w:szCs w:val="20"/>
          <w:lang w:val="en-US"/>
        </w:rPr>
        <w:t>The system is designed to run on standard compute infrastructure including personal laptops and available GPU resources.</w:t>
      </w:r>
      <w:commentRangeEnd w:id="1825936190"/>
      <w:r>
        <w:rPr>
          <w:rStyle w:val="CommentReference"/>
        </w:rPr>
        <w:commentReference w:id="1825936190"/>
      </w:r>
    </w:p>
    <w:p xmlns:wp14="http://schemas.microsoft.com/office/word/2010/wordml" w:rsidRDefault="00000000" w14:paraId="00000039" wp14:textId="58702D14">
      <w:pPr>
        <w:pStyle w:val="Heading2"/>
      </w:pPr>
      <w:bookmarkStart w:name="_heading=h.rimkw51yex9h" w:id="7"/>
      <w:bookmarkEnd w:id="7"/>
      <w:r w:rsidR="1AC55103">
        <w:rPr/>
        <w:t xml:space="preserve">IV.  Scope and </w:t>
      </w:r>
      <w:r w:rsidR="4E6D9F20">
        <w:rPr/>
        <w:t>L</w:t>
      </w:r>
      <w:r w:rsidR="1AC55103">
        <w:rPr/>
        <w:t>imitations</w:t>
      </w:r>
    </w:p>
    <w:p w:rsidR="646210F5" w:rsidP="5C222896" w:rsidRDefault="646210F5" w14:paraId="4B279AFD" w14:textId="399F0A15">
      <w:pPr>
        <w:jc w:val="both"/>
        <w:rPr>
          <w:rFonts w:ascii="Aptos" w:hAnsi="Aptos" w:eastAsia="Aptos" w:cs="Aptos"/>
          <w:noProof w:val="0"/>
          <w:color w:val="000000" w:themeColor="text1" w:themeTint="FF" w:themeShade="FF"/>
          <w:sz w:val="20"/>
          <w:szCs w:val="20"/>
          <w:lang w:val="en-US"/>
        </w:rPr>
      </w:pPr>
      <w:r w:rsidRPr="5C222896" w:rsidR="646210F5">
        <w:rPr>
          <w:rFonts w:ascii="Aptos" w:hAnsi="Aptos" w:eastAsia="Aptos" w:cs="Aptos"/>
          <w:noProof w:val="0"/>
          <w:color w:val="000000" w:themeColor="text1" w:themeTint="FF" w:themeShade="FF"/>
          <w:sz w:val="20"/>
          <w:szCs w:val="20"/>
          <w:lang w:val="en-US"/>
        </w:rPr>
        <w:t xml:space="preserve">Several capabilities fall explicitly outside the scope of this proof of concept. GRC-LLM does not assess operational security posture, as activities such as SIEM log analysis, endpoint telemetry review, and penetration testing interpretation remain the domain of human-led processes. Well-written policies are necessary but not sufficient evidence of maturity, and the quality of the system's output is directly dependent on the quality of the submitted policy documents. Outdated, incomplete, or poorly structured policy documents will produce assessments that reflect those limitations regardless of the system's technical performance. The tool likewise does not support real-time or continuous monitoring, producing point-in-time assessments only. Outputs are advisory and do not constitute legal or regulatory compliance certification. </w:t>
      </w:r>
      <w:commentRangeStart w:id="1218334754"/>
      <w:r w:rsidRPr="5C222896" w:rsidR="646210F5">
        <w:rPr>
          <w:rFonts w:ascii="Aptos" w:hAnsi="Aptos" w:eastAsia="Aptos" w:cs="Aptos"/>
          <w:noProof w:val="0"/>
          <w:color w:val="000000" w:themeColor="text1" w:themeTint="FF" w:themeShade="FF"/>
          <w:sz w:val="20"/>
          <w:szCs w:val="20"/>
          <w:lang w:val="en-US"/>
        </w:rPr>
        <w:t>The system is not designed to process classified or highly sensitive organizational data.</w:t>
      </w:r>
      <w:commentRangeEnd w:id="1218334754"/>
      <w:r>
        <w:rPr>
          <w:rStyle w:val="CommentReference"/>
        </w:rPr>
        <w:commentReference w:id="1218334754"/>
      </w:r>
    </w:p>
    <w:p xmlns:wp14="http://schemas.microsoft.com/office/word/2010/wordml" w:rsidRDefault="00000000" w14:paraId="0000003B" wp14:textId="42184B98">
      <w:pPr>
        <w:pStyle w:val="Heading2"/>
      </w:pPr>
      <w:bookmarkStart w:name="_heading=h.tl63o026h2am" w:id="8"/>
      <w:bookmarkEnd w:id="8"/>
      <w:r w:rsidR="1AC55103">
        <w:rPr/>
        <w:t xml:space="preserve">V.  Success </w:t>
      </w:r>
      <w:r w:rsidR="5D418306">
        <w:rPr/>
        <w:t>C</w:t>
      </w:r>
      <w:r w:rsidR="1AC55103">
        <w:rPr/>
        <w:t>riteria</w:t>
      </w:r>
    </w:p>
    <w:p w:rsidR="64DB5CF0" w:rsidP="5C222896" w:rsidRDefault="64DB5CF0" w14:paraId="40A9A7D5" w14:textId="05EC3D56">
      <w:pPr>
        <w:jc w:val="both"/>
        <w:rPr>
          <w:rFonts w:ascii="Aptos" w:hAnsi="Aptos" w:eastAsia="Aptos" w:cs="Aptos"/>
          <w:noProof w:val="0"/>
          <w:color w:val="000000" w:themeColor="text1" w:themeTint="FF" w:themeShade="FF"/>
          <w:sz w:val="20"/>
          <w:szCs w:val="20"/>
          <w:lang w:val="en-US"/>
        </w:rPr>
      </w:pPr>
      <w:r w:rsidRPr="5C222896" w:rsidR="64DB5CF0">
        <w:rPr>
          <w:rFonts w:ascii="Aptos" w:hAnsi="Aptos" w:eastAsia="Aptos" w:cs="Aptos"/>
          <w:noProof w:val="0"/>
          <w:color w:val="000000" w:themeColor="text1" w:themeTint="FF" w:themeShade="FF"/>
          <w:sz w:val="20"/>
          <w:szCs w:val="20"/>
          <w:lang w:val="en-US"/>
        </w:rPr>
        <w:t xml:space="preserve">Success is evaluated across two primary dimensions: accuracy, meaning how well the system's outputs align with expert judgment on cybersecurity policy and control assessments, and efficiency, meaning the degree to which the tool reduces the time and effort required compared to manual assessment processes. Candidate evaluation metrics include mapping accuracy relative to expert-labeled ground truth, precision, recall, and F1 score for control coverage determinations, and time reduction compared to baseline manual assessment processes. </w:t>
      </w:r>
      <w:commentRangeStart w:id="1530367214"/>
      <w:r w:rsidRPr="5C222896" w:rsidR="64DB5CF0">
        <w:rPr>
          <w:rFonts w:ascii="Aptos" w:hAnsi="Aptos" w:eastAsia="Aptos" w:cs="Aptos"/>
          <w:noProof w:val="0"/>
          <w:color w:val="000000" w:themeColor="text1" w:themeTint="FF" w:themeShade="FF"/>
          <w:sz w:val="20"/>
          <w:szCs w:val="20"/>
          <w:lang w:val="en-US"/>
        </w:rPr>
        <w:t>As noted in the Future Opportunities slide from the CISO demonstration, further validation metrics including recall, accuracy, precision, and F1 are planned for subsequent evaluation phases. Where comparable prior work or published benchmarks exist, the project will reference those as additional points of calibration. Specific thresholds will be formalized in the design specification once the evaluation dataset is established.</w:t>
      </w:r>
      <w:commentRangeEnd w:id="1530367214"/>
      <w:r>
        <w:rPr>
          <w:rStyle w:val="CommentReference"/>
        </w:rPr>
        <w:commentReference w:id="1530367214"/>
      </w:r>
    </w:p>
    <w:p xmlns:wp14="http://schemas.microsoft.com/office/word/2010/wordml" w:rsidRDefault="00000000" w14:paraId="0000003D" wp14:textId="77777777">
      <w:pPr>
        <w:pStyle w:val="Heading1"/>
        <w:rPr/>
      </w:pPr>
      <w:r w:rsidR="1AC55103">
        <w:rPr/>
        <w:t>Conclusion</w:t>
      </w:r>
    </w:p>
    <w:p w:rsidR="197A7788" w:rsidP="11C5856B" w:rsidRDefault="197A7788" w14:paraId="428BAEDF" w14:textId="77C7CD6D">
      <w:pPr>
        <w:jc w:val="both"/>
      </w:pPr>
      <w:r w:rsidRPr="5C222896" w:rsidR="197A7788">
        <w:rPr>
          <w:rFonts w:ascii="Aptos" w:hAnsi="Aptos" w:eastAsia="Aptos" w:cs="Aptos"/>
          <w:noProof w:val="0"/>
          <w:color w:val="000000" w:themeColor="text1" w:themeTint="FF" w:themeShade="FF"/>
          <w:sz w:val="20"/>
          <w:szCs w:val="20"/>
          <w:lang w:val="en-US"/>
        </w:rPr>
        <w:t xml:space="preserve">The literature surveyed in this paper converges on a consistent set of conclusions that together define both the opportunity and the obligation for GRC-LLM. </w:t>
      </w:r>
      <w:commentRangeStart w:id="1699957875"/>
      <w:r w:rsidRPr="5C222896" w:rsidR="197A7788">
        <w:rPr>
          <w:rFonts w:ascii="Aptos" w:hAnsi="Aptos" w:eastAsia="Aptos" w:cs="Aptos"/>
          <w:noProof w:val="0"/>
          <w:color w:val="000000" w:themeColor="text1" w:themeTint="FF" w:themeShade="FF"/>
          <w:sz w:val="20"/>
          <w:szCs w:val="20"/>
          <w:lang w:val="en-US"/>
        </w:rPr>
        <w:t>Automated GRC workflows are no longer an optimization, they are a structural necessity for organizations operating under multi-framework compliance obligations that exceed the capacity of manual assessment processes. LLMs have matured to the point where semantic policy analysis is not only feasible but demonstrably superior to the pattern-matching approaches that dominate existing tooling. RAG architectures have addressed the most acute reliability concerns by grounding model reasoning in submitted evidence rather than training assumptions.</w:t>
      </w:r>
      <w:commentRangeEnd w:id="1699957875"/>
      <w:r>
        <w:rPr>
          <w:rStyle w:val="CommentReference"/>
        </w:rPr>
        <w:commentReference w:id="1699957875"/>
      </w:r>
      <w:r w:rsidRPr="5C222896" w:rsidR="197A7788">
        <w:rPr>
          <w:rFonts w:ascii="Aptos" w:hAnsi="Aptos" w:eastAsia="Aptos" w:cs="Aptos"/>
          <w:noProof w:val="0"/>
          <w:color w:val="000000" w:themeColor="text1" w:themeTint="FF" w:themeShade="FF"/>
          <w:sz w:val="20"/>
          <w:szCs w:val="20"/>
          <w:lang w:val="en-US"/>
        </w:rPr>
        <w:t xml:space="preserve"> The literature on explainability and HITL design has produced clear architectural guidance: confidence-gated human review, traceable justifications, and mandatory analyst sign-off are not optional safeguards but prerequisites for responsible deployment in regulated, consequential domains.</w:t>
      </w:r>
    </w:p>
    <w:p w:rsidR="197A7788" w:rsidP="11C5856B" w:rsidRDefault="197A7788" w14:paraId="0A586E9F" w14:textId="723969D7">
      <w:pPr>
        <w:jc w:val="both"/>
      </w:pPr>
      <w:r w:rsidRPr="11C5856B" w:rsidR="197A7788">
        <w:rPr>
          <w:rFonts w:ascii="Aptos" w:hAnsi="Aptos" w:eastAsia="Aptos" w:cs="Aptos"/>
          <w:noProof w:val="0"/>
          <w:color w:val="000000" w:themeColor="text1" w:themeTint="FF" w:themeShade="FF"/>
          <w:sz w:val="20"/>
          <w:szCs w:val="20"/>
          <w:lang w:val="en-US"/>
        </w:rPr>
        <w:t>GRC-LLM is the applied synthesis of these findings, implemented as a working proof of concept that assembles multi-framework assessment, RAG grounded semantic policy analysis, structured JSON outputs, and embedded human review into a single auditable pipeline. Each architectural decision, from the ChromaDB retrieval pipeline to the confidence thresholding mechanism to the analyst review interface, traces directly to findings in this literature. The system has demonstrated practical capability on real organizational security policy documents, producing structured, traceable, document-grounded assessments that represent a meaningful step toward transforming cybersecurity compliance from a costly periodic overhead into a reproducible and efficient operational standard.</w:t>
      </w:r>
    </w:p>
    <w:p w:rsidR="197A7788" w:rsidP="11C5856B" w:rsidRDefault="197A7788" w14:paraId="442D96B9" w14:textId="5C4CE132">
      <w:pPr>
        <w:jc w:val="both"/>
      </w:pPr>
      <w:commentRangeStart w:id="1673913859"/>
      <w:r w:rsidRPr="5C222896" w:rsidR="197A7788">
        <w:rPr>
          <w:rFonts w:ascii="Aptos" w:hAnsi="Aptos" w:eastAsia="Aptos" w:cs="Aptos"/>
          <w:noProof w:val="0"/>
          <w:color w:val="000000" w:themeColor="text1" w:themeTint="FF" w:themeShade="FF"/>
          <w:sz w:val="20"/>
          <w:szCs w:val="20"/>
          <w:lang w:val="en-US"/>
        </w:rPr>
        <w:t>Several directions remain for future development. Testing across additional LLMs including Gemini, Llama, and DeepSeek would allow evaluation of how model choice affects assessment quality and consistency.</w:t>
      </w:r>
      <w:commentRangeEnd w:id="1673913859"/>
      <w:r>
        <w:rPr>
          <w:rStyle w:val="CommentReference"/>
        </w:rPr>
        <w:commentReference w:id="1673913859"/>
      </w:r>
      <w:r w:rsidRPr="5C222896" w:rsidR="197A7788">
        <w:rPr>
          <w:rFonts w:ascii="Aptos" w:hAnsi="Aptos" w:eastAsia="Aptos" w:cs="Aptos"/>
          <w:noProof w:val="0"/>
          <w:color w:val="000000" w:themeColor="text1" w:themeTint="FF" w:themeShade="FF"/>
          <w:sz w:val="20"/>
          <w:szCs w:val="20"/>
          <w:lang w:val="en-US"/>
        </w:rPr>
        <w:t xml:space="preserve"> Streamlining framework redundancy across overlapping controls would improve efficiency for organizations assessed against multiple frameworks simultaneously. Enhancing model validation metrics including recall, accuracy, precision, and F1 would strengthen the empirical basis for evaluating system performance. Integrating GRC-LLM into broader GRC assessment workflows would further support continuous security posture improvement and calibration over time.</w:t>
      </w:r>
    </w:p>
    <w:p xmlns:wp14="http://schemas.microsoft.com/office/word/2010/wordml" w:rsidRDefault="00000000" w14:paraId="00000042" wp14:textId="77777777">
      <w:pPr>
        <w:pStyle w:val="Heading1"/>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t xml:space="preserve">References</w:t>
      </w:r>
      <w:r>
        <w:rPr>
          <w:rtl w:val="0"/>
        </w:rPr>
      </w:r>
    </w:p>
    <w:p xmlns:wp14="http://schemas.microsoft.com/office/word/2010/wordml" w:rsidRDefault="00000000" w14:paraId="00000043" wp14:textId="77777777">
      <w:pPr>
        <w:pStyle w:val="Heading3"/>
      </w:pPr>
      <w:r w:rsidRPr="527F28B2" w:rsidR="527F28B2">
        <w:rPr>
          <w:lang w:val="en-US"/>
        </w:rPr>
        <w:t xml:space="preserve">[1] Coalfire, "The state of cybersecurity compliance in 2023: Part 1," Coalfire Blog, 2023.</w:t>
      </w:r>
      <w:r>
        <w:rPr>
          <w:rtl w:val="0"/>
        </w:rPr>
      </w:r>
    </w:p>
    <w:p xmlns:wp14="http://schemas.microsoft.com/office/word/2010/wordml" w:rsidRDefault="00000000" w14:paraId="00000044" wp14:textId="77777777">
      <w:pPr>
        <w:pStyle w:val="Heading3"/>
        <w:rPr/>
      </w:pPr>
      <w:r>
        <w:rPr>
          <w:rtl w:val="0"/>
        </w:rPr>
      </w:r>
    </w:p>
    <w:p xmlns:wp14="http://schemas.microsoft.com/office/word/2010/wordml" w:rsidRDefault="00000000" w14:paraId="00000045" wp14:textId="77777777">
      <w:pPr>
        <w:pStyle w:val="Heading3"/>
        <w:rPr/>
      </w:pPr>
      <w:r>
        <w:rPr>
          <w:rtl w:val="0"/>
        </w:rPr>
        <w:t xml:space="preserve">[2] </w:t>
      </w:r>
      <w:r>
        <w:rPr>
          <w:rtl w:val="0"/>
        </w:rPr>
        <w:t xml:space="preserve">ISC2, "ISC2 cybersecurity workforce study 2024," ISC2, 2024.</w:t>
      </w:r>
      <w:r>
        <w:rPr>
          <w:rtl w:val="0"/>
        </w:rPr>
      </w:r>
    </w:p>
    <w:p xmlns:wp14="http://schemas.microsoft.com/office/word/2010/wordml" w:rsidRDefault="00000000" w14:paraId="00000046" wp14:textId="77777777">
      <w:pPr>
        <w:pStyle w:val="Heading3"/>
        <w:rPr/>
      </w:pPr>
      <w:r>
        <w:rPr>
          <w:rtl w:val="0"/>
        </w:rPr>
      </w:r>
    </w:p>
    <w:p xmlns:wp14="http://schemas.microsoft.com/office/word/2010/wordml" w:rsidRDefault="00000000" w14:paraId="00000047" wp14:textId="77777777">
      <w:pPr>
        <w:pStyle w:val="Heading3"/>
        <w:rPr/>
      </w:pPr>
      <w:r>
        <w:rPr>
          <w:rtl w:val="0"/>
        </w:rPr>
        <w:t xml:space="preserve">[3] </w:t>
      </w:r>
      <w:r>
        <w:rPr>
          <w:rtl w:val="0"/>
        </w:rPr>
        <w:t xml:space="preserve">Allianz Commercial, "Allianz Risk Barometer 2024: Identifying the major business risks for 2024," Allianz Global Corporate and Specialty, 2024.</w:t>
      </w:r>
      <w:r>
        <w:rPr>
          <w:rtl w:val="0"/>
        </w:rPr>
      </w:r>
    </w:p>
    <w:p xmlns:wp14="http://schemas.microsoft.com/office/word/2010/wordml" w:rsidRDefault="00000000" w14:paraId="00000048" wp14:textId="77777777">
      <w:pPr>
        <w:pStyle w:val="Heading3"/>
        <w:rPr/>
      </w:pPr>
      <w:r>
        <w:rPr>
          <w:rtl w:val="0"/>
        </w:rPr>
      </w:r>
    </w:p>
    <w:p xmlns:wp14="http://schemas.microsoft.com/office/word/2010/wordml" w:rsidRDefault="00000000" w14:paraId="00000049" wp14:textId="77777777">
      <w:pPr>
        <w:pStyle w:val="Heading3"/>
      </w:pPr>
      <w:r w:rsidRPr="527F28B2" w:rsidR="527F28B2">
        <w:rPr>
          <w:lang w:val="en-US"/>
        </w:rPr>
        <w:t xml:space="preserve">[4] </w:t>
      </w:r>
      <w:r w:rsidRPr="527F28B2" w:rsidR="527F28B2">
        <w:rPr>
          <w:lang w:val="en-US"/>
        </w:rPr>
        <w:t xml:space="preserve">Drata, "2023 Compliance Trends Report," Drata Inc., 2023.</w:t>
      </w:r>
      <w:r>
        <w:rPr>
          <w:rtl w:val="0"/>
        </w:rPr>
      </w:r>
    </w:p>
    <w:p xmlns:wp14="http://schemas.microsoft.com/office/word/2010/wordml" w:rsidRDefault="00000000" w14:paraId="0000004A" wp14:textId="77777777">
      <w:pPr>
        <w:pStyle w:val="Heading3"/>
        <w:rPr/>
      </w:pPr>
      <w:r>
        <w:rPr>
          <w:rtl w:val="0"/>
        </w:rPr>
      </w:r>
    </w:p>
    <w:p xmlns:wp14="http://schemas.microsoft.com/office/word/2010/wordml" w:rsidRDefault="00000000" w14:paraId="0000004B" wp14:textId="77777777">
      <w:pPr>
        <w:pStyle w:val="Heading3"/>
      </w:pPr>
      <w:r w:rsidRPr="527F28B2" w:rsidR="527F28B2">
        <w:rPr>
          <w:lang w:val="en-US"/>
        </w:rPr>
        <w:t xml:space="preserve">[5] </w:t>
      </w:r>
      <w:r w:rsidRPr="527F28B2" w:rsidR="527F28B2">
        <w:rPr>
          <w:lang w:val="en-US"/>
        </w:rPr>
        <w:t xml:space="preserve">IBM Security, "Cost of a data breach report 2024," IBM Corporation, conducted by Ponemon Institute, 2024.</w:t>
      </w:r>
      <w:r>
        <w:rPr>
          <w:rtl w:val="0"/>
        </w:rPr>
      </w:r>
    </w:p>
    <w:p xmlns:wp14="http://schemas.microsoft.com/office/word/2010/wordml" w:rsidRDefault="00000000" w14:paraId="0000004C" wp14:textId="77777777">
      <w:pPr>
        <w:pStyle w:val="Heading3"/>
        <w:rPr/>
      </w:pPr>
      <w:r>
        <w:rPr>
          <w:rtl w:val="0"/>
        </w:rPr>
      </w:r>
    </w:p>
    <w:p xmlns:wp14="http://schemas.microsoft.com/office/word/2010/wordml" w:rsidRDefault="00000000" w14:paraId="0000004D" wp14:textId="77777777">
      <w:pPr>
        <w:pStyle w:val="Heading3"/>
      </w:pPr>
      <w:r w:rsidRPr="527F28B2" w:rsidR="527F28B2">
        <w:rPr>
          <w:lang w:val="en-US"/>
        </w:rPr>
        <w:t xml:space="preserve">[6] A. Marotta and S. Madnick, “Convergence and divergence of regulatory compliance and cybersecurity,” </w:t>
      </w:r>
      <w:r w:rsidRPr="527F28B2" w:rsidR="527F28B2">
        <w:rPr>
          <w:i w:val="1"/>
          <w:iCs w:val="1"/>
          <w:lang w:val="en-US"/>
        </w:rPr>
        <w:t>Issues in Information Systems</w:t>
      </w:r>
      <w:r w:rsidRPr="527F28B2" w:rsidR="527F28B2">
        <w:rPr>
          <w:lang w:val="en-US"/>
        </w:rPr>
        <w:t xml:space="preserve">, vol. 22, no. 1, pp. 10–50, 2021, doi: 10.48009/1_iis_2021_10-50. </w:t>
      </w:r>
    </w:p>
    <w:p xmlns:wp14="http://schemas.microsoft.com/office/word/2010/wordml" w:rsidRDefault="00000000" w14:paraId="0000004E" wp14:textId="77777777">
      <w:pPr>
        <w:pStyle w:val="Heading3"/>
        <w:rPr/>
      </w:pPr>
      <w:r>
        <w:rPr>
          <w:rtl w:val="0"/>
        </w:rPr>
      </w:r>
    </w:p>
    <w:p xmlns:wp14="http://schemas.microsoft.com/office/word/2010/wordml" w:rsidRDefault="00000000" w14:paraId="0000004F" wp14:textId="77777777">
      <w:pPr>
        <w:pStyle w:val="Heading3"/>
        <w:rPr/>
      </w:pPr>
      <w:r>
        <w:rPr>
          <w:rtl w:val="0"/>
        </w:rPr>
        <w:t xml:space="preserve">[7] </w:t>
      </w:r>
      <w:r>
        <w:rPr>
          <w:rtl w:val="0"/>
        </w:rPr>
        <w:t xml:space="preserve">V. P. Pinninti, "Automating governance, risk, and compliance in cloud computing: A case study on ServiceNow and NIST framework integration," ResearchGate, 2025.</w:t>
      </w:r>
    </w:p>
    <w:p xmlns:wp14="http://schemas.microsoft.com/office/word/2010/wordml" w:rsidRDefault="00000000" w14:paraId="00000050" wp14:textId="77777777">
      <w:pPr>
        <w:rPr/>
      </w:pPr>
      <w:r>
        <w:rPr>
          <w:rtl w:val="0"/>
        </w:rPr>
      </w:r>
    </w:p>
    <w:p xmlns:wp14="http://schemas.microsoft.com/office/word/2010/wordml" w:rsidRDefault="00000000" w14:paraId="00000051" wp14:textId="77777777">
      <w:pPr>
        <w:pStyle w:val="Heading3"/>
        <w:jc w:val="both"/>
        <w:rPr/>
      </w:pPr>
      <w:bookmarkStart w:name="_heading=h.z8w4ylvqpi5v" w:colFirst="0" w:colLast="0" w:id="9"/>
      <w:bookmarkEnd w:id="9"/>
      <w:r>
        <w:rPr>
          <w:rtl w:val="0"/>
        </w:rPr>
        <w:t xml:space="preserve">[8] A. V. Pillai and K. Kumar, "The impact of AI-based compliance automation on regulatory audit readiness," ResearchGate, 2024.</w:t>
      </w:r>
    </w:p>
    <w:p xmlns:wp14="http://schemas.microsoft.com/office/word/2010/wordml" w:rsidRDefault="00000000" w14:paraId="00000052" wp14:textId="77777777">
      <w:pPr>
        <w:pStyle w:val="Heading3"/>
        <w:jc w:val="both"/>
        <w:rPr/>
      </w:pPr>
      <w:bookmarkStart w:name="_heading=h.ckj2wevfypgc" w:colFirst="0" w:colLast="0" w:id="10"/>
      <w:bookmarkEnd w:id="10"/>
      <w:r>
        <w:rPr>
          <w:rtl w:val="0"/>
        </w:rPr>
      </w:r>
    </w:p>
    <w:p xmlns:wp14="http://schemas.microsoft.com/office/word/2010/wordml" w:rsidRDefault="00000000" w14:paraId="00000053" wp14:textId="77777777">
      <w:pPr>
        <w:pStyle w:val="Heading3"/>
        <w:jc w:val="both"/>
      </w:pPr>
      <w:bookmarkStart w:name="_heading=h.3y9e42or0v2d" w:id="11"/>
      <w:bookmarkEnd w:id="11"/>
      <w:r w:rsidRPr="527F28B2" w:rsidR="527F28B2">
        <w:rPr>
          <w:lang w:val="en-US"/>
        </w:rPr>
        <w:t>[9] E. Cadet, E. D. Etim, I. A. Essien, E. D. Erigha, L. A. Babatunde, J. O. Ajayi, and E. Obuse, "Large language models for cybersecurity policy compliance and risk mitigation," International Journal of Scientific Research in Humanities and Social Sciences, 2024.</w:t>
      </w:r>
    </w:p>
    <w:p xmlns:wp14="http://schemas.microsoft.com/office/word/2010/wordml" w:rsidRDefault="00000000" w14:paraId="00000054" wp14:textId="77777777">
      <w:pPr>
        <w:pStyle w:val="Heading3"/>
        <w:jc w:val="both"/>
        <w:rPr/>
      </w:pPr>
      <w:bookmarkStart w:name="_heading=h.41qceh7p0uiw" w:colFirst="0" w:colLast="0" w:id="12"/>
      <w:bookmarkEnd w:id="12"/>
      <w:r>
        <w:rPr>
          <w:rtl w:val="0"/>
        </w:rPr>
      </w:r>
    </w:p>
    <w:p xmlns:wp14="http://schemas.microsoft.com/office/word/2010/wordml" w:rsidRDefault="00000000" w14:paraId="00000055" wp14:textId="77777777">
      <w:pPr>
        <w:pStyle w:val="Heading3"/>
        <w:jc w:val="both"/>
        <w:rPr/>
      </w:pPr>
      <w:bookmarkStart w:name="_heading=h.lj64z1oqd394" w:colFirst="0" w:colLast="0" w:id="13"/>
      <w:bookmarkEnd w:id="13"/>
      <w:r>
        <w:rPr>
          <w:rtl w:val="0"/>
        </w:rPr>
        <w:t xml:space="preserve">[10] J. Zhang, H. Bu, H. Wen, Y. Liu, H. Fei, R. Xi, L. Li, Y. Yang, H. Zhu, and D. Meng, "When LLMs meet cybersecurity: A systematic literature review," Cybersecurity, Springer Nature, 2025. </w:t>
      </w:r>
    </w:p>
    <w:p xmlns:wp14="http://schemas.microsoft.com/office/word/2010/wordml" w:rsidRDefault="00000000" w14:paraId="00000056" wp14:textId="77777777">
      <w:pPr>
        <w:pStyle w:val="Heading3"/>
        <w:jc w:val="both"/>
        <w:rPr/>
      </w:pPr>
      <w:bookmarkStart w:name="_heading=h.ix6ki6htygm3" w:colFirst="0" w:colLast="0" w:id="14"/>
      <w:bookmarkEnd w:id="14"/>
      <w:r>
        <w:rPr>
          <w:rtl w:val="0"/>
        </w:rPr>
      </w:r>
    </w:p>
    <w:p xmlns:wp14="http://schemas.microsoft.com/office/word/2010/wordml" w:rsidRDefault="00000000" w14:paraId="00000057" wp14:textId="77777777">
      <w:pPr>
        <w:pStyle w:val="Heading3"/>
        <w:jc w:val="both"/>
      </w:pPr>
      <w:bookmarkStart w:name="_heading=h.c9rapil8ouqm" w:id="15"/>
      <w:bookmarkEnd w:id="15"/>
      <w:r w:rsidRPr="527F28B2" w:rsidR="527F28B2">
        <w:rPr>
          <w:lang w:val="en-US"/>
        </w:rPr>
        <w:t xml:space="preserve">[11] I. A. Essien, E. Cadet, J. O. Ajayi, E. D. Erigha, and E. Obuse, "AI-driven continuous compliance and threat intelligence model for adaptive GRC in complex digital ecosystems," Computer Science and IT Research Journal, vol. 6, no. 7, 2025. </w:t>
      </w:r>
    </w:p>
    <w:p xmlns:wp14="http://schemas.microsoft.com/office/word/2010/wordml" w:rsidRDefault="00000000" w14:paraId="00000058" wp14:textId="77777777">
      <w:pPr>
        <w:pStyle w:val="Heading3"/>
        <w:spacing w:before="240" w:after="240" w:lineRule="auto"/>
        <w:jc w:val="both"/>
        <w:rPr/>
      </w:pPr>
      <w:bookmarkStart w:name="_heading=h.ss6kdlhiiq5f" w:colFirst="0" w:colLast="0" w:id="16"/>
      <w:bookmarkEnd w:id="16"/>
      <w:r>
        <w:rPr>
          <w:rtl w:val="0"/>
        </w:rPr>
        <w:t xml:space="preserve">[12] N. O. Jaffal, M. Alkhanafseh, and D. Mohaisen, "Large language models in cybersecurity: A survey of applications, vulnerabilities, and defense techniques," AI, vol. 6, no. 9, p. 216, 2025.</w:t>
      </w:r>
    </w:p>
    <w:p xmlns:wp14="http://schemas.microsoft.com/office/word/2010/wordml" w:rsidRDefault="00000000" w14:paraId="00000059" wp14:textId="77777777">
      <w:pPr>
        <w:pStyle w:val="Heading3"/>
        <w:spacing w:before="240" w:after="240" w:lineRule="auto"/>
        <w:jc w:val="both"/>
      </w:pPr>
      <w:bookmarkStart w:name="_heading=h.rfnl7kme0m2y" w:id="17"/>
      <w:bookmarkEnd w:id="17"/>
      <w:r w:rsidRPr="527F28B2" w:rsidR="527F28B2">
        <w:rPr>
          <w:lang w:val="en-US"/>
        </w:rPr>
        <w:t>[13] T. McIntosh, T. Liu, T. Susnjak, H. Alavizadeh, A. Ng, R. Nowrozy, and P. Watters, "Harnessing GPT-4 for generation of cybersecurity GRC policies: A focus on ransomware attack mitigation," ResearchGate, 2023.</w:t>
      </w:r>
    </w:p>
    <w:p xmlns:wp14="http://schemas.microsoft.com/office/word/2010/wordml" w:rsidRDefault="00000000" w14:paraId="0000005A" wp14:textId="77777777">
      <w:pPr>
        <w:pStyle w:val="Heading3"/>
        <w:spacing w:before="240" w:after="240" w:lineRule="auto"/>
        <w:jc w:val="both"/>
      </w:pPr>
      <w:bookmarkStart w:name="_heading=h.4rzs9em4al44" w:id="18"/>
      <w:bookmarkEnd w:id="18"/>
      <w:r w:rsidRPr="527F28B2" w:rsidR="527F28B2">
        <w:rPr>
          <w:lang w:val="en-US"/>
        </w:rPr>
        <w:t>[14] V. Z. Mohale and I. C. Obagbuwa, "A systematic review on the integration of explainable artificial intelligence in intrusion detection systems to enhancing transparency and interpretability in cybersecurity," Frontiers in Artificial Intelligence, vol. 8, 2025.</w:t>
      </w:r>
    </w:p>
    <w:p xmlns:wp14="http://schemas.microsoft.com/office/word/2010/wordml" w:rsidRDefault="00000000" w14:paraId="0000005B" wp14:textId="77777777">
      <w:pPr>
        <w:pStyle w:val="Heading3"/>
        <w:spacing w:before="240" w:after="240" w:lineRule="auto"/>
        <w:jc w:val="both"/>
      </w:pPr>
      <w:bookmarkStart w:name="_heading=h.7lbnolor33hp" w:id="19"/>
      <w:bookmarkEnd w:id="19"/>
      <w:r w:rsidRPr="527F28B2" w:rsidR="527F28B2">
        <w:rPr>
          <w:lang w:val="en-US"/>
        </w:rPr>
        <w:t>[15] S. Oriaro and S. Mishra, "Improving cybersecurity through explainable artificial intelligence: A systematic literature review," Issues in Information Systems, vol. 26, no. 3, pp. 387-400, 2025.</w:t>
      </w:r>
    </w:p>
    <w:p xmlns:wp14="http://schemas.microsoft.com/office/word/2010/wordml" w:rsidRDefault="00000000" w14:paraId="0000005C" wp14:textId="77777777">
      <w:pPr>
        <w:pStyle w:val="Heading3"/>
        <w:spacing w:before="240" w:after="240" w:lineRule="auto"/>
        <w:jc w:val="both"/>
        <w:rPr/>
      </w:pPr>
      <w:bookmarkStart w:name="_heading=h.yrjxlhwx0sc7" w:colFirst="0" w:colLast="0" w:id="20"/>
      <w:bookmarkEnd w:id="20"/>
      <w:r>
        <w:rPr>
          <w:rtl w:val="0"/>
        </w:rPr>
        <w:t xml:space="preserve">[16] A. Jain, "AI and privacy 2024 to 2025: Embracing the future of global legal developments," Cloud Security Alliance, 2025.</w:t>
      </w:r>
    </w:p>
    <w:p xmlns:wp14="http://schemas.microsoft.com/office/word/2010/wordml" w:rsidRDefault="00000000" w14:paraId="0000005D" wp14:textId="77777777">
      <w:pPr>
        <w:pStyle w:val="Heading3"/>
        <w:spacing w:before="240" w:after="240" w:lineRule="auto"/>
        <w:jc w:val="both"/>
        <w:rPr/>
      </w:pPr>
      <w:bookmarkStart w:name="_heading=h.civhsg27o241" w:colFirst="0" w:colLast="0" w:id="21"/>
      <w:bookmarkEnd w:id="21"/>
      <w:r>
        <w:rPr>
          <w:rtl w:val="0"/>
        </w:rPr>
        <w:t xml:space="preserve">[17] NIST, "Cybersecurity Framework 2.0," National Institute of Standards and Technology, 2024.</w:t>
      </w:r>
    </w:p>
    <w:p xmlns:wp14="http://schemas.microsoft.com/office/word/2010/wordml" w:rsidRDefault="00000000" w14:paraId="0000005E" wp14:textId="77777777">
      <w:pPr>
        <w:pStyle w:val="Heading3"/>
        <w:spacing w:before="240" w:after="240" w:lineRule="auto"/>
        <w:jc w:val="both"/>
      </w:pPr>
      <w:bookmarkStart w:name="_heading=h.qpcm1tva3gyd" w:id="22"/>
      <w:bookmarkEnd w:id="22"/>
      <w:r w:rsidRPr="527F28B2" w:rsidR="527F28B2">
        <w:rPr>
          <w:lang w:val="en-US"/>
        </w:rPr>
        <w:t>[18] H. Al-Matouq, S. Mahmood, M. Alshayeb, and M. Niazi, "A maturity model for secure software design: A multivocal study," IEEE Access, vol. 8, pp. 215758-215776, 2020.</w:t>
      </w:r>
    </w:p>
    <w:p xmlns:wp14="http://schemas.microsoft.com/office/word/2010/wordml" w:rsidRDefault="00000000" w14:paraId="0000005F" wp14:textId="77777777">
      <w:pPr>
        <w:pStyle w:val="Heading3"/>
        <w:spacing w:before="240" w:after="240" w:lineRule="auto"/>
        <w:jc w:val="both"/>
        <w:rPr/>
      </w:pPr>
      <w:bookmarkStart w:name="_heading=h.ca445r1ke5xq" w:colFirst="0" w:colLast="0" w:id="23"/>
      <w:bookmarkEnd w:id="23"/>
      <w:r>
        <w:rPr>
          <w:rtl w:val="0"/>
        </w:rPr>
        <w:t xml:space="preserve">[19] T. Edgar, E. Lowell, C. Winslow, and T. Harlan, "Automated risk scoring models for security compliance using AI and behavioral analysis," ResearchGate, 2025.</w:t>
      </w:r>
    </w:p>
    <w:p xmlns:wp14="http://schemas.microsoft.com/office/word/2010/wordml" w:rsidRDefault="00000000" w14:paraId="00000060" wp14:textId="77777777">
      <w:pPr>
        <w:pStyle w:val="Heading3"/>
        <w:spacing w:before="240" w:after="240" w:lineRule="auto"/>
        <w:jc w:val="both"/>
        <w:rPr/>
      </w:pPr>
      <w:bookmarkStart w:name="_heading=h.abpcrz6i32w" w:colFirst="0" w:colLast="0" w:id="24"/>
      <w:bookmarkEnd w:id="24"/>
      <w:r>
        <w:rPr>
          <w:rtl w:val="0"/>
        </w:rPr>
        <w:t xml:space="preserve">[20] Z. Zhang, H. Ning, F. Shi, F. Farha, Y. Xu, J. Xu, F. Zhang, and K.-K. R. Choo, "Artificial intelligence in cyber security: Research advances, challenges, and opportunities," Artificial Intelligence Review, vol. 55, no. 2, pp. 1029-1053, 2022.</w:t>
      </w:r>
    </w:p>
    <w:p xmlns:wp14="http://schemas.microsoft.com/office/word/2010/wordml" w:rsidRDefault="00000000" w14:paraId="00000061" wp14:textId="77777777">
      <w:pPr>
        <w:pStyle w:val="Heading3"/>
        <w:spacing w:before="240" w:after="240" w:lineRule="auto"/>
        <w:jc w:val="both"/>
        <w:rPr/>
      </w:pPr>
      <w:bookmarkStart w:name="_heading=h.vizubcxj82hi" w:colFirst="0" w:colLast="0" w:id="25"/>
      <w:bookmarkEnd w:id="25"/>
      <w:r>
        <w:rPr>
          <w:rtl w:val="0"/>
        </w:rPr>
        <w:t xml:space="preserve">[21] National Institute of Standards and Technology, Artificial Intelligence Risk Management Framework (AI RMF 1.0), NIST AI 100-1, Jan. 2023.</w:t>
      </w:r>
    </w:p>
    <w:p xmlns:wp14="http://schemas.microsoft.com/office/word/2010/wordml" w:rsidRDefault="00000000" w14:paraId="00000062" wp14:textId="77777777">
      <w:pPr>
        <w:pStyle w:val="Heading3"/>
        <w:spacing w:before="240" w:after="240" w:lineRule="auto"/>
      </w:pPr>
      <w:bookmarkStart w:name="_heading=h.ga9mujp67npx" w:id="26"/>
      <w:bookmarkEnd w:id="26"/>
      <w:r w:rsidRPr="527F28B2" w:rsidR="527F28B2">
        <w:rPr>
          <w:lang w:val="en-US"/>
        </w:rPr>
        <w:t>[22] European Parliament and Council of the European Union, Regulation (EU) 2024/1689 of 13 June 2024 laying down harmonised rules on artificial intelligence (Artificial Intelligence Act), Official Journal of the European Union, Jul. 2024.</w:t>
      </w:r>
    </w:p>
    <w:p xmlns:wp14="http://schemas.microsoft.com/office/word/2010/wordml" w:rsidRDefault="00000000" w14:paraId="00000063" wp14:textId="77777777">
      <w:pPr>
        <w:pStyle w:val="Heading3"/>
        <w:spacing w:before="240" w:after="240" w:lineRule="auto"/>
        <w:jc w:val="both"/>
        <w:rPr/>
        <w:sectPr>
          <w:type w:val="continuous"/>
          <w:pgSz w:w="12240" w:h="15840" w:orient="portrait"/>
          <w:pgMar w:top="1440" w:right="1210" w:bottom="1440" w:left="1210" w:header="720" w:footer="720"/>
          <w:cols w:equalWidth="0" w:num="2">
            <w:col w:w="4679" w:space="461"/>
            <w:col w:w="4679"/>
          </w:cols>
        </w:sectPr>
      </w:pPr>
      <w:bookmarkStart w:name="_heading=h.uba3d7phyief" w:colFirst="0" w:colLast="0" w:id="27"/>
      <w:bookmarkEnd w:id="27"/>
      <w:r>
        <w:rPr>
          <w:rtl w:val="0"/>
        </w:rPr>
      </w:r>
    </w:p>
    <w:p xmlns:wp14="http://schemas.microsoft.com/office/word/2010/wordml" w:rsidRDefault="00000000" w14:paraId="00000064" wp14:textId="77777777">
      <w:pPr>
        <w:pStyle w:val="Heading1"/>
        <w:rPr/>
      </w:pPr>
      <w:r>
        <w:rPr>
          <w:rtl w:val="0"/>
        </w:rPr>
      </w:r>
    </w:p>
    <w:sectPr>
      <w:type w:val="continuous"/>
      <w:pgSz w:w="12240" w:h="15840" w:orient="portrait"/>
      <w:pgMar w:top="1440" w:right="1210" w:bottom="1440" w:left="1210" w:header="720" w:footer="720"/>
      <w:cols w:equalWidth="0" w:num="2">
        <w:col w:w="4679" w:space="461"/>
        <w:col w:w="4679"/>
      </w:cols>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w:author="Author" w:date="1970-01-01T00:00:01Z" w:id="0">
    <w:p xmlns:wp14="http://schemas.microsoft.com/office/word/2010/wordml" w:rsidRDefault="00000000" w14:paraId="0000006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Do not complete the Author name section until you submit the final camera-ready copy. </w:t>
      </w:r>
    </w:p>
    <w:p xmlns:wp14="http://schemas.microsoft.com/office/word/2010/wordml" w:rsidRDefault="00000000" w14:paraId="0000006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Important notice about copyright:</w:t>
      </w:r>
    </w:p>
    <w:p xmlns:wp14="http://schemas.microsoft.com/office/word/2010/wordml" w:rsidRDefault="00000000" w14:paraId="0000006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During the final paper submission process, you must complete the electronic copyright form. Your paper cannot be published in the Proceedings if you do not complete this step. </w:t>
      </w:r>
    </w:p>
    <w:p xmlns:wp14="http://schemas.microsoft.com/office/word/2010/wordml" w:rsidRDefault="00000000" w14:paraId="0000006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There are specific copyright notices for Government agencies. Please contact the Proceedings Co-chairs for the correct statement to include in your paper. </w:t>
      </w:r>
    </w:p>
    <w:p xmlns:wp14="http://schemas.microsoft.com/office/word/2010/wordml" w:rsidRDefault="00000000" w14:paraId="0000006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Delete this comment before submitting your paper for the first review.</w:t>
      </w:r>
    </w:p>
  </w:comment>
  <w:comment xmlns:w="http://schemas.openxmlformats.org/wordprocessingml/2006/main" w:initials="DP" w:author="Dr Karen Schnell, Ph.D." w:date="2026-06-08T15:55:30" w:id="301309722">
    <w:p xmlns:w14="http://schemas.microsoft.com/office/word/2010/wordml" xmlns:w="http://schemas.openxmlformats.org/wordprocessingml/2006/main" w:rsidR="0D216EDC" w:rsidRDefault="414233FC" w14:paraId="6FCF0CDE" w14:textId="37593885">
      <w:pPr>
        <w:pStyle w:val="CommentText"/>
      </w:pPr>
      <w:r>
        <w:rPr>
          <w:rStyle w:val="CommentReference"/>
        </w:rPr>
        <w:annotationRef/>
      </w:r>
      <w:r w:rsidRPr="58A8923B" w:rsidR="3A7E6CF5">
        <w:t>We are going to need to produce some graphics for these stages.  We definitely need the work flow.</w:t>
      </w:r>
    </w:p>
  </w:comment>
  <w:comment xmlns:w="http://schemas.openxmlformats.org/wordprocessingml/2006/main" w:initials="AJ" w:author="Amal Jadoon" w:date="2026-07-11T15:28:23" w:id="704520432">
    <w:p xmlns:w14="http://schemas.microsoft.com/office/word/2010/wordml" xmlns:w="http://schemas.openxmlformats.org/wordprocessingml/2006/main" w:rsidR="64E75252" w:rsidRDefault="72797355" w14:paraId="48E189CB" w14:textId="7FF5014C">
      <w:pPr>
        <w:pStyle w:val="CommentText"/>
      </w:pPr>
      <w:r>
        <w:rPr>
          <w:rStyle w:val="CommentReference"/>
        </w:rPr>
        <w:annotationRef/>
      </w:r>
      <w:r w:rsidRPr="16A0001B" w:rsidR="17666125">
        <w:t>This title is what the team discussed on and can change it later, but as of right now it looks good.</w:t>
      </w:r>
    </w:p>
  </w:comment>
  <w:comment xmlns:w="http://schemas.openxmlformats.org/wordprocessingml/2006/main" w:initials="AJ" w:author="Amal Jadoon" w:date="2026-07-11T15:29:11" w:id="881648743">
    <w:p xmlns:w14="http://schemas.microsoft.com/office/word/2010/wordml" xmlns:w="http://schemas.openxmlformats.org/wordprocessingml/2006/main" w:rsidR="7202A487" w:rsidRDefault="025D5320" w14:paraId="26B64BCA" w14:textId="00073220">
      <w:pPr>
        <w:pStyle w:val="CommentText"/>
      </w:pPr>
      <w:r>
        <w:rPr>
          <w:rStyle w:val="CommentReference"/>
        </w:rPr>
        <w:annotationRef/>
      </w:r>
      <w:r w:rsidRPr="0344A508" w:rsidR="01CA9B23">
        <w:t>Need to add all names after finalization - just a quick reminder when doing finalizations.</w:t>
      </w:r>
    </w:p>
  </w:comment>
  <w:comment xmlns:w="http://schemas.openxmlformats.org/wordprocessingml/2006/main" w:initials="AJ" w:author="Amal Jadoon" w:date="2026-07-11T15:29:45" w:id="797924507">
    <w:p xmlns:w14="http://schemas.microsoft.com/office/word/2010/wordml" xmlns:w="http://schemas.openxmlformats.org/wordprocessingml/2006/main" w:rsidR="0C7A84CC" w:rsidRDefault="1A2029C1" w14:paraId="13EC72B9" w14:textId="12B00E0B">
      <w:pPr>
        <w:pStyle w:val="CommentText"/>
      </w:pPr>
      <w:r>
        <w:rPr>
          <w:rStyle w:val="CommentReference"/>
        </w:rPr>
        <w:annotationRef/>
      </w:r>
      <w:r w:rsidRPr="2F09D0ED" w:rsidR="40BC6F5A">
        <w:t>Very good start off for the paper!</w:t>
      </w:r>
    </w:p>
  </w:comment>
  <w:comment xmlns:w="http://schemas.openxmlformats.org/wordprocessingml/2006/main" w:initials="AJ" w:author="Amal Jadoon" w:date="2026-07-11T15:30:20" w:id="2098836838">
    <w:p xmlns:w14="http://schemas.microsoft.com/office/word/2010/wordml" xmlns:w="http://schemas.openxmlformats.org/wordprocessingml/2006/main" w:rsidR="0CBEE62E" w:rsidRDefault="458B6323" w14:paraId="164E7961" w14:textId="14EED2E2">
      <w:pPr>
        <w:pStyle w:val="CommentText"/>
      </w:pPr>
      <w:r>
        <w:rPr>
          <w:rStyle w:val="CommentReference"/>
        </w:rPr>
        <w:annotationRef/>
      </w:r>
      <w:r w:rsidRPr="4DA04A17" w:rsidR="0771B665">
        <w:t xml:space="preserve">Are we supposed to put COPA and the other company in here or no ? </w:t>
      </w:r>
    </w:p>
  </w:comment>
  <w:comment xmlns:w="http://schemas.openxmlformats.org/wordprocessingml/2006/main" w:initials="AJ" w:author="Amal Jadoon" w:date="2026-07-11T15:31:31" w:id="1987965527">
    <w:p xmlns:w14="http://schemas.microsoft.com/office/word/2010/wordml" xmlns:w="http://schemas.openxmlformats.org/wordprocessingml/2006/main" w:rsidR="1554D896" w:rsidRDefault="308799BF" w14:paraId="0014EEDD" w14:textId="4625275E">
      <w:pPr>
        <w:pStyle w:val="CommentText"/>
      </w:pPr>
      <w:r>
        <w:rPr>
          <w:rStyle w:val="CommentReference"/>
        </w:rPr>
        <w:annotationRef/>
      </w:r>
      <w:r w:rsidRPr="5D4FE37C" w:rsidR="33EFDACB">
        <w:t>Add an image for RAG.</w:t>
      </w:r>
    </w:p>
  </w:comment>
  <w:comment xmlns:w="http://schemas.openxmlformats.org/wordprocessingml/2006/main" w:initials="AJ" w:author="Amal Jadoon" w:date="2026-07-11T15:31:59" w:id="877391364">
    <w:p xmlns:w14="http://schemas.microsoft.com/office/word/2010/wordml" xmlns:w="http://schemas.openxmlformats.org/wordprocessingml/2006/main" w:rsidR="67A9C394" w:rsidRDefault="5BDEEE53" w14:paraId="10F56DD8" w14:textId="71465D48">
      <w:pPr>
        <w:pStyle w:val="CommentText"/>
      </w:pPr>
      <w:r>
        <w:rPr>
          <w:rStyle w:val="CommentReference"/>
        </w:rPr>
        <w:annotationRef/>
      </w:r>
      <w:r w:rsidRPr="5683FCB4" w:rsidR="586A7A14">
        <w:t>Add an image for the JSON output but this one is only for a recommendation.</w:t>
      </w:r>
    </w:p>
  </w:comment>
  <w:comment xmlns:w="http://schemas.openxmlformats.org/wordprocessingml/2006/main" w:initials="AJ" w:author="Amal Jadoon" w:date="2026-07-11T15:32:42" w:id="725956314">
    <w:p xmlns:w14="http://schemas.microsoft.com/office/word/2010/wordml" xmlns:w="http://schemas.openxmlformats.org/wordprocessingml/2006/main" w:rsidR="432A236A" w:rsidRDefault="04AD2142" w14:paraId="270AA0BF" w14:textId="1FF39874">
      <w:pPr>
        <w:pStyle w:val="CommentText"/>
      </w:pPr>
      <w:r>
        <w:rPr>
          <w:rStyle w:val="CommentReference"/>
        </w:rPr>
        <w:annotationRef/>
      </w:r>
      <w:r w:rsidRPr="20C0FA03" w:rsidR="5AB20ACE">
        <w:t>Maybe explain how low can it go. Provide the statistics or numbers. For example the percentage or the scoring between 0-5.</w:t>
      </w:r>
    </w:p>
  </w:comment>
  <w:comment xmlns:w="http://schemas.openxmlformats.org/wordprocessingml/2006/main" w:initials="AJ" w:author="Amal Jadoon" w:date="2026-07-11T15:34:58" w:id="579688527">
    <w:p xmlns:w14="http://schemas.microsoft.com/office/word/2010/wordml" xmlns:w="http://schemas.openxmlformats.org/wordprocessingml/2006/main" w:rsidR="7CB4E9E9" w:rsidRDefault="07EBAFBD" w14:paraId="09CA41B2" w14:textId="1A3736B4">
      <w:pPr>
        <w:pStyle w:val="CommentText"/>
      </w:pPr>
      <w:r>
        <w:rPr>
          <w:rStyle w:val="CommentReference"/>
        </w:rPr>
        <w:annotationRef/>
      </w:r>
      <w:r w:rsidRPr="5A331662" w:rsidR="33562250">
        <w:t xml:space="preserve">I'm not sure if the "Index Terms" is a necessary section in the paper. Please remove if you need to. A suggestion is to add a glossary / index / appendix of all the cybersecurity terms at the end of the paper. </w:t>
      </w:r>
    </w:p>
  </w:comment>
  <w:comment xmlns:w="http://schemas.openxmlformats.org/wordprocessingml/2006/main" w:initials="AJ" w:author="Amal Jadoon" w:date="2026-07-11T15:45:08" w:id="1707882305">
    <w:p xmlns:w14="http://schemas.microsoft.com/office/word/2010/wordml" xmlns:w="http://schemas.openxmlformats.org/wordprocessingml/2006/main" w:rsidR="2C487F5A" w:rsidRDefault="26E3605D" w14:paraId="5AFAB23B" w14:textId="4FCCA7B0">
      <w:pPr>
        <w:pStyle w:val="CommentText"/>
      </w:pPr>
      <w:r>
        <w:rPr>
          <w:rStyle w:val="CommentReference"/>
        </w:rPr>
        <w:annotationRef/>
      </w:r>
      <w:r w:rsidRPr="165E46B8" w:rsidR="19375CEA">
        <w:t>Just wanted to know where did you get the money value from. What source did you use?</w:t>
      </w:r>
    </w:p>
  </w:comment>
  <w:comment xmlns:w="http://schemas.openxmlformats.org/wordprocessingml/2006/main" w:initials="AJ" w:author="Amal Jadoon" w:date="2026-07-11T15:46:13" w:id="106385395">
    <w:p xmlns:w14="http://schemas.microsoft.com/office/word/2010/wordml" xmlns:w="http://schemas.openxmlformats.org/wordprocessingml/2006/main" w:rsidR="41EE9C73" w:rsidRDefault="2171F54B" w14:paraId="59D20C9A" w14:textId="7EDF4393">
      <w:pPr>
        <w:pStyle w:val="CommentText"/>
      </w:pPr>
      <w:r>
        <w:rPr>
          <w:rStyle w:val="CommentReference"/>
        </w:rPr>
        <w:annotationRef/>
      </w:r>
      <w:r w:rsidRPr="5A3C33A1" w:rsidR="2D6F68EC">
        <w:t>Whenever you are describing statistics, write down the source next to it as (Author Last Name, Year).</w:t>
      </w:r>
    </w:p>
  </w:comment>
  <w:comment xmlns:w="http://schemas.openxmlformats.org/wordprocessingml/2006/main" w:initials="AJ" w:author="Amal Jadoon" w:date="2026-07-11T15:46:37" w:id="1429096048">
    <w:p xmlns:w14="http://schemas.microsoft.com/office/word/2010/wordml" xmlns:w="http://schemas.openxmlformats.org/wordprocessingml/2006/main" w:rsidR="69336E31" w:rsidRDefault="11E65E41" w14:paraId="6088FE76" w14:textId="7789F376">
      <w:pPr>
        <w:pStyle w:val="CommentText"/>
      </w:pPr>
      <w:r>
        <w:rPr>
          <w:rStyle w:val="CommentReference"/>
        </w:rPr>
        <w:annotationRef/>
      </w:r>
      <w:r w:rsidRPr="53709255" w:rsidR="2E891AEC">
        <w:t>Give a few examples of the six frameworks.</w:t>
      </w:r>
    </w:p>
  </w:comment>
  <w:comment xmlns:w="http://schemas.openxmlformats.org/wordprocessingml/2006/main" w:initials="AJ" w:author="Amal Jadoon" w:date="2026-07-11T15:47:09" w:id="1630093767">
    <w:p xmlns:w14="http://schemas.microsoft.com/office/word/2010/wordml" xmlns:w="http://schemas.openxmlformats.org/wordprocessingml/2006/main" w:rsidR="07A488C6" w:rsidRDefault="7270035C" w14:paraId="6704290D" w14:textId="459F3541">
      <w:pPr>
        <w:pStyle w:val="CommentText"/>
      </w:pPr>
      <w:r>
        <w:rPr>
          <w:rStyle w:val="CommentReference"/>
        </w:rPr>
        <w:annotationRef/>
      </w:r>
      <w:r w:rsidRPr="5A46685E" w:rsidR="7BE821E1">
        <w:t>Very good sentence!</w:t>
      </w:r>
    </w:p>
  </w:comment>
  <w:comment xmlns:w="http://schemas.openxmlformats.org/wordprocessingml/2006/main" w:initials="AJ" w:author="Amal Jadoon" w:date="2026-07-11T15:48:08" w:id="1869162111">
    <w:p xmlns:w14="http://schemas.microsoft.com/office/word/2010/wordml" xmlns:w="http://schemas.openxmlformats.org/wordprocessingml/2006/main" w:rsidR="7A1493C1" w:rsidRDefault="1304A801" w14:paraId="37F9B367" w14:textId="66C9B364">
      <w:pPr>
        <w:pStyle w:val="CommentText"/>
      </w:pPr>
      <w:r>
        <w:rPr>
          <w:rStyle w:val="CommentReference"/>
        </w:rPr>
        <w:annotationRef/>
      </w:r>
      <w:r w:rsidRPr="0870BCC2" w:rsidR="7BE606C5">
        <w:t>I feel like this was described in the abstract before so it looks like some repetition, but you can change some of the wording here.</w:t>
      </w:r>
    </w:p>
  </w:comment>
  <w:comment xmlns:w="http://schemas.openxmlformats.org/wordprocessingml/2006/main" w:initials="AJ" w:author="Amal Jadoon" w:date="2026-07-11T15:49:01" w:id="1268197572">
    <w:p xmlns:w14="http://schemas.microsoft.com/office/word/2010/wordml" xmlns:w="http://schemas.openxmlformats.org/wordprocessingml/2006/main" w:rsidR="426E257E" w:rsidRDefault="607A5780" w14:paraId="4DA2CFFB" w14:textId="21A7A13F">
      <w:pPr>
        <w:pStyle w:val="CommentText"/>
      </w:pPr>
      <w:r>
        <w:rPr>
          <w:rStyle w:val="CommentReference"/>
        </w:rPr>
        <w:annotationRef/>
      </w:r>
      <w:r w:rsidRPr="5EBA555F" w:rsidR="0EF9BC9E">
        <w:t xml:space="preserve">Maybe add an image for this. The more images we have, the better the paper will look. Maybe up to 5 images max for the whole paper. </w:t>
      </w:r>
    </w:p>
  </w:comment>
  <w:comment xmlns:w="http://schemas.openxmlformats.org/wordprocessingml/2006/main" w:initials="AJ" w:author="Amal Jadoon" w:date="2026-07-11T16:45:08" w:id="1089514604">
    <w:p xmlns:w14="http://schemas.microsoft.com/office/word/2010/wordml" xmlns:w="http://schemas.openxmlformats.org/wordprocessingml/2006/main" w:rsidR="128CEFE0" w:rsidRDefault="7BFC85CD" w14:paraId="59218A28" w14:textId="7921EAA9">
      <w:pPr>
        <w:pStyle w:val="CommentText"/>
      </w:pPr>
      <w:r>
        <w:rPr>
          <w:rStyle w:val="CommentReference"/>
        </w:rPr>
        <w:annotationRef/>
      </w:r>
      <w:r w:rsidRPr="66262D7B" w:rsidR="2157A970">
        <w:t>Good explanation!</w:t>
      </w:r>
    </w:p>
  </w:comment>
  <w:comment xmlns:w="http://schemas.openxmlformats.org/wordprocessingml/2006/main" w:initials="AJ" w:author="Amal Jadoon" w:date="2026-07-11T16:46:27" w:id="75731668">
    <w:p xmlns:w14="http://schemas.microsoft.com/office/word/2010/wordml" xmlns:w="http://schemas.openxmlformats.org/wordprocessingml/2006/main" w:rsidR="7ED221E9" w:rsidRDefault="217888CB" w14:paraId="63180886" w14:textId="04D3F439">
      <w:pPr>
        <w:pStyle w:val="CommentText"/>
      </w:pPr>
      <w:r>
        <w:rPr>
          <w:rStyle w:val="CommentReference"/>
        </w:rPr>
        <w:annotationRef/>
      </w:r>
      <w:r w:rsidRPr="38CBF18B" w:rsidR="14E5601D">
        <w:t>Good explanation before talking about the literature review.</w:t>
      </w:r>
    </w:p>
  </w:comment>
  <w:comment xmlns:w="http://schemas.openxmlformats.org/wordprocessingml/2006/main" w:initials="AJ" w:author="Amal Jadoon" w:date="2026-07-11T16:47:27" w:id="1439037282">
    <w:p xmlns:w14="http://schemas.microsoft.com/office/word/2010/wordml" xmlns:w="http://schemas.openxmlformats.org/wordprocessingml/2006/main" w:rsidR="23656D84" w:rsidRDefault="28271F74" w14:paraId="5545C36B" w14:textId="05711332">
      <w:pPr>
        <w:pStyle w:val="CommentText"/>
      </w:pPr>
      <w:r>
        <w:rPr>
          <w:rStyle w:val="CommentReference"/>
        </w:rPr>
        <w:annotationRef/>
      </w:r>
      <w:r w:rsidRPr="2E034FA8" w:rsidR="024C8904">
        <w:t>Mention which framework you are talking about so it enhances the overall paper.</w:t>
      </w:r>
    </w:p>
  </w:comment>
  <w:comment xmlns:w="http://schemas.openxmlformats.org/wordprocessingml/2006/main" w:initials="AJ" w:author="Amal Jadoon" w:date="2026-07-11T16:48:31" w:id="49513353">
    <w:p xmlns:w14="http://schemas.microsoft.com/office/word/2010/wordml" xmlns:w="http://schemas.openxmlformats.org/wordprocessingml/2006/main" w:rsidR="7A96D12A" w:rsidRDefault="48B060CF" w14:paraId="6C585AA7" w14:textId="4A56B0AC">
      <w:pPr>
        <w:pStyle w:val="CommentText"/>
      </w:pPr>
      <w:r>
        <w:rPr>
          <w:rStyle w:val="CommentReference"/>
        </w:rPr>
        <w:annotationRef/>
      </w:r>
      <w:r w:rsidRPr="2CBC726E" w:rsidR="54390E13">
        <w:t>Well done! This detailed sentence stands out in the literature review.</w:t>
      </w:r>
    </w:p>
  </w:comment>
  <w:comment xmlns:w="http://schemas.openxmlformats.org/wordprocessingml/2006/main" w:initials="AJ" w:author="Amal Jadoon" w:date="2026-07-11T18:05:42" w:id="612204917">
    <w:p xmlns:w14="http://schemas.microsoft.com/office/word/2010/wordml" xmlns:w="http://schemas.openxmlformats.org/wordprocessingml/2006/main" w:rsidR="3964AC43" w:rsidRDefault="3C7D92B5" w14:paraId="7761E214" w14:textId="217226D5">
      <w:pPr>
        <w:pStyle w:val="CommentText"/>
      </w:pPr>
      <w:r>
        <w:rPr>
          <w:rStyle w:val="CommentReference"/>
        </w:rPr>
        <w:annotationRef/>
      </w:r>
      <w:r w:rsidRPr="1764947F" w:rsidR="14769F9C">
        <w:t>Good point!</w:t>
      </w:r>
    </w:p>
  </w:comment>
  <w:comment xmlns:w="http://schemas.openxmlformats.org/wordprocessingml/2006/main" w:initials="AJ" w:author="Amal Jadoon" w:date="2026-07-11T18:07:00" w:id="215006671">
    <w:p xmlns:w14="http://schemas.microsoft.com/office/word/2010/wordml" xmlns:w="http://schemas.openxmlformats.org/wordprocessingml/2006/main" w:rsidR="0B08BC2B" w:rsidRDefault="6DF2B8CA" w14:paraId="13FC0D0D" w14:textId="51E647E7">
      <w:pPr>
        <w:pStyle w:val="CommentText"/>
      </w:pPr>
      <w:r>
        <w:rPr>
          <w:rStyle w:val="CommentReference"/>
        </w:rPr>
        <w:annotationRef/>
      </w:r>
      <w:r w:rsidRPr="7FFCF1D1" w:rsidR="65809BEB">
        <w:t>Talks about the name of the study. I see the reference is [12] but just describing when the study happened a bit in more depth will make the LLM for Policy Analysis stronger.</w:t>
      </w:r>
    </w:p>
  </w:comment>
  <w:comment xmlns:w="http://schemas.openxmlformats.org/wordprocessingml/2006/main" w:initials="AJ" w:author="Amal Jadoon" w:date="2026-07-11T18:07:52" w:id="421633584">
    <w:p xmlns:w14="http://schemas.microsoft.com/office/word/2010/wordml" xmlns:w="http://schemas.openxmlformats.org/wordprocessingml/2006/main" w:rsidR="614FA745" w:rsidRDefault="21E2B43C" w14:paraId="1FE40149" w14:textId="611315E9">
      <w:pPr>
        <w:pStyle w:val="CommentText"/>
      </w:pPr>
      <w:r>
        <w:rPr>
          <w:rStyle w:val="CommentReference"/>
        </w:rPr>
        <w:annotationRef/>
      </w:r>
      <w:r w:rsidRPr="2F2DC245" w:rsidR="6B913EA2">
        <w:t>"To illustrate why this matters" is a key indicator that this paragraph is strong. Excellent!</w:t>
      </w:r>
    </w:p>
  </w:comment>
  <w:comment xmlns:w="http://schemas.openxmlformats.org/wordprocessingml/2006/main" w:initials="AJ" w:author="Amal Jadoon" w:date="2026-07-11T18:08:26" w:id="2033639087">
    <w:p xmlns:w14="http://schemas.microsoft.com/office/word/2010/wordml" xmlns:w="http://schemas.openxmlformats.org/wordprocessingml/2006/main" w:rsidR="08C588F5" w:rsidRDefault="0302AA71" w14:paraId="02EBAC61" w14:textId="5DCEEF83">
      <w:pPr>
        <w:pStyle w:val="CommentText"/>
      </w:pPr>
      <w:r>
        <w:rPr>
          <w:rStyle w:val="CommentReference"/>
        </w:rPr>
        <w:annotationRef/>
      </w:r>
      <w:r w:rsidRPr="41E2E161" w:rsidR="127FC0F0">
        <w:t>Add an image explaining this paragraph about JSON.</w:t>
      </w:r>
    </w:p>
  </w:comment>
  <w:comment xmlns:w="http://schemas.openxmlformats.org/wordprocessingml/2006/main" w:initials="AJ" w:author="Amal Jadoon" w:date="2026-07-11T18:10:48" w:id="361784359">
    <w:p xmlns:w14="http://schemas.microsoft.com/office/word/2010/wordml" xmlns:w="http://schemas.openxmlformats.org/wordprocessingml/2006/main" w:rsidR="5CEA4CFE" w:rsidRDefault="0247B10F" w14:paraId="519EA3AC" w14:textId="11790A14">
      <w:pPr>
        <w:pStyle w:val="CommentText"/>
      </w:pPr>
      <w:r>
        <w:rPr>
          <w:rStyle w:val="CommentReference"/>
        </w:rPr>
        <w:annotationRef/>
      </w:r>
      <w:r w:rsidRPr="5FBEDDCF" w:rsidR="787BFF4A">
        <w:t>Describe more about Claude. I believe Jinghao knows more information about this behind the scenes. Note: *The code and pictures that Sam and Jinghao worked on must be in the paper.* Explaining the code they worked on will make the paper outstanding.</w:t>
      </w:r>
    </w:p>
  </w:comment>
  <w:comment xmlns:w="http://schemas.openxmlformats.org/wordprocessingml/2006/main" w:initials="AJ" w:author="Amal Jadoon" w:date="2026-07-11T18:11:21" w:id="679092016">
    <w:p xmlns:w14="http://schemas.microsoft.com/office/word/2010/wordml" xmlns:w="http://schemas.openxmlformats.org/wordprocessingml/2006/main" w:rsidR="44FE1DA7" w:rsidRDefault="34E31969" w14:paraId="2ECB3C6C" w14:textId="635CE0D5">
      <w:pPr>
        <w:pStyle w:val="CommentText"/>
      </w:pPr>
      <w:r>
        <w:rPr>
          <w:rStyle w:val="CommentReference"/>
        </w:rPr>
        <w:annotationRef/>
      </w:r>
      <w:r w:rsidRPr="1D299C00" w:rsidR="42A671AF">
        <w:t>This really stands out! :)</w:t>
      </w:r>
    </w:p>
  </w:comment>
  <w:comment xmlns:w="http://schemas.openxmlformats.org/wordprocessingml/2006/main" w:initials="AJ" w:author="Amal Jadoon" w:date="2026-07-11T18:28:14" w:id="734546122">
    <w:p xmlns:w14="http://schemas.microsoft.com/office/word/2010/wordml" xmlns:w="http://schemas.openxmlformats.org/wordprocessingml/2006/main" w:rsidR="7BF5A5F9" w:rsidRDefault="55D571BC" w14:paraId="58B43E80" w14:textId="483FE50F">
      <w:pPr>
        <w:pStyle w:val="CommentText"/>
      </w:pPr>
      <w:r>
        <w:rPr>
          <w:rStyle w:val="CommentReference"/>
        </w:rPr>
        <w:annotationRef/>
      </w:r>
      <w:r w:rsidRPr="1699CC3D" w:rsidR="0ACA6866">
        <w:t>I really like this statistical answer but add the Scott &amp; Scott and US Department of Education stats in the paper. It's the document that says "Analysis 1 Private vs Government" in "Other Files" on GitHub.</w:t>
      </w:r>
    </w:p>
  </w:comment>
  <w:comment xmlns:w="http://schemas.openxmlformats.org/wordprocessingml/2006/main" w:initials="AJ" w:author="Amal Jadoon" w:date="2026-07-11T18:30:01" w:id="1633864217">
    <w:p xmlns:w14="http://schemas.microsoft.com/office/word/2010/wordml" xmlns:w="http://schemas.openxmlformats.org/wordprocessingml/2006/main" w:rsidR="42264F72" w:rsidRDefault="022A09C5" w14:paraId="63CDDB7D" w14:textId="617E47A5">
      <w:pPr>
        <w:pStyle w:val="CommentText"/>
      </w:pPr>
      <w:r>
        <w:rPr>
          <w:rStyle w:val="CommentReference"/>
        </w:rPr>
        <w:annotationRef/>
      </w:r>
      <w:r w:rsidRPr="754B2531" w:rsidR="500E8EE0">
        <w:t>Add a sentence describing ChromaDB before this sentence.</w:t>
      </w:r>
    </w:p>
  </w:comment>
  <w:comment xmlns:w="http://schemas.openxmlformats.org/wordprocessingml/2006/main" w:initials="AJ" w:author="Amal Jadoon" w:date="2026-07-11T18:30:45" w:id="325590095">
    <w:p xmlns:w14="http://schemas.microsoft.com/office/word/2010/wordml" xmlns:w="http://schemas.openxmlformats.org/wordprocessingml/2006/main" w:rsidR="1AFA2F75" w:rsidRDefault="78843B53" w14:paraId="12823801" w14:textId="409453CF">
      <w:pPr>
        <w:pStyle w:val="CommentText"/>
      </w:pPr>
      <w:r>
        <w:rPr>
          <w:rStyle w:val="CommentReference"/>
        </w:rPr>
        <w:annotationRef/>
      </w:r>
      <w:r w:rsidRPr="26E90695" w:rsidR="15EB2BAE">
        <w:t>Good idea mentioning EU laws &amp; policies!</w:t>
      </w:r>
    </w:p>
  </w:comment>
  <w:comment xmlns:w="http://schemas.openxmlformats.org/wordprocessingml/2006/main" w:initials="AJ" w:author="Amal Jadoon" w:date="2026-07-11T18:44:40" w:id="1250352486">
    <w:p xmlns:w14="http://schemas.microsoft.com/office/word/2010/wordml" xmlns:w="http://schemas.openxmlformats.org/wordprocessingml/2006/main" w:rsidR="7182A49B" w:rsidRDefault="47BB09F7" w14:paraId="73F1119A" w14:textId="2E0D1C0B">
      <w:pPr>
        <w:pStyle w:val="CommentText"/>
      </w:pPr>
      <w:r>
        <w:rPr>
          <w:rStyle w:val="CommentReference"/>
        </w:rPr>
        <w:annotationRef/>
      </w:r>
      <w:r w:rsidRPr="5CADA162" w:rsidR="56A709FC">
        <w:t>Explain CMMC in this sentence.</w:t>
      </w:r>
    </w:p>
  </w:comment>
  <w:comment xmlns:w="http://schemas.openxmlformats.org/wordprocessingml/2006/main" w:initials="AJ" w:author="Amal Jadoon" w:date="2026-07-11T18:45:17" w:id="1760924224">
    <w:p xmlns:w14="http://schemas.microsoft.com/office/word/2010/wordml" xmlns:w="http://schemas.openxmlformats.org/wordprocessingml/2006/main" w:rsidR="50442FAA" w:rsidRDefault="62594B3C" w14:paraId="4B528A8D" w14:textId="0FE8347F">
      <w:pPr>
        <w:pStyle w:val="CommentText"/>
      </w:pPr>
      <w:r>
        <w:rPr>
          <w:rStyle w:val="CommentReference"/>
        </w:rPr>
        <w:annotationRef/>
      </w:r>
      <w:r w:rsidRPr="43B6D35F" w:rsidR="39C5D4B7">
        <w:t>Perfect description of compliance checks.</w:t>
      </w:r>
    </w:p>
  </w:comment>
  <w:comment xmlns:w="http://schemas.openxmlformats.org/wordprocessingml/2006/main" w:initials="AJ" w:author="Amal Jadoon" w:date="2026-07-11T18:46:23" w:id="654305248">
    <w:p xmlns:w14="http://schemas.microsoft.com/office/word/2010/wordml" xmlns:w="http://schemas.openxmlformats.org/wordprocessingml/2006/main" w:rsidR="7EF774A4" w:rsidRDefault="11E79089" w14:paraId="3E55A46D" w14:textId="2259EE87">
      <w:pPr>
        <w:pStyle w:val="CommentText"/>
      </w:pPr>
      <w:r>
        <w:rPr>
          <w:rStyle w:val="CommentReference"/>
        </w:rPr>
        <w:annotationRef/>
      </w:r>
      <w:r w:rsidRPr="270FCE4F" w:rsidR="2023B816">
        <w:t>Describe how an informal self-assessment would be used vs formal documentation.</w:t>
      </w:r>
    </w:p>
  </w:comment>
  <w:comment xmlns:w="http://schemas.openxmlformats.org/wordprocessingml/2006/main" w:initials="AJ" w:author="Amal Jadoon" w:date="2026-07-11T18:49:50" w:id="1743197431">
    <w:p xmlns:w14="http://schemas.microsoft.com/office/word/2010/wordml" xmlns:w="http://schemas.openxmlformats.org/wordprocessingml/2006/main" w:rsidR="45D0003C" w:rsidRDefault="68CB80C1" w14:paraId="5157421F" w14:textId="7B92B8F2">
      <w:pPr>
        <w:pStyle w:val="CommentText"/>
      </w:pPr>
      <w:r>
        <w:rPr>
          <w:rStyle w:val="CommentReference"/>
        </w:rPr>
        <w:annotationRef/>
      </w:r>
      <w:r w:rsidRPr="4DDEB224" w:rsidR="0CDB1A15">
        <w:t>I really like how you described that FTC Safeguards Rule has an overall score of FTC. Mention other Policy Templates and SANS Templates and see what their overall score was by using the code that Sam and Jinghao created.</w:t>
      </w:r>
    </w:p>
  </w:comment>
  <w:comment xmlns:w="http://schemas.openxmlformats.org/wordprocessingml/2006/main" w:initials="AJ" w:author="Amal Jadoon" w:date="2026-07-11T18:50:57" w:id="940614240">
    <w:p xmlns:w14="http://schemas.microsoft.com/office/word/2010/wordml" xmlns:w="http://schemas.openxmlformats.org/wordprocessingml/2006/main" w:rsidR="2F4617EC" w:rsidRDefault="72148091" w14:paraId="051FCBC6" w14:textId="15B38FA0">
      <w:pPr>
        <w:pStyle w:val="CommentText"/>
      </w:pPr>
      <w:r>
        <w:rPr>
          <w:rStyle w:val="CommentReference"/>
        </w:rPr>
        <w:annotationRef/>
      </w:r>
      <w:r w:rsidRPr="1D182FB7" w:rsidR="32D6F3E0">
        <w:t>Another suggestion is talk more about MFA but no so much that it overlooks the paper. Just a few sentences of what Zhang talked about.</w:t>
      </w:r>
    </w:p>
  </w:comment>
  <w:comment xmlns:w="http://schemas.openxmlformats.org/wordprocessingml/2006/main" w:initials="AJ" w:author="Amal Jadoon" w:date="2026-07-11T18:51:38" w:id="1006188691">
    <w:p xmlns:w14="http://schemas.microsoft.com/office/word/2010/wordml" xmlns:w="http://schemas.openxmlformats.org/wordprocessingml/2006/main" w:rsidR="06179071" w:rsidRDefault="7A446214" w14:paraId="25BEDB6E" w14:textId="5D8055E3">
      <w:pPr>
        <w:pStyle w:val="CommentText"/>
      </w:pPr>
      <w:r>
        <w:rPr>
          <w:rStyle w:val="CommentReference"/>
        </w:rPr>
        <w:annotationRef/>
      </w:r>
      <w:r w:rsidRPr="33B99D26" w:rsidR="3F0C1959">
        <w:t>Very nice job here!</w:t>
      </w:r>
    </w:p>
  </w:comment>
  <w:comment xmlns:w="http://schemas.openxmlformats.org/wordprocessingml/2006/main" w:initials="AJ" w:author="Amal Jadoon" w:date="2026-07-11T18:52:19" w:id="2065088783">
    <w:p xmlns:w14="http://schemas.microsoft.com/office/word/2010/wordml" xmlns:w="http://schemas.openxmlformats.org/wordprocessingml/2006/main" w:rsidR="08329827" w:rsidRDefault="6E884B45" w14:paraId="14C0B2CC" w14:textId="7712AF7D">
      <w:pPr>
        <w:pStyle w:val="CommentText"/>
      </w:pPr>
      <w:r>
        <w:rPr>
          <w:rStyle w:val="CommentReference"/>
        </w:rPr>
        <w:annotationRef/>
      </w:r>
      <w:r w:rsidRPr="21FBE83A" w:rsidR="73747B25">
        <w:t>Very strong point!</w:t>
      </w:r>
    </w:p>
  </w:comment>
  <w:comment xmlns:w="http://schemas.openxmlformats.org/wordprocessingml/2006/main" w:initials="AJ" w:author="Amal Jadoon" w:date="2026-07-11T18:53:02" w:id="1256052754">
    <w:p xmlns:w14="http://schemas.microsoft.com/office/word/2010/wordml" xmlns:w="http://schemas.openxmlformats.org/wordprocessingml/2006/main" w:rsidR="7AE5467A" w:rsidRDefault="761DC48E" w14:paraId="2B2215F6" w14:textId="4003042F">
      <w:pPr>
        <w:pStyle w:val="CommentText"/>
      </w:pPr>
      <w:r>
        <w:rPr>
          <w:rStyle w:val="CommentReference"/>
        </w:rPr>
        <w:annotationRef/>
      </w:r>
      <w:r w:rsidRPr="6961290C" w:rsidR="555DDFB4">
        <w:t>Show or generate an image of what Zhang mentions in his article. A image of human-in-the-loop may be helpful.</w:t>
      </w:r>
    </w:p>
  </w:comment>
  <w:comment xmlns:w="http://schemas.openxmlformats.org/wordprocessingml/2006/main" w:initials="AJ" w:author="Amal Jadoon" w:date="2026-07-11T18:57:09" w:id="787499701">
    <w:p xmlns:w14="http://schemas.microsoft.com/office/word/2010/wordml" xmlns:w="http://schemas.openxmlformats.org/wordprocessingml/2006/main" w:rsidR="23E446AB" w:rsidRDefault="2CD0E7CE" w14:paraId="624BE9A8" w14:textId="6040D6F8">
      <w:pPr>
        <w:pStyle w:val="CommentText"/>
      </w:pPr>
      <w:r>
        <w:rPr>
          <w:rStyle w:val="CommentReference"/>
        </w:rPr>
        <w:annotationRef/>
      </w:r>
      <w:r w:rsidRPr="100ACD9B" w:rsidR="79CFD3E1">
        <w:t>We did run FTC Safeguards Rule, but how do you know that the other frameworks such as NIST CSF, HIPAA, and PCI-DSS evaluates organizational security artifacts against a broad suite.</w:t>
      </w:r>
    </w:p>
  </w:comment>
  <w:comment xmlns:w="http://schemas.openxmlformats.org/wordprocessingml/2006/main" w:initials="AJ" w:author="Amal Jadoon" w:date="2026-07-11T18:57:42" w:id="1121714324">
    <w:p xmlns:w14="http://schemas.microsoft.com/office/word/2010/wordml" xmlns:w="http://schemas.openxmlformats.org/wordprocessingml/2006/main" w:rsidR="19977093" w:rsidRDefault="692C76F1" w14:paraId="542C792E" w14:textId="277ED268">
      <w:pPr>
        <w:pStyle w:val="CommentText"/>
      </w:pPr>
      <w:r>
        <w:rPr>
          <w:rStyle w:val="CommentReference"/>
        </w:rPr>
        <w:annotationRef/>
      </w:r>
      <w:r w:rsidRPr="2F395CBC" w:rsidR="72A139C6">
        <w:t>Nice example!</w:t>
      </w:r>
    </w:p>
  </w:comment>
  <w:comment xmlns:w="http://schemas.openxmlformats.org/wordprocessingml/2006/main" w:initials="AJ" w:author="Amal Jadoon" w:date="2026-07-11T18:59:00" w:id="1201790433">
    <w:p xmlns:w14="http://schemas.microsoft.com/office/word/2010/wordml" xmlns:w="http://schemas.openxmlformats.org/wordprocessingml/2006/main" w:rsidR="687BBE6D" w:rsidRDefault="4CCD7116" w14:paraId="3FB0244A" w14:textId="6ED344EB">
      <w:pPr>
        <w:pStyle w:val="CommentText"/>
      </w:pPr>
      <w:r>
        <w:rPr>
          <w:rStyle w:val="CommentReference"/>
        </w:rPr>
        <w:annotationRef/>
      </w:r>
      <w:r w:rsidRPr="06751282" w:rsidR="13B37061">
        <w:t>Nice job on showing the three reasons for Open Source!</w:t>
      </w:r>
    </w:p>
  </w:comment>
  <w:comment xmlns:w="http://schemas.openxmlformats.org/wordprocessingml/2006/main" w:initials="AJ" w:author="Amal Jadoon" w:date="2026-07-11T19:03:23" w:id="34675732">
    <w:p xmlns:w14="http://schemas.microsoft.com/office/word/2010/wordml" xmlns:w="http://schemas.openxmlformats.org/wordprocessingml/2006/main" w:rsidR="6D77A651" w:rsidRDefault="45BD85DC" w14:paraId="046CF8C9" w14:textId="75AD9D59">
      <w:pPr>
        <w:pStyle w:val="CommentText"/>
      </w:pPr>
      <w:r>
        <w:rPr>
          <w:rStyle w:val="CommentReference"/>
        </w:rPr>
        <w:annotationRef/>
      </w:r>
      <w:r w:rsidRPr="1016DE1D" w:rsidR="2736CE7A">
        <w:t>Show an image of the CISO Certificate Program and how the system assess a security policy against the FTC Safeguards Rule. An image showing the CISO Certificate Program getting its output would be more efficient.</w:t>
      </w:r>
    </w:p>
  </w:comment>
  <w:comment xmlns:w="http://schemas.openxmlformats.org/wordprocessingml/2006/main" w:initials="AJ" w:author="Amal Jadoon" w:date="2026-07-11T19:04:43" w:id="329977791">
    <w:p xmlns:w14="http://schemas.microsoft.com/office/word/2010/wordml" xmlns:w="http://schemas.openxmlformats.org/wordprocessingml/2006/main" w:rsidR="5D6970AB" w:rsidRDefault="2D5D5692" w14:paraId="6BE99F92" w14:textId="2948BA21">
      <w:pPr>
        <w:pStyle w:val="CommentText"/>
      </w:pPr>
      <w:r>
        <w:rPr>
          <w:rStyle w:val="CommentReference"/>
        </w:rPr>
        <w:annotationRef/>
      </w:r>
      <w:r w:rsidRPr="38A90DA0" w:rsidR="162AD963">
        <w:t>Add more details about the low-confidence assessments being flagged. It's a bit vague here.</w:t>
      </w:r>
    </w:p>
  </w:comment>
  <w:comment xmlns:w="http://schemas.openxmlformats.org/wordprocessingml/2006/main" w:initials="AJ" w:author="Amal Jadoon" w:date="2026-07-11T19:06:24" w:id="81434642">
    <w:p xmlns:w14="http://schemas.microsoft.com/office/word/2010/wordml" xmlns:w="http://schemas.openxmlformats.org/wordprocessingml/2006/main" w:rsidR="22BC4EE5" w:rsidRDefault="682482B8" w14:paraId="0824EF82" w14:textId="17CE8906">
      <w:pPr>
        <w:pStyle w:val="CommentText"/>
      </w:pPr>
      <w:r>
        <w:rPr>
          <w:rStyle w:val="CommentReference"/>
        </w:rPr>
        <w:annotationRef/>
      </w:r>
      <w:r w:rsidRPr="0ADC54A2" w:rsidR="3C4DD8F2">
        <w:t>Nice report on JSON outputs!</w:t>
      </w:r>
    </w:p>
  </w:comment>
  <w:comment xmlns:w="http://schemas.openxmlformats.org/wordprocessingml/2006/main" w:initials="AJ" w:author="Amal Jadoon" w:date="2026-07-11T19:08:13" w:id="1825936190">
    <w:p xmlns:w14="http://schemas.microsoft.com/office/word/2010/wordml" xmlns:w="http://schemas.openxmlformats.org/wordprocessingml/2006/main" w:rsidR="5FEFDE8C" w:rsidRDefault="3F342524" w14:paraId="0DEE00A0" w14:textId="4EA5937F">
      <w:pPr>
        <w:pStyle w:val="CommentText"/>
      </w:pPr>
      <w:r>
        <w:rPr>
          <w:rStyle w:val="CommentReference"/>
        </w:rPr>
        <w:annotationRef/>
      </w:r>
      <w:r w:rsidRPr="07FECEFB" w:rsidR="4A0FE12A">
        <w:t>Maybe explain more for PyMuPDF and PyTorch. The paper describes how GRC-LLM uses Claude via Anthropic API but not much information about PyMuPDF and PyTorch.</w:t>
      </w:r>
    </w:p>
  </w:comment>
  <w:comment xmlns:w="http://schemas.openxmlformats.org/wordprocessingml/2006/main" w:initials="AJ" w:author="Amal Jadoon" w:date="2026-07-11T19:09:38" w:id="1218334754">
    <w:p xmlns:w14="http://schemas.microsoft.com/office/word/2010/wordml" xmlns:w="http://schemas.openxmlformats.org/wordprocessingml/2006/main" w:rsidR="6D632413" w:rsidRDefault="22E5D455" w14:paraId="08871ABB" w14:textId="7524FA8B">
      <w:pPr>
        <w:pStyle w:val="CommentText"/>
      </w:pPr>
      <w:r>
        <w:rPr>
          <w:rStyle w:val="CommentReference"/>
        </w:rPr>
        <w:annotationRef/>
      </w:r>
      <w:r w:rsidRPr="30A6F09D" w:rsidR="05690BA0">
        <w:t>Good point!</w:t>
      </w:r>
    </w:p>
  </w:comment>
  <w:comment xmlns:w="http://schemas.openxmlformats.org/wordprocessingml/2006/main" w:initials="AJ" w:author="Amal Jadoon" w:date="2026-07-11T19:11:45" w:id="1530367214">
    <w:p xmlns:w14="http://schemas.microsoft.com/office/word/2010/wordml" xmlns:w="http://schemas.openxmlformats.org/wordprocessingml/2006/main" w:rsidR="62278FAB" w:rsidRDefault="3532823C" w14:paraId="4B83FE35" w14:textId="52D2AA9C">
      <w:pPr>
        <w:pStyle w:val="CommentText"/>
      </w:pPr>
      <w:r>
        <w:rPr>
          <w:rStyle w:val="CommentReference"/>
        </w:rPr>
        <w:annotationRef/>
      </w:r>
      <w:r w:rsidRPr="513F48F1" w:rsidR="7EE5ABD7">
        <w:t>The "Success Criteria" is very well defined!</w:t>
      </w:r>
    </w:p>
  </w:comment>
  <w:comment xmlns:w="http://schemas.openxmlformats.org/wordprocessingml/2006/main" w:initials="AJ" w:author="Amal Jadoon" w:date="2026-07-11T19:13:21" w:id="1699957875">
    <w:p xmlns:w14="http://schemas.microsoft.com/office/word/2010/wordml" xmlns:w="http://schemas.openxmlformats.org/wordprocessingml/2006/main" w:rsidR="245900DC" w:rsidRDefault="33912A22" w14:paraId="210D222D" w14:textId="26406A64">
      <w:pPr>
        <w:pStyle w:val="CommentText"/>
      </w:pPr>
      <w:r>
        <w:rPr>
          <w:rStyle w:val="CommentReference"/>
        </w:rPr>
        <w:annotationRef/>
      </w:r>
      <w:r w:rsidRPr="05492D21" w:rsidR="48C6206B">
        <w:t>Nice describing all three (GRC, LLM, and RAG) of what was concluded!</w:t>
      </w:r>
    </w:p>
  </w:comment>
  <w:comment xmlns:w="http://schemas.openxmlformats.org/wordprocessingml/2006/main" w:initials="AJ" w:author="Amal Jadoon" w:date="2026-07-11T19:15:32" w:id="1673913859">
    <w:p xmlns:w14="http://schemas.microsoft.com/office/word/2010/wordml" xmlns:w="http://schemas.openxmlformats.org/wordprocessingml/2006/main" w:rsidR="18B6840B" w:rsidRDefault="08064656" w14:paraId="5FBC9880" w14:textId="3267E8D2">
      <w:pPr>
        <w:pStyle w:val="CommentText"/>
      </w:pPr>
      <w:r>
        <w:rPr>
          <w:rStyle w:val="CommentReference"/>
        </w:rPr>
        <w:annotationRef/>
      </w:r>
      <w:r w:rsidRPr="796092D2" w:rsidR="5489CB56">
        <w:t>Yes, including Gemini and Llama enhances the paper!</w:t>
      </w:r>
    </w:p>
  </w:comment>
</w:comments>
</file>

<file path=word/commentsExtended.xml><?xml version="1.0" encoding="utf-8"?>
<w15:commentsEx xmlns:mc="http://schemas.openxmlformats.org/markup-compatibility/2006" xmlns:w15="http://schemas.microsoft.com/office/word/2012/wordml" mc:Ignorable="w15">
  <w15:commentEx w15:done="0" w15:paraId="0000006D"/>
  <w15:commentEx w15:done="0" w15:paraId="6FCF0CDE"/>
  <w15:commentEx w15:done="0" w15:paraId="48E189CB"/>
  <w15:commentEx w15:done="0" w15:paraId="26B64BCA"/>
  <w15:commentEx w15:done="0" w15:paraId="13EC72B9"/>
  <w15:commentEx w15:done="0" w15:paraId="164E7961"/>
  <w15:commentEx w15:done="0" w15:paraId="0014EEDD"/>
  <w15:commentEx w15:done="0" w15:paraId="10F56DD8"/>
  <w15:commentEx w15:done="0" w15:paraId="270AA0BF"/>
  <w15:commentEx w15:done="0" w15:paraId="09CA41B2"/>
  <w15:commentEx w15:done="0" w15:paraId="5AFAB23B"/>
  <w15:commentEx w15:done="0" w15:paraId="59D20C9A"/>
  <w15:commentEx w15:done="0" w15:paraId="6088FE76"/>
  <w15:commentEx w15:done="0" w15:paraId="6704290D"/>
  <w15:commentEx w15:done="0" w15:paraId="37F9B367"/>
  <w15:commentEx w15:done="0" w15:paraId="4DA2CFFB"/>
  <w15:commentEx w15:done="0" w15:paraId="59218A28"/>
  <w15:commentEx w15:done="0" w15:paraId="63180886"/>
  <w15:commentEx w15:done="0" w15:paraId="5545C36B"/>
  <w15:commentEx w15:done="0" w15:paraId="6C585AA7"/>
  <w15:commentEx w15:done="0" w15:paraId="7761E214"/>
  <w15:commentEx w15:done="0" w15:paraId="13FC0D0D"/>
  <w15:commentEx w15:done="0" w15:paraId="1FE40149"/>
  <w15:commentEx w15:done="0" w15:paraId="02EBAC61"/>
  <w15:commentEx w15:done="0" w15:paraId="519EA3AC"/>
  <w15:commentEx w15:done="0" w15:paraId="2ECB3C6C"/>
  <w15:commentEx w15:done="0" w15:paraId="58B43E80"/>
  <w15:commentEx w15:done="0" w15:paraId="63CDDB7D"/>
  <w15:commentEx w15:done="0" w15:paraId="12823801"/>
  <w15:commentEx w15:done="0" w15:paraId="73F1119A"/>
  <w15:commentEx w15:done="0" w15:paraId="4B528A8D"/>
  <w15:commentEx w15:done="0" w15:paraId="3E55A46D"/>
  <w15:commentEx w15:done="0" w15:paraId="5157421F"/>
  <w15:commentEx w15:done="0" w15:paraId="051FCBC6"/>
  <w15:commentEx w15:done="0" w15:paraId="25BEDB6E"/>
  <w15:commentEx w15:done="0" w15:paraId="14C0B2CC"/>
  <w15:commentEx w15:done="0" w15:paraId="2B2215F6"/>
  <w15:commentEx w15:done="0" w15:paraId="624BE9A8"/>
  <w15:commentEx w15:done="0" w15:paraId="542C792E"/>
  <w15:commentEx w15:done="0" w15:paraId="3FB0244A"/>
  <w15:commentEx w15:done="0" w15:paraId="046CF8C9"/>
  <w15:commentEx w15:done="0" w15:paraId="6BE99F92"/>
  <w15:commentEx w15:done="0" w15:paraId="0824EF82"/>
  <w15:commentEx w15:done="0" w15:paraId="0DEE00A0"/>
  <w15:commentEx w15:done="0" w15:paraId="08871ABB"/>
  <w15:commentEx w15:done="0" w15:paraId="4B83FE35"/>
  <w15:commentEx w15:done="0" w15:paraId="210D222D"/>
  <w15:commentEx w15:done="0" w15:paraId="5FBC988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804B96" w16cex:dateUtc="2026-06-08T19:55:30.54Z"/>
  <w16cex:commentExtensible w16cex:durableId="754CCC96" w16cex:dateUtc="2026-07-11T19:28:23.062Z"/>
  <w16cex:commentExtensible w16cex:durableId="36F6C3ED" w16cex:dateUtc="2026-07-11T19:29:11.164Z"/>
  <w16cex:commentExtensible w16cex:durableId="0CDAE1E3" w16cex:dateUtc="2026-07-11T19:29:45.12Z"/>
  <w16cex:commentExtensible w16cex:durableId="6DF4F80C" w16cex:dateUtc="2026-07-11T19:30:20.999Z"/>
  <w16cex:commentExtensible w16cex:durableId="4AD21F69" w16cex:dateUtc="2026-07-11T19:31:31.131Z"/>
  <w16cex:commentExtensible w16cex:durableId="7EA843B8" w16cex:dateUtc="2026-07-11T19:31:59.249Z"/>
  <w16cex:commentExtensible w16cex:durableId="37514868" w16cex:dateUtc="2026-07-11T19:32:42.628Z"/>
  <w16cex:commentExtensible w16cex:durableId="3CD0E737" w16cex:dateUtc="2026-07-11T19:34:58.089Z"/>
  <w16cex:commentExtensible w16cex:durableId="67203A37" w16cex:dateUtc="2026-07-11T19:45:08.563Z"/>
  <w16cex:commentExtensible w16cex:durableId="7ABC6460" w16cex:dateUtc="2026-07-11T19:46:13.556Z"/>
  <w16cex:commentExtensible w16cex:durableId="35D11581" w16cex:dateUtc="2026-07-11T19:46:37.269Z"/>
  <w16cex:commentExtensible w16cex:durableId="74B6BA0C" w16cex:dateUtc="2026-07-11T19:47:09.231Z"/>
  <w16cex:commentExtensible w16cex:durableId="62B9BBE7" w16cex:dateUtc="2026-07-11T19:48:08.657Z"/>
  <w16cex:commentExtensible w16cex:durableId="6F342BDC" w16cex:dateUtc="2026-07-11T19:49:01.044Z"/>
  <w16cex:commentExtensible w16cex:durableId="2C629579" w16cex:dateUtc="2026-07-11T20:45:08.526Z"/>
  <w16cex:commentExtensible w16cex:durableId="2D16B8F6" w16cex:dateUtc="2026-07-11T20:46:27.464Z"/>
  <w16cex:commentExtensible w16cex:durableId="6DCB85BB" w16cex:dateUtc="2026-07-11T20:47:27.657Z"/>
  <w16cex:commentExtensible w16cex:durableId="035E021B" w16cex:dateUtc="2026-07-11T20:48:31.499Z"/>
  <w16cex:commentExtensible w16cex:durableId="1ED4300D" w16cex:dateUtc="2026-07-11T22:05:42.873Z"/>
  <w16cex:commentExtensible w16cex:durableId="3719E37D" w16cex:dateUtc="2026-07-11T22:07:00.061Z"/>
  <w16cex:commentExtensible w16cex:durableId="0859D79F" w16cex:dateUtc="2026-07-11T22:07:52.193Z"/>
  <w16cex:commentExtensible w16cex:durableId="546A8FC6" w16cex:dateUtc="2026-07-11T22:08:26.207Z"/>
  <w16cex:commentExtensible w16cex:durableId="5C664D2F" w16cex:dateUtc="2026-07-11T22:10:48.215Z"/>
  <w16cex:commentExtensible w16cex:durableId="3A9DDB81" w16cex:dateUtc="2026-07-11T22:11:21.307Z"/>
  <w16cex:commentExtensible w16cex:durableId="3C24DDCD" w16cex:dateUtc="2026-07-11T22:28:14.435Z"/>
  <w16cex:commentExtensible w16cex:durableId="02E9CEF7" w16cex:dateUtc="2026-07-11T22:30:01.147Z"/>
  <w16cex:commentExtensible w16cex:durableId="6DC243D8" w16cex:dateUtc="2026-07-11T22:30:45.476Z"/>
  <w16cex:commentExtensible w16cex:durableId="05C236DE" w16cex:dateUtc="2026-07-11T22:44:40.1Z"/>
  <w16cex:commentExtensible w16cex:durableId="229DC7F2" w16cex:dateUtc="2026-07-11T22:45:17.603Z"/>
  <w16cex:commentExtensible w16cex:durableId="714FB311" w16cex:dateUtc="2026-07-11T22:46:23.505Z"/>
  <w16cex:commentExtensible w16cex:durableId="0FA5E2F2" w16cex:dateUtc="2026-07-11T22:49:50.687Z"/>
  <w16cex:commentExtensible w16cex:durableId="275C7DF7" w16cex:dateUtc="2026-07-11T22:50:57.173Z"/>
  <w16cex:commentExtensible w16cex:durableId="07F98B6C" w16cex:dateUtc="2026-07-11T22:51:38.966Z"/>
  <w16cex:commentExtensible w16cex:durableId="5586BCDE" w16cex:dateUtc="2026-07-11T22:52:19.123Z"/>
  <w16cex:commentExtensible w16cex:durableId="5EC989AD" w16cex:dateUtc="2026-07-11T22:53:02.103Z"/>
  <w16cex:commentExtensible w16cex:durableId="2AA9B7BC" w16cex:dateUtc="2026-07-11T22:57:09.271Z"/>
  <w16cex:commentExtensible w16cex:durableId="797FF3ED" w16cex:dateUtc="2026-07-11T22:57:42.01Z"/>
  <w16cex:commentExtensible w16cex:durableId="32609D68" w16cex:dateUtc="2026-07-11T22:59:00.632Z"/>
  <w16cex:commentExtensible w16cex:durableId="375BFB84" w16cex:dateUtc="2026-07-11T23:03:23.4Z"/>
  <w16cex:commentExtensible w16cex:durableId="22E9DBDA" w16cex:dateUtc="2026-07-11T23:04:43.863Z"/>
  <w16cex:commentExtensible w16cex:durableId="2E8FEEDC" w16cex:dateUtc="2026-07-11T23:06:24.551Z"/>
  <w16cex:commentExtensible w16cex:durableId="690D0EDB" w16cex:dateUtc="2026-07-11T23:08:13.577Z"/>
  <w16cex:commentExtensible w16cex:durableId="0F21B35E" w16cex:dateUtc="2026-07-11T23:09:38.911Z"/>
  <w16cex:commentExtensible w16cex:durableId="7FC3EC1F" w16cex:dateUtc="2026-07-11T23:11:45.347Z"/>
  <w16cex:commentExtensible w16cex:durableId="1071CB56" w16cex:dateUtc="2026-07-11T23:13:21.473Z"/>
  <w16cex:commentExtensible w16cex:durableId="4D42F68E" w16cex:dateUtc="2026-07-11T23:15:32.023Z"/>
</w16cex:commentsExtensible>
</file>

<file path=word/commentsIds.xml><?xml version="1.0" encoding="utf-8"?>
<w16cid:commentsIds xmlns:mc="http://schemas.openxmlformats.org/markup-compatibility/2006" xmlns:w16cid="http://schemas.microsoft.com/office/word/2016/wordml/cid" mc:Ignorable="w16cid">
  <w16cid:commentId w16cid:paraId="0000006D" w16cid:durableId="1FD08505"/>
  <w16cid:commentId w16cid:paraId="6FCF0CDE" w16cid:durableId="5D804B96"/>
  <w16cid:commentId w16cid:paraId="48E189CB" w16cid:durableId="754CCC96"/>
  <w16cid:commentId w16cid:paraId="26B64BCA" w16cid:durableId="36F6C3ED"/>
  <w16cid:commentId w16cid:paraId="13EC72B9" w16cid:durableId="0CDAE1E3"/>
  <w16cid:commentId w16cid:paraId="164E7961" w16cid:durableId="6DF4F80C"/>
  <w16cid:commentId w16cid:paraId="0014EEDD" w16cid:durableId="4AD21F69"/>
  <w16cid:commentId w16cid:paraId="10F56DD8" w16cid:durableId="7EA843B8"/>
  <w16cid:commentId w16cid:paraId="270AA0BF" w16cid:durableId="37514868"/>
  <w16cid:commentId w16cid:paraId="09CA41B2" w16cid:durableId="3CD0E737"/>
  <w16cid:commentId w16cid:paraId="5AFAB23B" w16cid:durableId="67203A37"/>
  <w16cid:commentId w16cid:paraId="59D20C9A" w16cid:durableId="7ABC6460"/>
  <w16cid:commentId w16cid:paraId="6088FE76" w16cid:durableId="35D11581"/>
  <w16cid:commentId w16cid:paraId="6704290D" w16cid:durableId="74B6BA0C"/>
  <w16cid:commentId w16cid:paraId="37F9B367" w16cid:durableId="62B9BBE7"/>
  <w16cid:commentId w16cid:paraId="4DA2CFFB" w16cid:durableId="6F342BDC"/>
  <w16cid:commentId w16cid:paraId="59218A28" w16cid:durableId="2C629579"/>
  <w16cid:commentId w16cid:paraId="63180886" w16cid:durableId="2D16B8F6"/>
  <w16cid:commentId w16cid:paraId="5545C36B" w16cid:durableId="6DCB85BB"/>
  <w16cid:commentId w16cid:paraId="6C585AA7" w16cid:durableId="035E021B"/>
  <w16cid:commentId w16cid:paraId="7761E214" w16cid:durableId="1ED4300D"/>
  <w16cid:commentId w16cid:paraId="13FC0D0D" w16cid:durableId="3719E37D"/>
  <w16cid:commentId w16cid:paraId="1FE40149" w16cid:durableId="0859D79F"/>
  <w16cid:commentId w16cid:paraId="02EBAC61" w16cid:durableId="546A8FC6"/>
  <w16cid:commentId w16cid:paraId="519EA3AC" w16cid:durableId="5C664D2F"/>
  <w16cid:commentId w16cid:paraId="2ECB3C6C" w16cid:durableId="3A9DDB81"/>
  <w16cid:commentId w16cid:paraId="58B43E80" w16cid:durableId="3C24DDCD"/>
  <w16cid:commentId w16cid:paraId="63CDDB7D" w16cid:durableId="02E9CEF7"/>
  <w16cid:commentId w16cid:paraId="12823801" w16cid:durableId="6DC243D8"/>
  <w16cid:commentId w16cid:paraId="73F1119A" w16cid:durableId="05C236DE"/>
  <w16cid:commentId w16cid:paraId="4B528A8D" w16cid:durableId="229DC7F2"/>
  <w16cid:commentId w16cid:paraId="3E55A46D" w16cid:durableId="714FB311"/>
  <w16cid:commentId w16cid:paraId="5157421F" w16cid:durableId="0FA5E2F2"/>
  <w16cid:commentId w16cid:paraId="051FCBC6" w16cid:durableId="275C7DF7"/>
  <w16cid:commentId w16cid:paraId="25BEDB6E" w16cid:durableId="07F98B6C"/>
  <w16cid:commentId w16cid:paraId="14C0B2CC" w16cid:durableId="5586BCDE"/>
  <w16cid:commentId w16cid:paraId="2B2215F6" w16cid:durableId="5EC989AD"/>
  <w16cid:commentId w16cid:paraId="624BE9A8" w16cid:durableId="2AA9B7BC"/>
  <w16cid:commentId w16cid:paraId="542C792E" w16cid:durableId="797FF3ED"/>
  <w16cid:commentId w16cid:paraId="3FB0244A" w16cid:durableId="32609D68"/>
  <w16cid:commentId w16cid:paraId="046CF8C9" w16cid:durableId="375BFB84"/>
  <w16cid:commentId w16cid:paraId="6BE99F92" w16cid:durableId="22E9DBDA"/>
  <w16cid:commentId w16cid:paraId="0824EF82" w16cid:durableId="2E8FEEDC"/>
  <w16cid:commentId w16cid:paraId="0DEE00A0" w16cid:durableId="690D0EDB"/>
  <w16cid:commentId w16cid:paraId="08871ABB" w16cid:durableId="0F21B35E"/>
  <w16cid:commentId w16cid:paraId="4B83FE35" w16cid:durableId="7FC3EC1F"/>
  <w16cid:commentId w16cid:paraId="210D222D" w16cid:durableId="1071CB56"/>
  <w16cid:commentId w16cid:paraId="5FBC9880" w16cid:durableId="4D42F68E"/>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320"/>
        <w:tab w:val="right" w:leader="none" w:pos="8640"/>
      </w:tabs>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people.xml><?xml version="1.0" encoding="utf-8"?>
<w15:people xmlns:mc="http://schemas.openxmlformats.org/markup-compatibility/2006" xmlns:w15="http://schemas.microsoft.com/office/word/2012/wordml" mc:Ignorable="w15">
  <w15:person w15:author="Dr Karen Schnell, Ph.D.">
    <w15:presenceInfo w15:providerId="AD" w15:userId="S::ks812@duke.edu::c725bfea-2556-4d94-a63c-3b69eb1db666"/>
  </w15:person>
  <w15:person w15:author="Dr Karen Schnell, Ph.D.">
    <w15:presenceInfo w15:providerId="AD" w15:userId="S::ks812@duke.edu::c725bfea-2556-4d94-a63c-3b69eb1db666"/>
  </w15:person>
  <w15:person w15:author="Amal Jadoon">
    <w15:presenceInfo w15:providerId="AD" w15:userId="S::aj462@duke.edu::bcf943b0-067a-44da-b953-c659f4f36496"/>
  </w15:person>
  <w15:person w15:author="Amal Jadoon">
    <w15:presenceInfo w15:providerId="AD" w15:userId="S::aj462@duke.edu::bcf943b0-067a-44da-b953-c659f4f3649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0F56278"/>
    <w:rsid w:val="00000000"/>
    <w:rsid w:val="0073FB05"/>
    <w:rsid w:val="00F56278"/>
    <w:rsid w:val="02190352"/>
    <w:rsid w:val="027D9D81"/>
    <w:rsid w:val="04BE3690"/>
    <w:rsid w:val="05833914"/>
    <w:rsid w:val="05938FC4"/>
    <w:rsid w:val="05938FC4"/>
    <w:rsid w:val="060F031D"/>
    <w:rsid w:val="064D69FE"/>
    <w:rsid w:val="06DE514E"/>
    <w:rsid w:val="06F26E2B"/>
    <w:rsid w:val="0707754A"/>
    <w:rsid w:val="087A8066"/>
    <w:rsid w:val="08F3BB12"/>
    <w:rsid w:val="08F8B7AA"/>
    <w:rsid w:val="08FED250"/>
    <w:rsid w:val="091672C6"/>
    <w:rsid w:val="091672C6"/>
    <w:rsid w:val="0991ADDC"/>
    <w:rsid w:val="0A510B01"/>
    <w:rsid w:val="0AF7DCDF"/>
    <w:rsid w:val="0C09636B"/>
    <w:rsid w:val="0D3883CB"/>
    <w:rsid w:val="0DE7773A"/>
    <w:rsid w:val="0E90A426"/>
    <w:rsid w:val="0F15723A"/>
    <w:rsid w:val="0FEBC3CD"/>
    <w:rsid w:val="101886B3"/>
    <w:rsid w:val="10473456"/>
    <w:rsid w:val="10473456"/>
    <w:rsid w:val="108285F2"/>
    <w:rsid w:val="11C5856B"/>
    <w:rsid w:val="1221C510"/>
    <w:rsid w:val="12596E0F"/>
    <w:rsid w:val="1424BA0A"/>
    <w:rsid w:val="14403A50"/>
    <w:rsid w:val="14F01A3B"/>
    <w:rsid w:val="15551E35"/>
    <w:rsid w:val="16E29945"/>
    <w:rsid w:val="1772049B"/>
    <w:rsid w:val="17777299"/>
    <w:rsid w:val="18839FFD"/>
    <w:rsid w:val="197A7788"/>
    <w:rsid w:val="1AC55103"/>
    <w:rsid w:val="1C5E01F9"/>
    <w:rsid w:val="1D403F9D"/>
    <w:rsid w:val="1D403F9D"/>
    <w:rsid w:val="1D7F987A"/>
    <w:rsid w:val="1E62C988"/>
    <w:rsid w:val="1F5B0A6C"/>
    <w:rsid w:val="22145F25"/>
    <w:rsid w:val="231F9C53"/>
    <w:rsid w:val="23D4E51C"/>
    <w:rsid w:val="247D3726"/>
    <w:rsid w:val="24A8FCB9"/>
    <w:rsid w:val="25CD1847"/>
    <w:rsid w:val="25D49A47"/>
    <w:rsid w:val="277277CE"/>
    <w:rsid w:val="27D941E8"/>
    <w:rsid w:val="27E87E66"/>
    <w:rsid w:val="2846D2BF"/>
    <w:rsid w:val="284BB7CC"/>
    <w:rsid w:val="28BC47FC"/>
    <w:rsid w:val="29BADFED"/>
    <w:rsid w:val="29BADFED"/>
    <w:rsid w:val="29DF5D24"/>
    <w:rsid w:val="2C25EF49"/>
    <w:rsid w:val="2C91D121"/>
    <w:rsid w:val="2CC97469"/>
    <w:rsid w:val="2DF7F980"/>
    <w:rsid w:val="2FE08D99"/>
    <w:rsid w:val="2FE4AAD6"/>
    <w:rsid w:val="3003FA17"/>
    <w:rsid w:val="30DBC4D4"/>
    <w:rsid w:val="31F7C28E"/>
    <w:rsid w:val="32B4DED0"/>
    <w:rsid w:val="333CE4D9"/>
    <w:rsid w:val="3403FBA9"/>
    <w:rsid w:val="34DF7AD4"/>
    <w:rsid w:val="3527F43C"/>
    <w:rsid w:val="354885F5"/>
    <w:rsid w:val="364B21D9"/>
    <w:rsid w:val="3738456D"/>
    <w:rsid w:val="37653610"/>
    <w:rsid w:val="383A8687"/>
    <w:rsid w:val="39A943B6"/>
    <w:rsid w:val="39D94432"/>
    <w:rsid w:val="3ADB77CC"/>
    <w:rsid w:val="3B399BF9"/>
    <w:rsid w:val="3B3D6CA7"/>
    <w:rsid w:val="3B8776F3"/>
    <w:rsid w:val="3B8B66DB"/>
    <w:rsid w:val="3BB83481"/>
    <w:rsid w:val="3C2AFDF5"/>
    <w:rsid w:val="3CC2F023"/>
    <w:rsid w:val="3D27CCD8"/>
    <w:rsid w:val="3DC0A0A5"/>
    <w:rsid w:val="3DCD8804"/>
    <w:rsid w:val="3F3B0044"/>
    <w:rsid w:val="3F4F607D"/>
    <w:rsid w:val="3FF0ED6D"/>
    <w:rsid w:val="40002B80"/>
    <w:rsid w:val="402BBBD7"/>
    <w:rsid w:val="410EF69E"/>
    <w:rsid w:val="43AC242A"/>
    <w:rsid w:val="43D4F649"/>
    <w:rsid w:val="4469AE2C"/>
    <w:rsid w:val="451F1108"/>
    <w:rsid w:val="452F0882"/>
    <w:rsid w:val="45A1C0C7"/>
    <w:rsid w:val="46F0D7C3"/>
    <w:rsid w:val="4729EA21"/>
    <w:rsid w:val="4842DAAE"/>
    <w:rsid w:val="491F7898"/>
    <w:rsid w:val="491F7898"/>
    <w:rsid w:val="496A4B02"/>
    <w:rsid w:val="49AF37D2"/>
    <w:rsid w:val="4A03E194"/>
    <w:rsid w:val="4C7FA28C"/>
    <w:rsid w:val="4CA9ACFC"/>
    <w:rsid w:val="4CF9C7B8"/>
    <w:rsid w:val="4D418DB5"/>
    <w:rsid w:val="4D418DB5"/>
    <w:rsid w:val="4E6D9F20"/>
    <w:rsid w:val="4F2563DC"/>
    <w:rsid w:val="4FBA81F7"/>
    <w:rsid w:val="50387E44"/>
    <w:rsid w:val="50493442"/>
    <w:rsid w:val="510A2B03"/>
    <w:rsid w:val="514B3605"/>
    <w:rsid w:val="5175BCF4"/>
    <w:rsid w:val="51B53F52"/>
    <w:rsid w:val="51FF84A5"/>
    <w:rsid w:val="520CE050"/>
    <w:rsid w:val="520CE050"/>
    <w:rsid w:val="527F28B2"/>
    <w:rsid w:val="538E995D"/>
    <w:rsid w:val="53B6C74B"/>
    <w:rsid w:val="540EF7F5"/>
    <w:rsid w:val="5506E664"/>
    <w:rsid w:val="558489C8"/>
    <w:rsid w:val="558489C8"/>
    <w:rsid w:val="58292C19"/>
    <w:rsid w:val="591596BA"/>
    <w:rsid w:val="59FF8E3A"/>
    <w:rsid w:val="5A5BBDCC"/>
    <w:rsid w:val="5A5BBDCC"/>
    <w:rsid w:val="5B4ABAAB"/>
    <w:rsid w:val="5C222896"/>
    <w:rsid w:val="5CE4F3CE"/>
    <w:rsid w:val="5D11F520"/>
    <w:rsid w:val="5D11F520"/>
    <w:rsid w:val="5D418306"/>
    <w:rsid w:val="5D55EA80"/>
    <w:rsid w:val="5D7E3478"/>
    <w:rsid w:val="5DAAEA08"/>
    <w:rsid w:val="5FA88ACC"/>
    <w:rsid w:val="5FBD42EF"/>
    <w:rsid w:val="60646333"/>
    <w:rsid w:val="612A3EA9"/>
    <w:rsid w:val="61985780"/>
    <w:rsid w:val="626ACBEA"/>
    <w:rsid w:val="626ACBEA"/>
    <w:rsid w:val="6292E480"/>
    <w:rsid w:val="62F2F923"/>
    <w:rsid w:val="62F2F923"/>
    <w:rsid w:val="637A7755"/>
    <w:rsid w:val="646210F5"/>
    <w:rsid w:val="6484D531"/>
    <w:rsid w:val="6493DB0C"/>
    <w:rsid w:val="64DB5CF0"/>
    <w:rsid w:val="64ECC587"/>
    <w:rsid w:val="67337424"/>
    <w:rsid w:val="678AEF9E"/>
    <w:rsid w:val="67F17B9C"/>
    <w:rsid w:val="6932F4AA"/>
    <w:rsid w:val="69E3349C"/>
    <w:rsid w:val="6A5D54AA"/>
    <w:rsid w:val="6A90805C"/>
    <w:rsid w:val="6B00BD1C"/>
    <w:rsid w:val="6B82BC95"/>
    <w:rsid w:val="6BD2CC91"/>
    <w:rsid w:val="6BD7A661"/>
    <w:rsid w:val="6C1154E6"/>
    <w:rsid w:val="6D18ED1F"/>
    <w:rsid w:val="6D44D341"/>
    <w:rsid w:val="6D95DD02"/>
    <w:rsid w:val="6DE3B100"/>
    <w:rsid w:val="6E0E73B6"/>
    <w:rsid w:val="6FAADF1E"/>
    <w:rsid w:val="70F44FCF"/>
    <w:rsid w:val="70F4B8DD"/>
    <w:rsid w:val="711A704C"/>
    <w:rsid w:val="71984574"/>
    <w:rsid w:val="733D2DB2"/>
    <w:rsid w:val="74C927D4"/>
    <w:rsid w:val="7540D846"/>
    <w:rsid w:val="76A43318"/>
    <w:rsid w:val="76AA9030"/>
    <w:rsid w:val="76CC5592"/>
    <w:rsid w:val="76EF7F9E"/>
    <w:rsid w:val="7815104D"/>
    <w:rsid w:val="7A3E83E8"/>
    <w:rsid w:val="7B754A66"/>
    <w:rsid w:val="7C792BD7"/>
    <w:rsid w:val="7C792BD7"/>
    <w:rsid w:val="7D20C3C1"/>
    <w:rsid w:val="7E654252"/>
    <w:rsid w:val="7EDF3933"/>
    <w:rsid w:val="7EED30BA"/>
    <w:rsid w:val="7EF1F51B"/>
    <w:rsid w:val="7FB38FC6"/>
    <w:rsid w:val="7FEA79E3"/>
  </w:rsids>
  <w:clrSchemeMapping w:bg1="light1" w:t1="dark1" w:bg2="light2" w:t2="dark2" w:accent1="accent1" w:accent2="accent2" w:accent3="accent3" w:accent4="accent4" w:accent5="accent5" w:accent6="accent6" w:hyperlink="hyperlink" w:followedHyperlink="followedHyperlink"/>
  <w14:docId w14:val="3D931815"/>
  <w15:docId w15:val="{27EADC06-46D7-4332-82E0-94D8FBBF5598}"/>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after="120" w:lineRule="auto"/>
      <w:jc w:val="center"/>
    </w:pPr>
    <w:rPr>
      <w:smallCaps w:val="1"/>
    </w:rPr>
  </w:style>
  <w:style w:type="paragraph" w:styleId="Heading2">
    <w:name w:val="heading 2"/>
    <w:basedOn w:val="Normal"/>
    <w:next w:val="Normal"/>
    <w:pPr>
      <w:keepNext w:val="1"/>
      <w:keepLines w:val="1"/>
      <w:spacing w:before="180" w:after="60" w:lineRule="auto"/>
      <w:jc w:val="left"/>
    </w:pPr>
    <w:rPr>
      <w:i w:val="1"/>
      <w:iCs w:val="1"/>
      <w:smallCaps w:val="0"/>
    </w:rPr>
  </w:style>
  <w:style w:type="paragraph" w:styleId="Heading3">
    <w:name w:val="heading 3"/>
    <w:basedOn w:val="Normal"/>
    <w:next w:val="Normal"/>
    <w:pPr>
      <w:jc w:val="both"/>
    </w:pPr>
    <w:rPr>
      <w:sz w:val="18"/>
      <w:szCs w:val="1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comments" Target="comments.xml" Id="rId2" /><Relationship Type="http://schemas.openxmlformats.org/officeDocument/2006/relationships/settings" Target="settings.xml" Id="rId3" /><Relationship Type="http://schemas.openxmlformats.org/officeDocument/2006/relationships/fontTable" Target="fontTable.xml" Id="rId4" /><Relationship Type="http://schemas.openxmlformats.org/officeDocument/2006/relationships/footer" Target="footer1.xml" Id="rId9" /><Relationship Type="http://schemas.openxmlformats.org/officeDocument/2006/relationships/numbering" Target="numbering.xml" Id="rId5" /><Relationship Type="http://schemas.openxmlformats.org/officeDocument/2006/relationships/styles" Target="styles.xml" Id="rId6" /><Relationship Type="http://schemas.openxmlformats.org/officeDocument/2006/relationships/customXml" Target="../customXML/item1.xml" Id="rId7" /><Relationship Type="http://schemas.microsoft.com/office/2011/relationships/commentsExtended" Target="commentsExtended.xml" Id="rId8" /><Relationship Type="http://schemas.microsoft.com/office/2016/09/relationships/commentsIds" Target="commentsIds.xml" Id="Rb4a60d5d8f8b4665" /><Relationship Type="http://schemas.microsoft.com/office/2018/08/relationships/commentsExtensible" Target="commentsExtensible.xml" Id="R3a484a7eab2e4000" /><Relationship Type="http://schemas.microsoft.com/office/2011/relationships/people" Target="people.xml" Id="Rc4f542def9914c9e" /><Relationship Type="http://schemas.openxmlformats.org/officeDocument/2006/relationships/image" Target="/media/image.png" Id="rId8073983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WBQDzzdLomitQdoTp+Xu8qCXbg==">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