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A86B73" w14:textId="77777777" w:rsidR="006751DB" w:rsidRPr="006751DB" w:rsidRDefault="006751DB" w:rsidP="006751DB">
      <w:pPr>
        <w:pStyle w:val="Heading2"/>
        <w:rPr>
          <w:rFonts w:ascii="Times New Roman" w:hAnsi="Times New Roman" w:cs="Times New Roman"/>
          <w:color w:val="000000"/>
          <w:sz w:val="24"/>
          <w:szCs w:val="24"/>
        </w:rPr>
      </w:pPr>
      <w:r w:rsidRPr="006751DB">
        <w:rPr>
          <w:rFonts w:ascii="Times New Roman" w:hAnsi="Times New Roman" w:cs="Times New Roman"/>
          <w:color w:val="000000"/>
          <w:sz w:val="24"/>
          <w:szCs w:val="24"/>
        </w:rPr>
        <w:t>Purpose of Analysis</w:t>
      </w:r>
    </w:p>
    <w:p w14:paraId="042EE6D5" w14:textId="3FDFA385" w:rsidR="006751DB" w:rsidRPr="006751DB" w:rsidRDefault="006751DB" w:rsidP="006751DB">
      <w:pPr>
        <w:pStyle w:val="isselectedend"/>
        <w:rPr>
          <w:color w:val="000000"/>
        </w:rPr>
      </w:pPr>
      <w:r>
        <w:rPr>
          <w:color w:val="000000"/>
        </w:rPr>
        <w:tab/>
      </w:r>
      <w:r w:rsidRPr="006751DB">
        <w:rPr>
          <w:color w:val="000000"/>
        </w:rPr>
        <w:t>This analysis compares AI-generated cybersecurity maturity assessments conducted on two organizational policy datasets: the</w:t>
      </w:r>
      <w:r w:rsidRPr="006751DB">
        <w:rPr>
          <w:rStyle w:val="apple-converted-space"/>
          <w:rFonts w:eastAsiaTheme="majorEastAsia"/>
          <w:color w:val="000000"/>
        </w:rPr>
        <w:t> </w:t>
      </w:r>
      <w:r w:rsidRPr="006751DB">
        <w:rPr>
          <w:rStyle w:val="Strong"/>
          <w:color w:val="000000"/>
        </w:rPr>
        <w:t>U.S. Department of Education</w:t>
      </w:r>
      <w:r w:rsidRPr="006751DB">
        <w:rPr>
          <w:rStyle w:val="apple-converted-space"/>
          <w:rFonts w:eastAsiaTheme="majorEastAsia"/>
          <w:color w:val="000000"/>
        </w:rPr>
        <w:t> </w:t>
      </w:r>
      <w:r w:rsidRPr="006751DB">
        <w:rPr>
          <w:color w:val="000000"/>
        </w:rPr>
        <w:t>(government sector) and</w:t>
      </w:r>
      <w:r w:rsidRPr="006751DB">
        <w:rPr>
          <w:rStyle w:val="apple-converted-space"/>
          <w:rFonts w:eastAsiaTheme="majorEastAsia"/>
          <w:color w:val="000000"/>
        </w:rPr>
        <w:t> </w:t>
      </w:r>
      <w:r w:rsidRPr="006751DB">
        <w:rPr>
          <w:rStyle w:val="Strong"/>
          <w:color w:val="000000"/>
        </w:rPr>
        <w:t>Scott &amp; Scott WISP</w:t>
      </w:r>
      <w:r w:rsidRPr="006751DB">
        <w:rPr>
          <w:rStyle w:val="apple-converted-space"/>
          <w:rFonts w:eastAsiaTheme="majorEastAsia"/>
          <w:color w:val="000000"/>
        </w:rPr>
        <w:t> </w:t>
      </w:r>
      <w:r w:rsidRPr="006751DB">
        <w:rPr>
          <w:color w:val="000000"/>
        </w:rPr>
        <w:t>(private sector). The objective is to determine whether organizational context influences assessment outcomes across multiple cybersecurity frameworks while also evaluating the consistency of the assessment methodology when applied to different policy environments.</w:t>
      </w:r>
    </w:p>
    <w:p w14:paraId="165A3ADE" w14:textId="77777777" w:rsidR="006751DB" w:rsidRPr="006751DB" w:rsidRDefault="006751DB" w:rsidP="006751DB">
      <w:pPr>
        <w:pStyle w:val="isselectedend"/>
        <w:rPr>
          <w:color w:val="000000"/>
        </w:rPr>
      </w:pPr>
      <w:r w:rsidRPr="006751DB">
        <w:rPr>
          <w:color w:val="000000"/>
        </w:rPr>
        <w:t>Specifically, the analysis aims to:</w:t>
      </w:r>
    </w:p>
    <w:p w14:paraId="1E91270D" w14:textId="77777777" w:rsidR="006751DB" w:rsidRPr="006751DB" w:rsidRDefault="006751DB" w:rsidP="006751DB">
      <w:pPr>
        <w:numPr>
          <w:ilvl w:val="0"/>
          <w:numId w:val="16"/>
        </w:numPr>
        <w:spacing w:before="100" w:beforeAutospacing="1" w:after="100" w:afterAutospacing="1"/>
        <w:rPr>
          <w:rFonts w:ascii="Times New Roman" w:hAnsi="Times New Roman" w:cs="Times New Roman"/>
          <w:color w:val="000000"/>
        </w:rPr>
      </w:pPr>
      <w:r w:rsidRPr="006751DB">
        <w:rPr>
          <w:rFonts w:ascii="Times New Roman" w:hAnsi="Times New Roman" w:cs="Times New Roman"/>
          <w:color w:val="000000"/>
        </w:rPr>
        <w:t>Compare cybersecurity maturity assessments between a government and a private-sector organization.</w:t>
      </w:r>
    </w:p>
    <w:p w14:paraId="4193CD61" w14:textId="77777777" w:rsidR="006751DB" w:rsidRPr="006751DB" w:rsidRDefault="006751DB" w:rsidP="006751DB">
      <w:pPr>
        <w:numPr>
          <w:ilvl w:val="0"/>
          <w:numId w:val="16"/>
        </w:numPr>
        <w:spacing w:before="100" w:beforeAutospacing="1" w:after="100" w:afterAutospacing="1"/>
        <w:rPr>
          <w:rFonts w:ascii="Times New Roman" w:hAnsi="Times New Roman" w:cs="Times New Roman"/>
          <w:color w:val="000000"/>
        </w:rPr>
      </w:pPr>
      <w:r w:rsidRPr="006751DB">
        <w:rPr>
          <w:rFonts w:ascii="Times New Roman" w:hAnsi="Times New Roman" w:cs="Times New Roman"/>
          <w:color w:val="000000"/>
        </w:rPr>
        <w:t>Evaluate how organizational context influences assessment outcomes across governance, operational, and technical control frameworks.</w:t>
      </w:r>
    </w:p>
    <w:p w14:paraId="5E3AC9CB" w14:textId="77777777" w:rsidR="006751DB" w:rsidRPr="006751DB" w:rsidRDefault="006751DB" w:rsidP="006751DB">
      <w:pPr>
        <w:numPr>
          <w:ilvl w:val="0"/>
          <w:numId w:val="16"/>
        </w:numPr>
        <w:spacing w:before="100" w:beforeAutospacing="1" w:after="100" w:afterAutospacing="1"/>
        <w:rPr>
          <w:rFonts w:ascii="Times New Roman" w:hAnsi="Times New Roman" w:cs="Times New Roman"/>
          <w:color w:val="000000"/>
        </w:rPr>
      </w:pPr>
      <w:r w:rsidRPr="006751DB">
        <w:rPr>
          <w:rFonts w:ascii="Times New Roman" w:hAnsi="Times New Roman" w:cs="Times New Roman"/>
          <w:color w:val="000000"/>
        </w:rPr>
        <w:t>Examine whether differences in policy documentation produce consistent assessment patterns across cybersecurity frameworks.</w:t>
      </w:r>
    </w:p>
    <w:p w14:paraId="105C5C7F" w14:textId="77777777" w:rsidR="006751DB" w:rsidRPr="006751DB" w:rsidRDefault="006751DB" w:rsidP="006751DB">
      <w:pPr>
        <w:numPr>
          <w:ilvl w:val="0"/>
          <w:numId w:val="16"/>
        </w:numPr>
        <w:spacing w:before="100" w:beforeAutospacing="1" w:after="100" w:afterAutospacing="1"/>
        <w:rPr>
          <w:rFonts w:ascii="Times New Roman" w:hAnsi="Times New Roman" w:cs="Times New Roman"/>
          <w:color w:val="000000"/>
        </w:rPr>
      </w:pPr>
      <w:r w:rsidRPr="006751DB">
        <w:rPr>
          <w:rFonts w:ascii="Times New Roman" w:hAnsi="Times New Roman" w:cs="Times New Roman"/>
          <w:color w:val="000000"/>
        </w:rPr>
        <w:t>Determine whether similar maturity scores represent comparable cybersecurity capabilities or reflect different organizational approaches to implementing security controls.</w:t>
      </w:r>
    </w:p>
    <w:p w14:paraId="269A200F" w14:textId="77777777" w:rsidR="006751DB" w:rsidRPr="006751DB" w:rsidRDefault="006751DB" w:rsidP="006751DB">
      <w:pPr>
        <w:rPr>
          <w:rFonts w:ascii="Times New Roman" w:hAnsi="Times New Roman" w:cs="Times New Roman"/>
        </w:rPr>
      </w:pPr>
    </w:p>
    <w:p w14:paraId="4A76721A" w14:textId="77777777" w:rsidR="006751DB" w:rsidRPr="006751DB" w:rsidRDefault="006751DB" w:rsidP="006751DB">
      <w:pPr>
        <w:rPr>
          <w:rFonts w:ascii="Times New Roman" w:hAnsi="Times New Roman" w:cs="Times New Roman"/>
        </w:rPr>
      </w:pPr>
      <w:r w:rsidRPr="006751DB">
        <w:rPr>
          <w:rFonts w:ascii="Times New Roman" w:hAnsi="Times New Roman" w:cs="Times New Roman"/>
        </w:rPr>
        <w:t>Methodology</w:t>
      </w:r>
    </w:p>
    <w:p w14:paraId="61CF1351" w14:textId="77777777" w:rsidR="006751DB" w:rsidRPr="006751DB" w:rsidRDefault="006751DB" w:rsidP="006751DB">
      <w:pPr>
        <w:rPr>
          <w:rFonts w:ascii="Times New Roman" w:hAnsi="Times New Roman" w:cs="Times New Roman"/>
          <w:b/>
          <w:bCs/>
        </w:rPr>
      </w:pPr>
    </w:p>
    <w:p w14:paraId="3D042FA7" w14:textId="602507DB" w:rsidR="006751DB" w:rsidRPr="006751DB" w:rsidRDefault="006751DB" w:rsidP="006751DB">
      <w:pPr>
        <w:rPr>
          <w:rFonts w:ascii="Times New Roman" w:hAnsi="Times New Roman" w:cs="Times New Roman"/>
        </w:rPr>
      </w:pPr>
      <w:r w:rsidRPr="006751DB">
        <w:rPr>
          <w:rFonts w:ascii="Times New Roman" w:hAnsi="Times New Roman" w:cs="Times New Roman"/>
        </w:rPr>
        <w:tab/>
      </w:r>
      <w:r w:rsidRPr="006751DB">
        <w:rPr>
          <w:rFonts w:ascii="Times New Roman" w:hAnsi="Times New Roman" w:cs="Times New Roman"/>
        </w:rPr>
        <w:t>Each organization's policy documentation was independently evaluated using the same AI-assisted assessment methodology across nine cybersecurity frameworks. For every framework, ChatGPT and Claude generated maturity scores on a 0–5 scale.</w:t>
      </w:r>
    </w:p>
    <w:p w14:paraId="22063B90" w14:textId="64A75D84" w:rsidR="006751DB" w:rsidRPr="006751DB" w:rsidRDefault="006751DB" w:rsidP="006751DB">
      <w:pPr>
        <w:rPr>
          <w:rFonts w:ascii="Times New Roman" w:hAnsi="Times New Roman" w:cs="Times New Roman"/>
        </w:rPr>
      </w:pPr>
    </w:p>
    <w:p w14:paraId="64A4FC32" w14:textId="77777777" w:rsidR="006751DB" w:rsidRPr="006751DB" w:rsidRDefault="006751DB" w:rsidP="006751DB">
      <w:pPr>
        <w:rPr>
          <w:rFonts w:ascii="Times New Roman" w:hAnsi="Times New Roman" w:cs="Times New Roman"/>
        </w:rPr>
      </w:pPr>
      <w:r w:rsidRPr="006751DB">
        <w:rPr>
          <w:rFonts w:ascii="Times New Roman" w:hAnsi="Times New Roman" w:cs="Times New Roman"/>
        </w:rPr>
        <w:t>To compare assessment outcomes across the government and private-sector policy datasets, two comparative metrics were calculated.</w:t>
      </w:r>
    </w:p>
    <w:p w14:paraId="6893B2FC" w14:textId="77777777" w:rsidR="006751DB" w:rsidRPr="006751DB" w:rsidRDefault="006751DB" w:rsidP="006751DB">
      <w:pPr>
        <w:rPr>
          <w:rFonts w:ascii="Times New Roman" w:hAnsi="Times New Roman" w:cs="Times New Roman"/>
        </w:rPr>
      </w:pPr>
    </w:p>
    <w:p w14:paraId="549104E2" w14:textId="03BB7B95" w:rsidR="006751DB" w:rsidRPr="006751DB" w:rsidRDefault="006751DB" w:rsidP="006751DB">
      <w:pPr>
        <w:rPr>
          <w:rFonts w:ascii="Times New Roman" w:hAnsi="Times New Roman" w:cs="Times New Roman"/>
        </w:rPr>
      </w:pPr>
      <w:r w:rsidRPr="006751DB">
        <w:rPr>
          <w:rFonts w:ascii="Times New Roman" w:hAnsi="Times New Roman" w:cs="Times New Roman"/>
        </w:rPr>
        <w:t>The </w:t>
      </w:r>
      <w:r w:rsidRPr="006751DB">
        <w:rPr>
          <w:rFonts w:ascii="Times New Roman" w:hAnsi="Times New Roman" w:cs="Times New Roman"/>
          <w:b/>
          <w:bCs/>
        </w:rPr>
        <w:t>Average Difference (Δ)</w:t>
      </w:r>
      <w:r w:rsidRPr="006751DB">
        <w:rPr>
          <w:rFonts w:ascii="Times New Roman" w:hAnsi="Times New Roman" w:cs="Times New Roman"/>
        </w:rPr>
        <w:t> represents the mean score difference between ChatGPT and Claude across both datasets:</w:t>
      </w:r>
    </w:p>
    <w:p w14:paraId="5A75457D" w14:textId="77777777" w:rsidR="006751DB" w:rsidRPr="006751DB" w:rsidRDefault="006751DB" w:rsidP="006751DB">
      <w:pPr>
        <w:rPr>
          <w:rFonts w:ascii="Times New Roman" w:hAnsi="Times New Roman" w:cs="Times New Roman"/>
        </w:rPr>
      </w:pPr>
    </w:p>
    <w:p w14:paraId="5FF7C21F" w14:textId="77853DAC" w:rsidR="006751DB" w:rsidRPr="006751DB" w:rsidRDefault="006751DB" w:rsidP="006751DB">
      <w:pPr>
        <w:jc w:val="center"/>
        <w:rPr>
          <w:rFonts w:ascii="Times New Roman" w:hAnsi="Times New Roman" w:cs="Times New Roman"/>
          <w:b/>
          <w:bCs/>
          <w:color w:val="000000"/>
        </w:rPr>
      </w:pPr>
      <w:r w:rsidRPr="006751DB">
        <w:rPr>
          <w:rFonts w:ascii="Times New Roman" w:hAnsi="Times New Roman" w:cs="Times New Roman"/>
          <w:b/>
          <w:bCs/>
          <w:color w:val="000000"/>
        </w:rPr>
        <w:t>Average Difference (Δ)=</w:t>
      </w:r>
      <w:r w:rsidRPr="006751DB">
        <w:rPr>
          <w:rFonts w:ascii="Times New Roman" w:hAnsi="Times New Roman" w:cs="Times New Roman"/>
          <w:b/>
          <w:bCs/>
          <w:color w:val="000000"/>
        </w:rPr>
        <w:t xml:space="preserve"> </w:t>
      </w:r>
      <w:r w:rsidRPr="006751DB">
        <w:rPr>
          <w:rFonts w:ascii="Times New Roman" w:hAnsi="Times New Roman" w:cs="Times New Roman"/>
          <w:b/>
          <w:bCs/>
          <w:color w:val="000000"/>
        </w:rPr>
        <w:t>ΔPrivate​+ΔGovernment​​</w:t>
      </w:r>
      <w:r w:rsidRPr="006751DB">
        <w:rPr>
          <w:rFonts w:ascii="Times New Roman" w:hAnsi="Times New Roman" w:cs="Times New Roman"/>
          <w:b/>
          <w:bCs/>
          <w:color w:val="000000"/>
        </w:rPr>
        <w:t xml:space="preserve"> /2</w:t>
      </w:r>
    </w:p>
    <w:p w14:paraId="3EDF06D0" w14:textId="77777777" w:rsidR="006751DB" w:rsidRPr="006751DB" w:rsidRDefault="006751DB" w:rsidP="006751DB">
      <w:pPr>
        <w:rPr>
          <w:rStyle w:val="mord"/>
          <w:rFonts w:ascii="Times New Roman" w:hAnsi="Times New Roman" w:cs="Times New Roman"/>
          <w:color w:val="000000"/>
        </w:rPr>
      </w:pPr>
    </w:p>
    <w:p w14:paraId="0D153474" w14:textId="77777777" w:rsidR="006751DB" w:rsidRPr="006751DB" w:rsidRDefault="006751DB" w:rsidP="006751DB">
      <w:pPr>
        <w:rPr>
          <w:rStyle w:val="mord"/>
          <w:rFonts w:ascii="Times New Roman" w:hAnsi="Times New Roman" w:cs="Times New Roman"/>
          <w:color w:val="000000"/>
        </w:rPr>
      </w:pPr>
    </w:p>
    <w:p w14:paraId="018A0649" w14:textId="27EA9E16" w:rsidR="006751DB" w:rsidRPr="006751DB" w:rsidRDefault="006751DB" w:rsidP="006751DB">
      <w:pPr>
        <w:rPr>
          <w:rFonts w:ascii="Times New Roman" w:hAnsi="Times New Roman" w:cs="Times New Roman"/>
          <w:color w:val="000000"/>
        </w:rPr>
      </w:pPr>
      <w:r w:rsidRPr="006751DB">
        <w:rPr>
          <w:rFonts w:ascii="Times New Roman" w:hAnsi="Times New Roman" w:cs="Times New Roman"/>
          <w:color w:val="000000"/>
        </w:rPr>
        <w:t xml:space="preserve">The </w:t>
      </w:r>
      <w:r w:rsidRPr="006751DB">
        <w:rPr>
          <w:rFonts w:ascii="Times New Roman" w:hAnsi="Times New Roman" w:cs="Times New Roman"/>
          <w:b/>
          <w:bCs/>
          <w:color w:val="000000"/>
        </w:rPr>
        <w:t>Assessment consistency</w:t>
      </w:r>
      <w:r w:rsidRPr="006751DB">
        <w:rPr>
          <w:rFonts w:ascii="Times New Roman" w:hAnsi="Times New Roman" w:cs="Times New Roman"/>
          <w:color w:val="000000"/>
        </w:rPr>
        <w:t xml:space="preserve"> was measured as the absolute difference between the ChatGPT–Claude score differences across datasets:</w:t>
      </w:r>
    </w:p>
    <w:p w14:paraId="271FBE37" w14:textId="77777777" w:rsidR="006751DB" w:rsidRPr="006751DB" w:rsidRDefault="006751DB" w:rsidP="006751DB">
      <w:pPr>
        <w:rPr>
          <w:rStyle w:val="mord"/>
          <w:rFonts w:ascii="Times New Roman" w:hAnsi="Times New Roman" w:cs="Times New Roman"/>
          <w:color w:val="000000"/>
        </w:rPr>
      </w:pPr>
    </w:p>
    <w:p w14:paraId="07D11775" w14:textId="77777777" w:rsidR="006751DB" w:rsidRPr="006751DB" w:rsidRDefault="006751DB" w:rsidP="006751DB">
      <w:pPr>
        <w:jc w:val="center"/>
        <w:rPr>
          <w:rStyle w:val="mord"/>
          <w:rFonts w:ascii="Times New Roman" w:hAnsi="Times New Roman" w:cs="Times New Roman"/>
          <w:b/>
          <w:bCs/>
          <w:color w:val="000000"/>
        </w:rPr>
      </w:pPr>
      <w:r w:rsidRPr="006751DB">
        <w:rPr>
          <w:rStyle w:val="mord"/>
          <w:rFonts w:ascii="Times New Roman" w:hAnsi="Times New Roman" w:cs="Times New Roman"/>
          <w:b/>
          <w:bCs/>
          <w:color w:val="000000"/>
        </w:rPr>
        <w:t xml:space="preserve">Assessment Consistency Formula </w:t>
      </w:r>
      <w:r w:rsidRPr="006751DB">
        <w:rPr>
          <w:rStyle w:val="mrel"/>
          <w:rFonts w:ascii="Times New Roman" w:hAnsi="Times New Roman" w:cs="Times New Roman"/>
          <w:b/>
          <w:bCs/>
          <w:color w:val="000000"/>
        </w:rPr>
        <w:t xml:space="preserve">= </w:t>
      </w:r>
      <w:r w:rsidRPr="006751DB">
        <w:rPr>
          <w:rStyle w:val="mord"/>
          <w:rFonts w:ascii="Cambria Math" w:hAnsi="Cambria Math" w:cs="Cambria Math"/>
          <w:b/>
          <w:bCs/>
          <w:color w:val="000000"/>
        </w:rPr>
        <w:t>∣</w:t>
      </w:r>
      <w:r w:rsidRPr="006751DB">
        <w:rPr>
          <w:rStyle w:val="mord"/>
          <w:rFonts w:ascii="Times New Roman" w:hAnsi="Times New Roman" w:cs="Times New Roman"/>
          <w:b/>
          <w:bCs/>
          <w:color w:val="000000"/>
        </w:rPr>
        <w:t>ΔPrivate</w:t>
      </w:r>
      <w:r w:rsidRPr="006751DB">
        <w:rPr>
          <w:rStyle w:val="vlist-s"/>
          <w:rFonts w:ascii="Times New Roman" w:hAnsi="Times New Roman" w:cs="Times New Roman"/>
          <w:b/>
          <w:bCs/>
          <w:color w:val="000000"/>
        </w:rPr>
        <w:t>​</w:t>
      </w:r>
      <w:r w:rsidRPr="006751DB">
        <w:rPr>
          <w:rStyle w:val="mbin"/>
          <w:rFonts w:ascii="Times New Roman" w:hAnsi="Times New Roman" w:cs="Times New Roman"/>
          <w:b/>
          <w:bCs/>
          <w:color w:val="000000"/>
        </w:rPr>
        <w:t>−</w:t>
      </w:r>
      <w:r w:rsidRPr="006751DB">
        <w:rPr>
          <w:rStyle w:val="mord"/>
          <w:rFonts w:ascii="Times New Roman" w:hAnsi="Times New Roman" w:cs="Times New Roman"/>
          <w:b/>
          <w:bCs/>
          <w:color w:val="000000"/>
        </w:rPr>
        <w:t>ΔGovernment</w:t>
      </w:r>
      <w:r w:rsidRPr="006751DB">
        <w:rPr>
          <w:rStyle w:val="vlist-s"/>
          <w:rFonts w:ascii="Times New Roman" w:hAnsi="Times New Roman" w:cs="Times New Roman"/>
          <w:b/>
          <w:bCs/>
          <w:color w:val="000000"/>
        </w:rPr>
        <w:t>​</w:t>
      </w:r>
      <w:r w:rsidRPr="006751DB">
        <w:rPr>
          <w:rStyle w:val="mord"/>
          <w:rFonts w:ascii="Cambria Math" w:hAnsi="Cambria Math" w:cs="Cambria Math"/>
          <w:b/>
          <w:bCs/>
          <w:color w:val="000000"/>
        </w:rPr>
        <w:t>∣</w:t>
      </w:r>
    </w:p>
    <w:p w14:paraId="14E9A0E5" w14:textId="77777777" w:rsidR="006751DB" w:rsidRPr="006751DB" w:rsidRDefault="006751DB" w:rsidP="006751DB">
      <w:pPr>
        <w:jc w:val="center"/>
        <w:rPr>
          <w:rStyle w:val="mord"/>
          <w:rFonts w:ascii="Times New Roman" w:hAnsi="Times New Roman" w:cs="Times New Roman"/>
          <w:b/>
          <w:bCs/>
          <w:color w:val="000000"/>
        </w:rPr>
      </w:pPr>
    </w:p>
    <w:p w14:paraId="3D335C5A" w14:textId="78207637" w:rsidR="006751DB" w:rsidRPr="006751DB" w:rsidRDefault="006751DB" w:rsidP="006751DB">
      <w:pPr>
        <w:rPr>
          <w:rStyle w:val="mord"/>
          <w:rFonts w:ascii="Times New Roman" w:hAnsi="Times New Roman" w:cs="Times New Roman"/>
          <w:b/>
          <w:bCs/>
          <w:color w:val="000000"/>
        </w:rPr>
      </w:pPr>
      <w:r w:rsidRPr="006751DB">
        <w:rPr>
          <w:rFonts w:ascii="Times New Roman" w:hAnsi="Times New Roman" w:cs="Times New Roman"/>
          <w:color w:val="000000"/>
        </w:rPr>
        <w:t xml:space="preserve">Lower Assessment Consistency values indicate more consistent assessment outcomes across organizational policy datasets, whereas higher values indicate greater sensitivity to organizational context and policy </w:t>
      </w:r>
      <w:r w:rsidRPr="006751DB">
        <w:rPr>
          <w:rFonts w:ascii="Times New Roman" w:hAnsi="Times New Roman" w:cs="Times New Roman"/>
          <w:color w:val="000000"/>
        </w:rPr>
        <w:t>documentation.</w:t>
      </w:r>
    </w:p>
    <w:p w14:paraId="7ED2A519" w14:textId="77777777" w:rsidR="006751DB" w:rsidRPr="006751DB" w:rsidRDefault="006751DB" w:rsidP="006751DB">
      <w:pPr>
        <w:spacing w:before="100" w:beforeAutospacing="1" w:after="100" w:afterAutospacing="1"/>
        <w:rPr>
          <w:rFonts w:ascii="Times New Roman" w:hAnsi="Times New Roman" w:cs="Times New Roman"/>
        </w:rPr>
      </w:pPr>
    </w:p>
    <w:p w14:paraId="6813112F" w14:textId="3E8724CC" w:rsidR="006751DB" w:rsidRPr="006751DB" w:rsidRDefault="006751DB" w:rsidP="006751DB">
      <w:pPr>
        <w:spacing w:before="100" w:beforeAutospacing="1" w:after="100" w:afterAutospacing="1"/>
        <w:rPr>
          <w:rFonts w:ascii="Times New Roman" w:hAnsi="Times New Roman" w:cs="Times New Roman"/>
        </w:rPr>
      </w:pPr>
      <w:r w:rsidRPr="006751DB">
        <w:rPr>
          <w:rFonts w:ascii="Times New Roman" w:hAnsi="Times New Roman" w:cs="Times New Roman"/>
        </w:rPr>
        <w:t>Evidence</w:t>
      </w:r>
    </w:p>
    <w:p w14:paraId="693F0C8B" w14:textId="1C5E1130" w:rsidR="008B6C24" w:rsidRDefault="008B6C24">
      <w:pPr>
        <w:rPr>
          <w:rFonts w:ascii="Times New Roman" w:hAnsi="Times New Roman" w:cs="Times New Roman"/>
        </w:rPr>
      </w:pPr>
      <w:r w:rsidRPr="00ED74BE">
        <w:rPr>
          <w:rFonts w:ascii="Times New Roman" w:hAnsi="Times New Roman" w:cs="Times New Roman"/>
        </w:rPr>
        <w:t xml:space="preserve">Table 1. </w:t>
      </w:r>
    </w:p>
    <w:p w14:paraId="244C1725" w14:textId="77777777" w:rsidR="006751DB" w:rsidRDefault="006751DB" w:rsidP="006751DB">
      <w:pPr>
        <w:rPr>
          <w:rFonts w:ascii="Times New Roman" w:hAnsi="Times New Roman" w:cs="Times New Roman"/>
        </w:rPr>
      </w:pPr>
    </w:p>
    <w:p w14:paraId="6A794E37" w14:textId="20136D12" w:rsidR="006751DB" w:rsidRDefault="006751DB" w:rsidP="006751DB">
      <w:pPr>
        <w:rPr>
          <w:rFonts w:ascii="Times New Roman" w:hAnsi="Times New Roman" w:cs="Times New Roman"/>
        </w:rPr>
      </w:pPr>
      <w:r w:rsidRPr="00ED74BE">
        <w:rPr>
          <w:rFonts w:ascii="Times New Roman" w:hAnsi="Times New Roman" w:cs="Times New Roman"/>
        </w:rPr>
        <w:t>Comparative Framework Scores and Observations</w:t>
      </w:r>
      <w:r>
        <w:rPr>
          <w:rFonts w:ascii="Times New Roman" w:hAnsi="Times New Roman" w:cs="Times New Roman"/>
        </w:rPr>
        <w:t xml:space="preserve"> Department of Education Policy</w:t>
      </w:r>
    </w:p>
    <w:p w14:paraId="19F556B6" w14:textId="77777777" w:rsidR="006751DB" w:rsidRPr="006751DB" w:rsidRDefault="006751DB">
      <w:pPr>
        <w:rPr>
          <w:rFonts w:ascii="Times New Roman" w:hAnsi="Times New Roman" w:cs="Times New Roman"/>
        </w:rPr>
      </w:pPr>
    </w:p>
    <w:tbl>
      <w:tblPr>
        <w:tblStyle w:val="TableGrid"/>
        <w:tblW w:w="6390" w:type="dxa"/>
        <w:tblInd w:w="-545" w:type="dxa"/>
        <w:tblLook w:val="04A0" w:firstRow="1" w:lastRow="0" w:firstColumn="1" w:lastColumn="0" w:noHBand="0" w:noVBand="1"/>
      </w:tblPr>
      <w:tblGrid>
        <w:gridCol w:w="1890"/>
        <w:gridCol w:w="810"/>
        <w:gridCol w:w="1350"/>
        <w:gridCol w:w="1350"/>
        <w:gridCol w:w="990"/>
      </w:tblGrid>
      <w:tr w:rsidR="006751DB" w14:paraId="2FD35A52" w14:textId="77777777" w:rsidTr="006751DB">
        <w:tc>
          <w:tcPr>
            <w:tcW w:w="1890" w:type="dxa"/>
          </w:tcPr>
          <w:p w14:paraId="2F64EB4E" w14:textId="33B79FF5" w:rsidR="006751DB" w:rsidRPr="00ED74BE" w:rsidRDefault="006751DB" w:rsidP="00ED74BE">
            <w:pPr>
              <w:jc w:val="center"/>
              <w:rPr>
                <w:rFonts w:ascii="Times New Roman" w:hAnsi="Times New Roman" w:cs="Times New Roman"/>
                <w:sz w:val="20"/>
                <w:szCs w:val="20"/>
              </w:rPr>
            </w:pPr>
            <w:r w:rsidRPr="00ED74BE">
              <w:rPr>
                <w:rFonts w:ascii="Times New Roman" w:hAnsi="Times New Roman" w:cs="Times New Roman"/>
                <w:sz w:val="20"/>
                <w:szCs w:val="20"/>
              </w:rPr>
              <w:t>Framework</w:t>
            </w:r>
          </w:p>
        </w:tc>
        <w:tc>
          <w:tcPr>
            <w:tcW w:w="810" w:type="dxa"/>
          </w:tcPr>
          <w:p w14:paraId="03CDDE8B" w14:textId="77777777" w:rsidR="006751DB" w:rsidRPr="00ED74BE" w:rsidRDefault="006751DB" w:rsidP="00ED74BE">
            <w:pPr>
              <w:jc w:val="center"/>
              <w:rPr>
                <w:rFonts w:ascii="Times New Roman" w:hAnsi="Times New Roman" w:cs="Times New Roman"/>
                <w:sz w:val="20"/>
                <w:szCs w:val="20"/>
              </w:rPr>
            </w:pPr>
            <w:r w:rsidRPr="00ED74BE">
              <w:rPr>
                <w:rFonts w:ascii="Times New Roman" w:hAnsi="Times New Roman" w:cs="Times New Roman"/>
                <w:sz w:val="20"/>
                <w:szCs w:val="20"/>
              </w:rPr>
              <w:t>Claude Score</w:t>
            </w:r>
          </w:p>
          <w:p w14:paraId="4DA3DBD6" w14:textId="46803F03" w:rsidR="006751DB" w:rsidRPr="00ED74BE" w:rsidRDefault="006751DB" w:rsidP="00ED74BE">
            <w:pPr>
              <w:jc w:val="center"/>
              <w:rPr>
                <w:rFonts w:ascii="Times New Roman" w:hAnsi="Times New Roman" w:cs="Times New Roman"/>
                <w:sz w:val="20"/>
                <w:szCs w:val="20"/>
              </w:rPr>
            </w:pPr>
            <w:r w:rsidRPr="00ED74BE">
              <w:rPr>
                <w:rFonts w:ascii="Times New Roman" w:hAnsi="Times New Roman" w:cs="Times New Roman"/>
                <w:sz w:val="20"/>
                <w:szCs w:val="20"/>
              </w:rPr>
              <w:t>(0-5)</w:t>
            </w:r>
          </w:p>
        </w:tc>
        <w:tc>
          <w:tcPr>
            <w:tcW w:w="1350" w:type="dxa"/>
          </w:tcPr>
          <w:p w14:paraId="7D7526C9" w14:textId="77777777" w:rsidR="006751DB" w:rsidRPr="00ED74BE" w:rsidRDefault="006751DB" w:rsidP="00ED74BE">
            <w:pPr>
              <w:jc w:val="center"/>
              <w:rPr>
                <w:rFonts w:ascii="Times New Roman" w:hAnsi="Times New Roman" w:cs="Times New Roman"/>
                <w:sz w:val="20"/>
                <w:szCs w:val="20"/>
              </w:rPr>
            </w:pPr>
            <w:r w:rsidRPr="00ED74BE">
              <w:rPr>
                <w:rFonts w:ascii="Times New Roman" w:hAnsi="Times New Roman" w:cs="Times New Roman"/>
                <w:sz w:val="20"/>
                <w:szCs w:val="20"/>
              </w:rPr>
              <w:t>ChatGPT Score</w:t>
            </w:r>
          </w:p>
          <w:p w14:paraId="22358C0B" w14:textId="57909C74" w:rsidR="006751DB" w:rsidRPr="00ED74BE" w:rsidRDefault="006751DB" w:rsidP="00ED74BE">
            <w:pPr>
              <w:jc w:val="center"/>
              <w:rPr>
                <w:rFonts w:ascii="Times New Roman" w:hAnsi="Times New Roman" w:cs="Times New Roman"/>
                <w:sz w:val="20"/>
                <w:szCs w:val="20"/>
              </w:rPr>
            </w:pPr>
            <w:r w:rsidRPr="00ED74BE">
              <w:rPr>
                <w:rFonts w:ascii="Times New Roman" w:hAnsi="Times New Roman" w:cs="Times New Roman"/>
                <w:sz w:val="20"/>
                <w:szCs w:val="20"/>
              </w:rPr>
              <w:t>(0-5)</w:t>
            </w:r>
          </w:p>
        </w:tc>
        <w:tc>
          <w:tcPr>
            <w:tcW w:w="1350" w:type="dxa"/>
          </w:tcPr>
          <w:p w14:paraId="78ECF7CE" w14:textId="77777777" w:rsidR="006751DB" w:rsidRPr="00ED74BE" w:rsidRDefault="006751DB" w:rsidP="00ED74BE">
            <w:pPr>
              <w:jc w:val="center"/>
              <w:rPr>
                <w:rFonts w:ascii="Times New Roman" w:hAnsi="Times New Roman" w:cs="Times New Roman"/>
                <w:sz w:val="20"/>
                <w:szCs w:val="20"/>
              </w:rPr>
            </w:pPr>
            <w:r w:rsidRPr="00ED74BE">
              <w:rPr>
                <w:rFonts w:ascii="Times New Roman" w:hAnsi="Times New Roman" w:cs="Times New Roman"/>
                <w:sz w:val="20"/>
                <w:szCs w:val="20"/>
              </w:rPr>
              <w:t>Difference</w:t>
            </w:r>
          </w:p>
          <w:p w14:paraId="7B4A39AA" w14:textId="6E61FD13" w:rsidR="006751DB" w:rsidRPr="00ED74BE" w:rsidRDefault="006751DB" w:rsidP="00ED74BE">
            <w:pPr>
              <w:jc w:val="center"/>
              <w:rPr>
                <w:rFonts w:ascii="Times New Roman" w:hAnsi="Times New Roman" w:cs="Times New Roman"/>
                <w:sz w:val="20"/>
                <w:szCs w:val="20"/>
              </w:rPr>
            </w:pPr>
            <w:r w:rsidRPr="00ED74BE">
              <w:rPr>
                <w:rFonts w:ascii="Times New Roman" w:hAnsi="Times New Roman" w:cs="Times New Roman"/>
                <w:sz w:val="20"/>
                <w:szCs w:val="20"/>
              </w:rPr>
              <w:t>(GPT-Claude)</w:t>
            </w:r>
          </w:p>
        </w:tc>
        <w:tc>
          <w:tcPr>
            <w:tcW w:w="990" w:type="dxa"/>
          </w:tcPr>
          <w:p w14:paraId="29010A03" w14:textId="3449BFE3" w:rsidR="006751DB" w:rsidRPr="00ED74BE" w:rsidRDefault="006751DB" w:rsidP="00ED74BE">
            <w:pPr>
              <w:jc w:val="center"/>
              <w:rPr>
                <w:rFonts w:ascii="Times New Roman" w:hAnsi="Times New Roman" w:cs="Times New Roman"/>
                <w:sz w:val="20"/>
                <w:szCs w:val="20"/>
              </w:rPr>
            </w:pPr>
            <w:r w:rsidRPr="00ED74BE">
              <w:rPr>
                <w:rFonts w:ascii="Times New Roman" w:hAnsi="Times New Roman" w:cs="Times New Roman"/>
                <w:sz w:val="20"/>
                <w:szCs w:val="20"/>
              </w:rPr>
              <w:t>Control Assessed</w:t>
            </w:r>
          </w:p>
          <w:p w14:paraId="69932D62" w14:textId="6F495F47" w:rsidR="006751DB" w:rsidRPr="00ED74BE" w:rsidRDefault="006751DB" w:rsidP="00ED74BE">
            <w:pPr>
              <w:jc w:val="center"/>
              <w:rPr>
                <w:rFonts w:ascii="Times New Roman" w:hAnsi="Times New Roman" w:cs="Times New Roman"/>
                <w:sz w:val="20"/>
                <w:szCs w:val="20"/>
              </w:rPr>
            </w:pPr>
            <w:r w:rsidRPr="00ED74BE">
              <w:rPr>
                <w:rFonts w:ascii="Times New Roman" w:hAnsi="Times New Roman" w:cs="Times New Roman"/>
                <w:sz w:val="20"/>
                <w:szCs w:val="20"/>
              </w:rPr>
              <w:t>(n)</w:t>
            </w:r>
          </w:p>
        </w:tc>
      </w:tr>
      <w:tr w:rsidR="006751DB" w14:paraId="30E88CD0" w14:textId="77777777" w:rsidTr="006751DB">
        <w:trPr>
          <w:trHeight w:val="269"/>
        </w:trPr>
        <w:tc>
          <w:tcPr>
            <w:tcW w:w="1890" w:type="dxa"/>
          </w:tcPr>
          <w:p w14:paraId="5A3CC225" w14:textId="23550D97" w:rsidR="006751DB" w:rsidRPr="00ED74BE" w:rsidRDefault="006751DB">
            <w:pPr>
              <w:rPr>
                <w:rFonts w:ascii="Times New Roman" w:hAnsi="Times New Roman" w:cs="Times New Roman"/>
                <w:sz w:val="20"/>
                <w:szCs w:val="20"/>
              </w:rPr>
            </w:pPr>
            <w:r w:rsidRPr="00ED74BE">
              <w:rPr>
                <w:rFonts w:ascii="Times New Roman" w:hAnsi="Times New Roman" w:cs="Times New Roman"/>
                <w:sz w:val="20"/>
                <w:szCs w:val="20"/>
              </w:rPr>
              <w:t>NIST CSF</w:t>
            </w:r>
          </w:p>
        </w:tc>
        <w:tc>
          <w:tcPr>
            <w:tcW w:w="810" w:type="dxa"/>
          </w:tcPr>
          <w:p w14:paraId="67F0F4C8" w14:textId="560453B5" w:rsidR="006751DB" w:rsidRPr="00ED74BE" w:rsidRDefault="006751DB" w:rsidP="00ED74BE">
            <w:pPr>
              <w:jc w:val="center"/>
              <w:rPr>
                <w:rFonts w:ascii="Times New Roman" w:hAnsi="Times New Roman" w:cs="Times New Roman"/>
                <w:sz w:val="20"/>
                <w:szCs w:val="20"/>
              </w:rPr>
            </w:pPr>
            <w:r w:rsidRPr="00ED74BE">
              <w:rPr>
                <w:rFonts w:ascii="Times New Roman" w:hAnsi="Times New Roman" w:cs="Times New Roman"/>
                <w:sz w:val="20"/>
                <w:szCs w:val="20"/>
              </w:rPr>
              <w:t>1.34</w:t>
            </w:r>
          </w:p>
        </w:tc>
        <w:tc>
          <w:tcPr>
            <w:tcW w:w="1350" w:type="dxa"/>
          </w:tcPr>
          <w:p w14:paraId="21EB99B7" w14:textId="1A4171A7" w:rsidR="006751DB" w:rsidRPr="00ED74BE" w:rsidRDefault="006751DB" w:rsidP="00ED74BE">
            <w:pPr>
              <w:jc w:val="center"/>
              <w:rPr>
                <w:rFonts w:ascii="Times New Roman" w:hAnsi="Times New Roman" w:cs="Times New Roman"/>
                <w:sz w:val="20"/>
                <w:szCs w:val="20"/>
              </w:rPr>
            </w:pPr>
            <w:r w:rsidRPr="00ED74BE">
              <w:rPr>
                <w:rFonts w:ascii="Times New Roman" w:hAnsi="Times New Roman" w:cs="Times New Roman"/>
                <w:sz w:val="20"/>
                <w:szCs w:val="20"/>
              </w:rPr>
              <w:t>2.36</w:t>
            </w:r>
          </w:p>
        </w:tc>
        <w:tc>
          <w:tcPr>
            <w:tcW w:w="1350" w:type="dxa"/>
          </w:tcPr>
          <w:p w14:paraId="6674BB06" w14:textId="4397CE86" w:rsidR="006751DB" w:rsidRPr="00ED74BE" w:rsidRDefault="006751DB" w:rsidP="00ED74BE">
            <w:pPr>
              <w:jc w:val="center"/>
              <w:rPr>
                <w:rFonts w:ascii="Times New Roman" w:hAnsi="Times New Roman" w:cs="Times New Roman"/>
                <w:sz w:val="20"/>
                <w:szCs w:val="20"/>
              </w:rPr>
            </w:pPr>
            <w:r w:rsidRPr="00ED74BE">
              <w:rPr>
                <w:rFonts w:ascii="Times New Roman" w:hAnsi="Times New Roman" w:cs="Times New Roman"/>
                <w:sz w:val="20"/>
                <w:szCs w:val="20"/>
              </w:rPr>
              <w:t>1.02</w:t>
            </w:r>
          </w:p>
        </w:tc>
        <w:tc>
          <w:tcPr>
            <w:tcW w:w="990" w:type="dxa"/>
          </w:tcPr>
          <w:p w14:paraId="2737C234" w14:textId="47460E4D" w:rsidR="006751DB" w:rsidRPr="00ED74BE" w:rsidRDefault="006751DB" w:rsidP="00ED74BE">
            <w:pPr>
              <w:jc w:val="center"/>
              <w:rPr>
                <w:rFonts w:ascii="Times New Roman" w:hAnsi="Times New Roman" w:cs="Times New Roman"/>
                <w:sz w:val="20"/>
                <w:szCs w:val="20"/>
              </w:rPr>
            </w:pPr>
            <w:r w:rsidRPr="00ED74BE">
              <w:rPr>
                <w:rFonts w:ascii="Times New Roman" w:hAnsi="Times New Roman" w:cs="Times New Roman"/>
                <w:sz w:val="20"/>
                <w:szCs w:val="20"/>
              </w:rPr>
              <w:t>26</w:t>
            </w:r>
          </w:p>
        </w:tc>
      </w:tr>
      <w:tr w:rsidR="006751DB" w14:paraId="25FD3BD3" w14:textId="77777777" w:rsidTr="006751DB">
        <w:tc>
          <w:tcPr>
            <w:tcW w:w="1890" w:type="dxa"/>
          </w:tcPr>
          <w:p w14:paraId="646EC29B" w14:textId="28EB2810" w:rsidR="006751DB" w:rsidRPr="00ED74BE" w:rsidRDefault="006751DB">
            <w:pPr>
              <w:rPr>
                <w:rFonts w:ascii="Times New Roman" w:hAnsi="Times New Roman" w:cs="Times New Roman"/>
                <w:sz w:val="20"/>
                <w:szCs w:val="20"/>
              </w:rPr>
            </w:pPr>
            <w:r w:rsidRPr="00ED74BE">
              <w:rPr>
                <w:rFonts w:ascii="Times New Roman" w:hAnsi="Times New Roman" w:cs="Times New Roman"/>
                <w:sz w:val="20"/>
                <w:szCs w:val="20"/>
              </w:rPr>
              <w:t>NIST SP 800-53</w:t>
            </w:r>
          </w:p>
        </w:tc>
        <w:tc>
          <w:tcPr>
            <w:tcW w:w="810" w:type="dxa"/>
          </w:tcPr>
          <w:p w14:paraId="082C933F" w14:textId="7CDD5E15" w:rsidR="006751DB" w:rsidRPr="00ED74BE" w:rsidRDefault="006751DB" w:rsidP="00ED74BE">
            <w:pPr>
              <w:jc w:val="center"/>
              <w:rPr>
                <w:rFonts w:ascii="Times New Roman" w:hAnsi="Times New Roman" w:cs="Times New Roman"/>
                <w:sz w:val="20"/>
                <w:szCs w:val="20"/>
              </w:rPr>
            </w:pPr>
            <w:r w:rsidRPr="00ED74BE">
              <w:rPr>
                <w:rFonts w:ascii="Times New Roman" w:hAnsi="Times New Roman" w:cs="Times New Roman"/>
                <w:sz w:val="20"/>
                <w:szCs w:val="20"/>
              </w:rPr>
              <w:t>1.45</w:t>
            </w:r>
          </w:p>
        </w:tc>
        <w:tc>
          <w:tcPr>
            <w:tcW w:w="1350" w:type="dxa"/>
          </w:tcPr>
          <w:p w14:paraId="311990AF" w14:textId="3539A5E1" w:rsidR="006751DB" w:rsidRPr="00ED74BE" w:rsidRDefault="006751DB" w:rsidP="00ED74BE">
            <w:pPr>
              <w:jc w:val="center"/>
              <w:rPr>
                <w:rFonts w:ascii="Times New Roman" w:hAnsi="Times New Roman" w:cs="Times New Roman"/>
                <w:sz w:val="20"/>
                <w:szCs w:val="20"/>
              </w:rPr>
            </w:pPr>
            <w:r w:rsidRPr="00ED74BE">
              <w:rPr>
                <w:rFonts w:ascii="Times New Roman" w:hAnsi="Times New Roman" w:cs="Times New Roman"/>
                <w:sz w:val="20"/>
                <w:szCs w:val="20"/>
              </w:rPr>
              <w:t>2.49</w:t>
            </w:r>
          </w:p>
        </w:tc>
        <w:tc>
          <w:tcPr>
            <w:tcW w:w="1350" w:type="dxa"/>
          </w:tcPr>
          <w:p w14:paraId="3CD05746" w14:textId="14C97E67" w:rsidR="006751DB" w:rsidRPr="00ED74BE" w:rsidRDefault="006751DB" w:rsidP="00ED74BE">
            <w:pPr>
              <w:jc w:val="center"/>
              <w:rPr>
                <w:rFonts w:ascii="Times New Roman" w:hAnsi="Times New Roman" w:cs="Times New Roman"/>
                <w:sz w:val="20"/>
                <w:szCs w:val="20"/>
              </w:rPr>
            </w:pPr>
            <w:r w:rsidRPr="00ED74BE">
              <w:rPr>
                <w:rFonts w:ascii="Times New Roman" w:hAnsi="Times New Roman" w:cs="Times New Roman"/>
                <w:sz w:val="20"/>
                <w:szCs w:val="20"/>
              </w:rPr>
              <w:t>1.04</w:t>
            </w:r>
          </w:p>
        </w:tc>
        <w:tc>
          <w:tcPr>
            <w:tcW w:w="990" w:type="dxa"/>
          </w:tcPr>
          <w:p w14:paraId="1FB10022" w14:textId="33C2FEB5" w:rsidR="006751DB" w:rsidRPr="00ED74BE" w:rsidRDefault="006751DB" w:rsidP="00ED74BE">
            <w:pPr>
              <w:jc w:val="center"/>
              <w:rPr>
                <w:rFonts w:ascii="Times New Roman" w:hAnsi="Times New Roman" w:cs="Times New Roman"/>
                <w:sz w:val="20"/>
                <w:szCs w:val="20"/>
              </w:rPr>
            </w:pPr>
            <w:r w:rsidRPr="00ED74BE">
              <w:rPr>
                <w:rFonts w:ascii="Times New Roman" w:hAnsi="Times New Roman" w:cs="Times New Roman"/>
                <w:sz w:val="20"/>
                <w:szCs w:val="20"/>
              </w:rPr>
              <w:t>27</w:t>
            </w:r>
          </w:p>
        </w:tc>
      </w:tr>
      <w:tr w:rsidR="006751DB" w14:paraId="1AEB5C52" w14:textId="77777777" w:rsidTr="006751DB">
        <w:tc>
          <w:tcPr>
            <w:tcW w:w="1890" w:type="dxa"/>
          </w:tcPr>
          <w:p w14:paraId="7EECD475" w14:textId="45493BF0" w:rsidR="006751DB" w:rsidRPr="00ED74BE" w:rsidRDefault="006751DB">
            <w:pPr>
              <w:rPr>
                <w:rFonts w:ascii="Times New Roman" w:hAnsi="Times New Roman" w:cs="Times New Roman"/>
                <w:sz w:val="20"/>
                <w:szCs w:val="20"/>
              </w:rPr>
            </w:pPr>
            <w:r w:rsidRPr="00ED74BE">
              <w:rPr>
                <w:rFonts w:ascii="Times New Roman" w:hAnsi="Times New Roman" w:cs="Times New Roman"/>
                <w:sz w:val="20"/>
                <w:szCs w:val="20"/>
              </w:rPr>
              <w:t>ISO/IEC 27001</w:t>
            </w:r>
          </w:p>
        </w:tc>
        <w:tc>
          <w:tcPr>
            <w:tcW w:w="810" w:type="dxa"/>
          </w:tcPr>
          <w:p w14:paraId="5E9F7F4B" w14:textId="7A5532C9" w:rsidR="006751DB" w:rsidRPr="00ED74BE" w:rsidRDefault="006751DB" w:rsidP="00ED74BE">
            <w:pPr>
              <w:jc w:val="center"/>
              <w:rPr>
                <w:rFonts w:ascii="Times New Roman" w:hAnsi="Times New Roman" w:cs="Times New Roman"/>
                <w:sz w:val="20"/>
                <w:szCs w:val="20"/>
              </w:rPr>
            </w:pPr>
            <w:r w:rsidRPr="00ED74BE">
              <w:rPr>
                <w:rFonts w:ascii="Times New Roman" w:hAnsi="Times New Roman" w:cs="Times New Roman"/>
                <w:sz w:val="20"/>
                <w:szCs w:val="20"/>
              </w:rPr>
              <w:t>1.65</w:t>
            </w:r>
          </w:p>
        </w:tc>
        <w:tc>
          <w:tcPr>
            <w:tcW w:w="1350" w:type="dxa"/>
          </w:tcPr>
          <w:p w14:paraId="27E34494" w14:textId="348D1DE0" w:rsidR="006751DB" w:rsidRPr="00ED74BE" w:rsidRDefault="006751DB" w:rsidP="00ED74BE">
            <w:pPr>
              <w:jc w:val="center"/>
              <w:rPr>
                <w:rFonts w:ascii="Times New Roman" w:hAnsi="Times New Roman" w:cs="Times New Roman"/>
                <w:sz w:val="20"/>
                <w:szCs w:val="20"/>
              </w:rPr>
            </w:pPr>
            <w:r w:rsidRPr="00ED74BE">
              <w:rPr>
                <w:rFonts w:ascii="Times New Roman" w:hAnsi="Times New Roman" w:cs="Times New Roman"/>
                <w:sz w:val="20"/>
                <w:szCs w:val="20"/>
              </w:rPr>
              <w:t>2.75</w:t>
            </w:r>
          </w:p>
        </w:tc>
        <w:tc>
          <w:tcPr>
            <w:tcW w:w="1350" w:type="dxa"/>
          </w:tcPr>
          <w:p w14:paraId="54CA9D8F" w14:textId="107BAC9E" w:rsidR="006751DB" w:rsidRPr="00ED74BE" w:rsidRDefault="006751DB" w:rsidP="00ED74BE">
            <w:pPr>
              <w:jc w:val="center"/>
              <w:rPr>
                <w:rFonts w:ascii="Times New Roman" w:hAnsi="Times New Roman" w:cs="Times New Roman"/>
                <w:sz w:val="20"/>
                <w:szCs w:val="20"/>
              </w:rPr>
            </w:pPr>
            <w:r w:rsidRPr="00ED74BE">
              <w:rPr>
                <w:rFonts w:ascii="Times New Roman" w:hAnsi="Times New Roman" w:cs="Times New Roman"/>
                <w:sz w:val="20"/>
                <w:szCs w:val="20"/>
              </w:rPr>
              <w:t>1.10</w:t>
            </w:r>
          </w:p>
        </w:tc>
        <w:tc>
          <w:tcPr>
            <w:tcW w:w="990" w:type="dxa"/>
          </w:tcPr>
          <w:p w14:paraId="7C0B4ED6" w14:textId="4DAC5BE2" w:rsidR="006751DB" w:rsidRPr="00ED74BE" w:rsidRDefault="006751DB" w:rsidP="00ED74BE">
            <w:pPr>
              <w:jc w:val="center"/>
              <w:rPr>
                <w:rFonts w:ascii="Times New Roman" w:hAnsi="Times New Roman" w:cs="Times New Roman"/>
                <w:sz w:val="20"/>
                <w:szCs w:val="20"/>
              </w:rPr>
            </w:pPr>
            <w:r w:rsidRPr="00ED74BE">
              <w:rPr>
                <w:rFonts w:ascii="Times New Roman" w:hAnsi="Times New Roman" w:cs="Times New Roman"/>
                <w:sz w:val="20"/>
                <w:szCs w:val="20"/>
              </w:rPr>
              <w:t>24</w:t>
            </w:r>
          </w:p>
        </w:tc>
      </w:tr>
      <w:tr w:rsidR="006751DB" w14:paraId="5D77F2F2" w14:textId="77777777" w:rsidTr="006751DB">
        <w:tc>
          <w:tcPr>
            <w:tcW w:w="1890" w:type="dxa"/>
          </w:tcPr>
          <w:p w14:paraId="52417A46" w14:textId="556891F3" w:rsidR="006751DB" w:rsidRPr="00ED74BE" w:rsidRDefault="006751DB">
            <w:pPr>
              <w:rPr>
                <w:rFonts w:ascii="Times New Roman" w:hAnsi="Times New Roman" w:cs="Times New Roman"/>
                <w:sz w:val="20"/>
                <w:szCs w:val="20"/>
              </w:rPr>
            </w:pPr>
            <w:r w:rsidRPr="00ED74BE">
              <w:rPr>
                <w:rFonts w:ascii="Times New Roman" w:hAnsi="Times New Roman" w:cs="Times New Roman"/>
                <w:sz w:val="20"/>
                <w:szCs w:val="20"/>
              </w:rPr>
              <w:t>CIS CSC</w:t>
            </w:r>
          </w:p>
        </w:tc>
        <w:tc>
          <w:tcPr>
            <w:tcW w:w="810" w:type="dxa"/>
          </w:tcPr>
          <w:p w14:paraId="34FCAA05" w14:textId="361CA730" w:rsidR="006751DB" w:rsidRPr="00ED74BE" w:rsidRDefault="006751DB" w:rsidP="00ED74BE">
            <w:pPr>
              <w:jc w:val="center"/>
              <w:rPr>
                <w:rFonts w:ascii="Times New Roman" w:hAnsi="Times New Roman" w:cs="Times New Roman"/>
                <w:sz w:val="20"/>
                <w:szCs w:val="20"/>
              </w:rPr>
            </w:pPr>
            <w:r w:rsidRPr="00ED74BE">
              <w:rPr>
                <w:rFonts w:ascii="Times New Roman" w:hAnsi="Times New Roman" w:cs="Times New Roman"/>
                <w:sz w:val="20"/>
                <w:szCs w:val="20"/>
              </w:rPr>
              <w:t>1.32</w:t>
            </w:r>
          </w:p>
        </w:tc>
        <w:tc>
          <w:tcPr>
            <w:tcW w:w="1350" w:type="dxa"/>
          </w:tcPr>
          <w:p w14:paraId="5C134C72" w14:textId="049EFBEC" w:rsidR="006751DB" w:rsidRPr="00ED74BE" w:rsidRDefault="006751DB" w:rsidP="00ED74BE">
            <w:pPr>
              <w:jc w:val="center"/>
              <w:rPr>
                <w:rFonts w:ascii="Times New Roman" w:hAnsi="Times New Roman" w:cs="Times New Roman"/>
                <w:sz w:val="20"/>
                <w:szCs w:val="20"/>
              </w:rPr>
            </w:pPr>
            <w:r w:rsidRPr="00ED74BE">
              <w:rPr>
                <w:rFonts w:ascii="Times New Roman" w:hAnsi="Times New Roman" w:cs="Times New Roman"/>
                <w:sz w:val="20"/>
                <w:szCs w:val="20"/>
              </w:rPr>
              <w:t>2.45</w:t>
            </w:r>
          </w:p>
        </w:tc>
        <w:tc>
          <w:tcPr>
            <w:tcW w:w="1350" w:type="dxa"/>
          </w:tcPr>
          <w:p w14:paraId="6B6887F4" w14:textId="148FF70A" w:rsidR="006751DB" w:rsidRPr="00ED74BE" w:rsidRDefault="006751DB" w:rsidP="00ED74BE">
            <w:pPr>
              <w:jc w:val="center"/>
              <w:rPr>
                <w:rFonts w:ascii="Times New Roman" w:hAnsi="Times New Roman" w:cs="Times New Roman"/>
                <w:sz w:val="20"/>
                <w:szCs w:val="20"/>
              </w:rPr>
            </w:pPr>
            <w:r w:rsidRPr="00ED74BE">
              <w:rPr>
                <w:rFonts w:ascii="Times New Roman" w:hAnsi="Times New Roman" w:cs="Times New Roman"/>
                <w:sz w:val="20"/>
                <w:szCs w:val="20"/>
              </w:rPr>
              <w:t>1.13</w:t>
            </w:r>
          </w:p>
        </w:tc>
        <w:tc>
          <w:tcPr>
            <w:tcW w:w="990" w:type="dxa"/>
          </w:tcPr>
          <w:p w14:paraId="243493FA" w14:textId="0CAA6825" w:rsidR="006751DB" w:rsidRPr="00ED74BE" w:rsidRDefault="006751DB" w:rsidP="00ED74BE">
            <w:pPr>
              <w:jc w:val="center"/>
              <w:rPr>
                <w:rFonts w:ascii="Times New Roman" w:hAnsi="Times New Roman" w:cs="Times New Roman"/>
                <w:sz w:val="20"/>
                <w:szCs w:val="20"/>
              </w:rPr>
            </w:pPr>
            <w:r w:rsidRPr="00ED74BE">
              <w:rPr>
                <w:rFonts w:ascii="Times New Roman" w:hAnsi="Times New Roman" w:cs="Times New Roman"/>
                <w:sz w:val="20"/>
                <w:szCs w:val="20"/>
              </w:rPr>
              <w:t>18</w:t>
            </w:r>
          </w:p>
        </w:tc>
      </w:tr>
      <w:tr w:rsidR="006751DB" w14:paraId="0F77CF3B" w14:textId="77777777" w:rsidTr="006751DB">
        <w:tc>
          <w:tcPr>
            <w:tcW w:w="1890" w:type="dxa"/>
          </w:tcPr>
          <w:p w14:paraId="5DB02187" w14:textId="2E4BD5E8" w:rsidR="006751DB" w:rsidRPr="00ED74BE" w:rsidRDefault="006751DB">
            <w:pPr>
              <w:rPr>
                <w:rFonts w:ascii="Times New Roman" w:hAnsi="Times New Roman" w:cs="Times New Roman"/>
                <w:sz w:val="20"/>
                <w:szCs w:val="20"/>
              </w:rPr>
            </w:pPr>
            <w:r w:rsidRPr="00ED74BE">
              <w:rPr>
                <w:rFonts w:ascii="Times New Roman" w:hAnsi="Times New Roman" w:cs="Times New Roman"/>
                <w:sz w:val="20"/>
                <w:szCs w:val="20"/>
              </w:rPr>
              <w:t>CMMC</w:t>
            </w:r>
          </w:p>
        </w:tc>
        <w:tc>
          <w:tcPr>
            <w:tcW w:w="810" w:type="dxa"/>
          </w:tcPr>
          <w:p w14:paraId="49031C4C" w14:textId="3F080301" w:rsidR="006751DB" w:rsidRPr="00ED74BE" w:rsidRDefault="006751DB" w:rsidP="00ED74BE">
            <w:pPr>
              <w:jc w:val="center"/>
              <w:rPr>
                <w:rFonts w:ascii="Times New Roman" w:hAnsi="Times New Roman" w:cs="Times New Roman"/>
                <w:sz w:val="20"/>
                <w:szCs w:val="20"/>
              </w:rPr>
            </w:pPr>
            <w:r w:rsidRPr="00ED74BE">
              <w:rPr>
                <w:rFonts w:ascii="Times New Roman" w:hAnsi="Times New Roman" w:cs="Times New Roman"/>
                <w:sz w:val="20"/>
                <w:szCs w:val="20"/>
              </w:rPr>
              <w:t>1.43</w:t>
            </w:r>
          </w:p>
        </w:tc>
        <w:tc>
          <w:tcPr>
            <w:tcW w:w="1350" w:type="dxa"/>
          </w:tcPr>
          <w:p w14:paraId="17616ACD" w14:textId="181AB190" w:rsidR="006751DB" w:rsidRPr="00ED74BE" w:rsidRDefault="006751DB" w:rsidP="00ED74BE">
            <w:pPr>
              <w:jc w:val="center"/>
              <w:rPr>
                <w:rFonts w:ascii="Times New Roman" w:hAnsi="Times New Roman" w:cs="Times New Roman"/>
                <w:sz w:val="20"/>
                <w:szCs w:val="20"/>
              </w:rPr>
            </w:pPr>
            <w:r w:rsidRPr="00ED74BE">
              <w:rPr>
                <w:rFonts w:ascii="Times New Roman" w:hAnsi="Times New Roman" w:cs="Times New Roman"/>
                <w:sz w:val="20"/>
                <w:szCs w:val="20"/>
              </w:rPr>
              <w:t>2.43</w:t>
            </w:r>
          </w:p>
        </w:tc>
        <w:tc>
          <w:tcPr>
            <w:tcW w:w="1350" w:type="dxa"/>
          </w:tcPr>
          <w:p w14:paraId="0F4AF020" w14:textId="1E4DDFB1" w:rsidR="006751DB" w:rsidRPr="00ED74BE" w:rsidRDefault="006751DB" w:rsidP="00ED74BE">
            <w:pPr>
              <w:jc w:val="center"/>
              <w:rPr>
                <w:rFonts w:ascii="Times New Roman" w:hAnsi="Times New Roman" w:cs="Times New Roman"/>
                <w:sz w:val="20"/>
                <w:szCs w:val="20"/>
              </w:rPr>
            </w:pPr>
            <w:r w:rsidRPr="00ED74BE">
              <w:rPr>
                <w:rFonts w:ascii="Times New Roman" w:hAnsi="Times New Roman" w:cs="Times New Roman"/>
                <w:sz w:val="20"/>
                <w:szCs w:val="20"/>
              </w:rPr>
              <w:t>1.00</w:t>
            </w:r>
          </w:p>
        </w:tc>
        <w:tc>
          <w:tcPr>
            <w:tcW w:w="990" w:type="dxa"/>
          </w:tcPr>
          <w:p w14:paraId="48EAB133" w14:textId="0158775D" w:rsidR="006751DB" w:rsidRPr="00ED74BE" w:rsidRDefault="006751DB" w:rsidP="00ED74BE">
            <w:pPr>
              <w:jc w:val="center"/>
              <w:rPr>
                <w:rFonts w:ascii="Times New Roman" w:hAnsi="Times New Roman" w:cs="Times New Roman"/>
                <w:sz w:val="20"/>
                <w:szCs w:val="20"/>
              </w:rPr>
            </w:pPr>
            <w:r w:rsidRPr="00ED74BE">
              <w:rPr>
                <w:rFonts w:ascii="Times New Roman" w:hAnsi="Times New Roman" w:cs="Times New Roman"/>
                <w:sz w:val="20"/>
                <w:szCs w:val="20"/>
              </w:rPr>
              <w:t>20</w:t>
            </w:r>
          </w:p>
        </w:tc>
      </w:tr>
      <w:tr w:rsidR="006751DB" w14:paraId="1FEE9017" w14:textId="77777777" w:rsidTr="006751DB">
        <w:tc>
          <w:tcPr>
            <w:tcW w:w="1890" w:type="dxa"/>
          </w:tcPr>
          <w:p w14:paraId="0255BCDD" w14:textId="6D6E1BB9" w:rsidR="006751DB" w:rsidRPr="00ED74BE" w:rsidRDefault="006751DB">
            <w:pPr>
              <w:rPr>
                <w:rFonts w:ascii="Times New Roman" w:hAnsi="Times New Roman" w:cs="Times New Roman"/>
                <w:sz w:val="20"/>
                <w:szCs w:val="20"/>
              </w:rPr>
            </w:pPr>
            <w:r w:rsidRPr="00ED74BE">
              <w:rPr>
                <w:rFonts w:ascii="Times New Roman" w:hAnsi="Times New Roman" w:cs="Times New Roman"/>
                <w:sz w:val="20"/>
                <w:szCs w:val="20"/>
              </w:rPr>
              <w:t>HIPAA</w:t>
            </w:r>
          </w:p>
        </w:tc>
        <w:tc>
          <w:tcPr>
            <w:tcW w:w="810" w:type="dxa"/>
          </w:tcPr>
          <w:p w14:paraId="2E3B2721" w14:textId="32536728" w:rsidR="006751DB" w:rsidRPr="00ED74BE" w:rsidRDefault="006751DB" w:rsidP="00ED74BE">
            <w:pPr>
              <w:jc w:val="center"/>
              <w:rPr>
                <w:rFonts w:ascii="Times New Roman" w:hAnsi="Times New Roman" w:cs="Times New Roman"/>
                <w:sz w:val="20"/>
                <w:szCs w:val="20"/>
              </w:rPr>
            </w:pPr>
            <w:r w:rsidRPr="00ED74BE">
              <w:rPr>
                <w:rFonts w:ascii="Times New Roman" w:hAnsi="Times New Roman" w:cs="Times New Roman"/>
                <w:sz w:val="20"/>
                <w:szCs w:val="20"/>
              </w:rPr>
              <w:t>1.42</w:t>
            </w:r>
          </w:p>
        </w:tc>
        <w:tc>
          <w:tcPr>
            <w:tcW w:w="1350" w:type="dxa"/>
          </w:tcPr>
          <w:p w14:paraId="2E58E35A" w14:textId="0041F7DD" w:rsidR="006751DB" w:rsidRPr="00ED74BE" w:rsidRDefault="006751DB" w:rsidP="00ED74BE">
            <w:pPr>
              <w:jc w:val="center"/>
              <w:rPr>
                <w:rFonts w:ascii="Times New Roman" w:hAnsi="Times New Roman" w:cs="Times New Roman"/>
                <w:sz w:val="20"/>
                <w:szCs w:val="20"/>
              </w:rPr>
            </w:pPr>
            <w:r w:rsidRPr="00ED74BE">
              <w:rPr>
                <w:rFonts w:ascii="Times New Roman" w:hAnsi="Times New Roman" w:cs="Times New Roman"/>
                <w:sz w:val="20"/>
                <w:szCs w:val="20"/>
              </w:rPr>
              <w:t>2.45</w:t>
            </w:r>
          </w:p>
        </w:tc>
        <w:tc>
          <w:tcPr>
            <w:tcW w:w="1350" w:type="dxa"/>
          </w:tcPr>
          <w:p w14:paraId="2316AD51" w14:textId="7E645723" w:rsidR="006751DB" w:rsidRPr="00ED74BE" w:rsidRDefault="006751DB" w:rsidP="00ED74BE">
            <w:pPr>
              <w:jc w:val="center"/>
              <w:rPr>
                <w:rFonts w:ascii="Times New Roman" w:hAnsi="Times New Roman" w:cs="Times New Roman"/>
                <w:sz w:val="20"/>
                <w:szCs w:val="20"/>
              </w:rPr>
            </w:pPr>
            <w:r w:rsidRPr="00ED74BE">
              <w:rPr>
                <w:rFonts w:ascii="Times New Roman" w:hAnsi="Times New Roman" w:cs="Times New Roman"/>
                <w:sz w:val="20"/>
                <w:szCs w:val="20"/>
              </w:rPr>
              <w:t>1.03</w:t>
            </w:r>
          </w:p>
        </w:tc>
        <w:tc>
          <w:tcPr>
            <w:tcW w:w="990" w:type="dxa"/>
          </w:tcPr>
          <w:p w14:paraId="3803CA0D" w14:textId="0D60C35F" w:rsidR="006751DB" w:rsidRPr="00ED74BE" w:rsidRDefault="006751DB" w:rsidP="00ED74BE">
            <w:pPr>
              <w:jc w:val="center"/>
              <w:rPr>
                <w:rFonts w:ascii="Times New Roman" w:hAnsi="Times New Roman" w:cs="Times New Roman"/>
                <w:sz w:val="20"/>
                <w:szCs w:val="20"/>
              </w:rPr>
            </w:pPr>
            <w:r w:rsidRPr="00ED74BE">
              <w:rPr>
                <w:rFonts w:ascii="Times New Roman" w:hAnsi="Times New Roman" w:cs="Times New Roman"/>
                <w:sz w:val="20"/>
                <w:szCs w:val="20"/>
              </w:rPr>
              <w:t>20</w:t>
            </w:r>
          </w:p>
        </w:tc>
      </w:tr>
      <w:tr w:rsidR="006751DB" w14:paraId="1F44C446" w14:textId="77777777" w:rsidTr="006751DB">
        <w:tc>
          <w:tcPr>
            <w:tcW w:w="1890" w:type="dxa"/>
          </w:tcPr>
          <w:p w14:paraId="431CFC65" w14:textId="762BF1C2" w:rsidR="006751DB" w:rsidRPr="00ED74BE" w:rsidRDefault="006751DB">
            <w:pPr>
              <w:rPr>
                <w:rFonts w:ascii="Times New Roman" w:hAnsi="Times New Roman" w:cs="Times New Roman"/>
                <w:sz w:val="20"/>
                <w:szCs w:val="20"/>
              </w:rPr>
            </w:pPr>
            <w:r w:rsidRPr="00ED74BE">
              <w:rPr>
                <w:rFonts w:ascii="Times New Roman" w:hAnsi="Times New Roman" w:cs="Times New Roman"/>
                <w:sz w:val="20"/>
                <w:szCs w:val="20"/>
              </w:rPr>
              <w:t>PCI DSS</w:t>
            </w:r>
          </w:p>
        </w:tc>
        <w:tc>
          <w:tcPr>
            <w:tcW w:w="810" w:type="dxa"/>
          </w:tcPr>
          <w:p w14:paraId="4A0B769F" w14:textId="2193D8AE" w:rsidR="006751DB" w:rsidRPr="00ED74BE" w:rsidRDefault="006751DB" w:rsidP="00ED74BE">
            <w:pPr>
              <w:jc w:val="center"/>
              <w:rPr>
                <w:rFonts w:ascii="Times New Roman" w:hAnsi="Times New Roman" w:cs="Times New Roman"/>
                <w:sz w:val="20"/>
                <w:szCs w:val="20"/>
              </w:rPr>
            </w:pPr>
            <w:r w:rsidRPr="00ED74BE">
              <w:rPr>
                <w:rFonts w:ascii="Times New Roman" w:hAnsi="Times New Roman" w:cs="Times New Roman"/>
                <w:sz w:val="20"/>
                <w:szCs w:val="20"/>
              </w:rPr>
              <w:t>1.19</w:t>
            </w:r>
          </w:p>
        </w:tc>
        <w:tc>
          <w:tcPr>
            <w:tcW w:w="1350" w:type="dxa"/>
          </w:tcPr>
          <w:p w14:paraId="34D299FD" w14:textId="56183B2B" w:rsidR="006751DB" w:rsidRPr="00ED74BE" w:rsidRDefault="006751DB" w:rsidP="00ED74BE">
            <w:pPr>
              <w:jc w:val="center"/>
              <w:rPr>
                <w:rFonts w:ascii="Times New Roman" w:hAnsi="Times New Roman" w:cs="Times New Roman"/>
                <w:sz w:val="20"/>
                <w:szCs w:val="20"/>
              </w:rPr>
            </w:pPr>
            <w:r w:rsidRPr="00ED74BE">
              <w:rPr>
                <w:rFonts w:ascii="Times New Roman" w:hAnsi="Times New Roman" w:cs="Times New Roman"/>
                <w:sz w:val="20"/>
                <w:szCs w:val="20"/>
              </w:rPr>
              <w:t>2.26</w:t>
            </w:r>
          </w:p>
        </w:tc>
        <w:tc>
          <w:tcPr>
            <w:tcW w:w="1350" w:type="dxa"/>
          </w:tcPr>
          <w:p w14:paraId="0E6A4BCA" w14:textId="7F3AB966" w:rsidR="006751DB" w:rsidRPr="00ED74BE" w:rsidRDefault="006751DB" w:rsidP="00ED74BE">
            <w:pPr>
              <w:jc w:val="center"/>
              <w:rPr>
                <w:rFonts w:ascii="Times New Roman" w:hAnsi="Times New Roman" w:cs="Times New Roman"/>
                <w:sz w:val="20"/>
                <w:szCs w:val="20"/>
              </w:rPr>
            </w:pPr>
            <w:r w:rsidRPr="00ED74BE">
              <w:rPr>
                <w:rFonts w:ascii="Times New Roman" w:hAnsi="Times New Roman" w:cs="Times New Roman"/>
                <w:sz w:val="20"/>
                <w:szCs w:val="20"/>
              </w:rPr>
              <w:t>1.07</w:t>
            </w:r>
          </w:p>
        </w:tc>
        <w:tc>
          <w:tcPr>
            <w:tcW w:w="990" w:type="dxa"/>
          </w:tcPr>
          <w:p w14:paraId="1EEA45CC" w14:textId="60F86E7F" w:rsidR="006751DB" w:rsidRPr="00ED74BE" w:rsidRDefault="006751DB" w:rsidP="00ED74BE">
            <w:pPr>
              <w:jc w:val="center"/>
              <w:rPr>
                <w:rFonts w:ascii="Times New Roman" w:hAnsi="Times New Roman" w:cs="Times New Roman"/>
                <w:sz w:val="20"/>
                <w:szCs w:val="20"/>
              </w:rPr>
            </w:pPr>
            <w:r w:rsidRPr="00ED74BE">
              <w:rPr>
                <w:rFonts w:ascii="Times New Roman" w:hAnsi="Times New Roman" w:cs="Times New Roman"/>
                <w:sz w:val="20"/>
                <w:szCs w:val="20"/>
              </w:rPr>
              <w:t>23</w:t>
            </w:r>
          </w:p>
        </w:tc>
      </w:tr>
      <w:tr w:rsidR="006751DB" w14:paraId="097B7298" w14:textId="77777777" w:rsidTr="006751DB">
        <w:tc>
          <w:tcPr>
            <w:tcW w:w="1890" w:type="dxa"/>
          </w:tcPr>
          <w:p w14:paraId="1E1A79E1" w14:textId="4054B91B" w:rsidR="006751DB" w:rsidRPr="00ED74BE" w:rsidRDefault="006751DB">
            <w:pPr>
              <w:rPr>
                <w:rFonts w:ascii="Times New Roman" w:hAnsi="Times New Roman" w:cs="Times New Roman"/>
                <w:sz w:val="20"/>
                <w:szCs w:val="20"/>
              </w:rPr>
            </w:pPr>
            <w:r w:rsidRPr="00ED74BE">
              <w:rPr>
                <w:rFonts w:ascii="Times New Roman" w:hAnsi="Times New Roman" w:cs="Times New Roman"/>
                <w:sz w:val="20"/>
                <w:szCs w:val="20"/>
              </w:rPr>
              <w:t>CSA CMM</w:t>
            </w:r>
          </w:p>
        </w:tc>
        <w:tc>
          <w:tcPr>
            <w:tcW w:w="810" w:type="dxa"/>
          </w:tcPr>
          <w:p w14:paraId="78C27710" w14:textId="72B97ABB" w:rsidR="006751DB" w:rsidRPr="00ED74BE" w:rsidRDefault="006751DB" w:rsidP="00ED74BE">
            <w:pPr>
              <w:jc w:val="center"/>
              <w:rPr>
                <w:rFonts w:ascii="Times New Roman" w:hAnsi="Times New Roman" w:cs="Times New Roman"/>
                <w:sz w:val="20"/>
                <w:szCs w:val="20"/>
              </w:rPr>
            </w:pPr>
            <w:r w:rsidRPr="00ED74BE">
              <w:rPr>
                <w:rFonts w:ascii="Times New Roman" w:hAnsi="Times New Roman" w:cs="Times New Roman"/>
                <w:sz w:val="20"/>
                <w:szCs w:val="20"/>
              </w:rPr>
              <w:t>1.22</w:t>
            </w:r>
          </w:p>
        </w:tc>
        <w:tc>
          <w:tcPr>
            <w:tcW w:w="1350" w:type="dxa"/>
          </w:tcPr>
          <w:p w14:paraId="575EA835" w14:textId="7D0A85B0" w:rsidR="006751DB" w:rsidRPr="00ED74BE" w:rsidRDefault="006751DB" w:rsidP="00ED74BE">
            <w:pPr>
              <w:jc w:val="center"/>
              <w:rPr>
                <w:rFonts w:ascii="Times New Roman" w:hAnsi="Times New Roman" w:cs="Times New Roman"/>
                <w:sz w:val="20"/>
                <w:szCs w:val="20"/>
              </w:rPr>
            </w:pPr>
            <w:r w:rsidRPr="00ED74BE">
              <w:rPr>
                <w:rFonts w:ascii="Times New Roman" w:hAnsi="Times New Roman" w:cs="Times New Roman"/>
                <w:sz w:val="20"/>
                <w:szCs w:val="20"/>
              </w:rPr>
              <w:t>2.22</w:t>
            </w:r>
          </w:p>
        </w:tc>
        <w:tc>
          <w:tcPr>
            <w:tcW w:w="1350" w:type="dxa"/>
          </w:tcPr>
          <w:p w14:paraId="6567DBC8" w14:textId="773A68FD" w:rsidR="006751DB" w:rsidRPr="00ED74BE" w:rsidRDefault="006751DB" w:rsidP="00ED74BE">
            <w:pPr>
              <w:jc w:val="center"/>
              <w:rPr>
                <w:rFonts w:ascii="Times New Roman" w:hAnsi="Times New Roman" w:cs="Times New Roman"/>
                <w:sz w:val="20"/>
                <w:szCs w:val="20"/>
              </w:rPr>
            </w:pPr>
            <w:r w:rsidRPr="00ED74BE">
              <w:rPr>
                <w:rFonts w:ascii="Times New Roman" w:hAnsi="Times New Roman" w:cs="Times New Roman"/>
                <w:sz w:val="20"/>
                <w:szCs w:val="20"/>
              </w:rPr>
              <w:t>1.00</w:t>
            </w:r>
          </w:p>
        </w:tc>
        <w:tc>
          <w:tcPr>
            <w:tcW w:w="990" w:type="dxa"/>
          </w:tcPr>
          <w:p w14:paraId="5C678263" w14:textId="4FD8DED6" w:rsidR="006751DB" w:rsidRPr="00ED74BE" w:rsidRDefault="006751DB" w:rsidP="00ED74BE">
            <w:pPr>
              <w:jc w:val="center"/>
              <w:rPr>
                <w:rFonts w:ascii="Times New Roman" w:hAnsi="Times New Roman" w:cs="Times New Roman"/>
                <w:sz w:val="20"/>
                <w:szCs w:val="20"/>
              </w:rPr>
            </w:pPr>
            <w:r w:rsidRPr="00ED74BE">
              <w:rPr>
                <w:rFonts w:ascii="Times New Roman" w:hAnsi="Times New Roman" w:cs="Times New Roman"/>
                <w:sz w:val="20"/>
                <w:szCs w:val="20"/>
              </w:rPr>
              <w:t>25</w:t>
            </w:r>
          </w:p>
        </w:tc>
      </w:tr>
      <w:tr w:rsidR="006751DB" w14:paraId="601107D2" w14:textId="77777777" w:rsidTr="006751DB">
        <w:tc>
          <w:tcPr>
            <w:tcW w:w="1890" w:type="dxa"/>
          </w:tcPr>
          <w:p w14:paraId="1B13356B" w14:textId="36000686" w:rsidR="006751DB" w:rsidRPr="00ED74BE" w:rsidRDefault="006751DB">
            <w:pPr>
              <w:rPr>
                <w:rFonts w:ascii="Times New Roman" w:hAnsi="Times New Roman" w:cs="Times New Roman"/>
                <w:sz w:val="20"/>
                <w:szCs w:val="20"/>
              </w:rPr>
            </w:pPr>
            <w:r w:rsidRPr="00ED74BE">
              <w:rPr>
                <w:rFonts w:ascii="Times New Roman" w:hAnsi="Times New Roman" w:cs="Times New Roman"/>
                <w:sz w:val="20"/>
                <w:szCs w:val="20"/>
              </w:rPr>
              <w:t>FTC Safeguards</w:t>
            </w:r>
          </w:p>
        </w:tc>
        <w:tc>
          <w:tcPr>
            <w:tcW w:w="810" w:type="dxa"/>
          </w:tcPr>
          <w:p w14:paraId="4AF5036A" w14:textId="6736E89D" w:rsidR="006751DB" w:rsidRPr="00ED74BE" w:rsidRDefault="006751DB" w:rsidP="00ED74BE">
            <w:pPr>
              <w:jc w:val="center"/>
              <w:rPr>
                <w:rFonts w:ascii="Times New Roman" w:hAnsi="Times New Roman" w:cs="Times New Roman"/>
                <w:sz w:val="20"/>
                <w:szCs w:val="20"/>
              </w:rPr>
            </w:pPr>
            <w:r w:rsidRPr="00ED74BE">
              <w:rPr>
                <w:rFonts w:ascii="Times New Roman" w:hAnsi="Times New Roman" w:cs="Times New Roman"/>
                <w:sz w:val="20"/>
                <w:szCs w:val="20"/>
              </w:rPr>
              <w:t>1.94</w:t>
            </w:r>
          </w:p>
        </w:tc>
        <w:tc>
          <w:tcPr>
            <w:tcW w:w="1350" w:type="dxa"/>
          </w:tcPr>
          <w:p w14:paraId="3490E688" w14:textId="4CF3E081" w:rsidR="006751DB" w:rsidRPr="00ED74BE" w:rsidRDefault="006751DB" w:rsidP="00ED74BE">
            <w:pPr>
              <w:jc w:val="center"/>
              <w:rPr>
                <w:rFonts w:ascii="Times New Roman" w:hAnsi="Times New Roman" w:cs="Times New Roman"/>
                <w:sz w:val="20"/>
                <w:szCs w:val="20"/>
              </w:rPr>
            </w:pPr>
            <w:r w:rsidRPr="00ED74BE">
              <w:rPr>
                <w:rFonts w:ascii="Times New Roman" w:hAnsi="Times New Roman" w:cs="Times New Roman"/>
                <w:sz w:val="20"/>
                <w:szCs w:val="20"/>
              </w:rPr>
              <w:t>2.83</w:t>
            </w:r>
          </w:p>
        </w:tc>
        <w:tc>
          <w:tcPr>
            <w:tcW w:w="1350" w:type="dxa"/>
          </w:tcPr>
          <w:p w14:paraId="35E8ADE6" w14:textId="090D1A99" w:rsidR="006751DB" w:rsidRPr="00ED74BE" w:rsidRDefault="006751DB" w:rsidP="00ED74BE">
            <w:pPr>
              <w:jc w:val="center"/>
              <w:rPr>
                <w:rFonts w:ascii="Times New Roman" w:hAnsi="Times New Roman" w:cs="Times New Roman"/>
                <w:sz w:val="20"/>
                <w:szCs w:val="20"/>
              </w:rPr>
            </w:pPr>
            <w:r w:rsidRPr="00ED74BE">
              <w:rPr>
                <w:rFonts w:ascii="Times New Roman" w:hAnsi="Times New Roman" w:cs="Times New Roman"/>
                <w:sz w:val="20"/>
                <w:szCs w:val="20"/>
              </w:rPr>
              <w:t>0.89</w:t>
            </w:r>
          </w:p>
        </w:tc>
        <w:tc>
          <w:tcPr>
            <w:tcW w:w="990" w:type="dxa"/>
          </w:tcPr>
          <w:p w14:paraId="3A6416C3" w14:textId="15350AC9" w:rsidR="006751DB" w:rsidRPr="00ED74BE" w:rsidRDefault="006751DB" w:rsidP="00ED74BE">
            <w:pPr>
              <w:jc w:val="center"/>
              <w:rPr>
                <w:rFonts w:ascii="Times New Roman" w:hAnsi="Times New Roman" w:cs="Times New Roman"/>
                <w:sz w:val="20"/>
                <w:szCs w:val="20"/>
              </w:rPr>
            </w:pPr>
            <w:r w:rsidRPr="00ED74BE">
              <w:rPr>
                <w:rFonts w:ascii="Times New Roman" w:hAnsi="Times New Roman" w:cs="Times New Roman"/>
                <w:sz w:val="20"/>
                <w:szCs w:val="20"/>
              </w:rPr>
              <w:t>16</w:t>
            </w:r>
          </w:p>
        </w:tc>
      </w:tr>
      <w:tr w:rsidR="006751DB" w14:paraId="571F3D34" w14:textId="77777777" w:rsidTr="006751DB">
        <w:tc>
          <w:tcPr>
            <w:tcW w:w="1890" w:type="dxa"/>
          </w:tcPr>
          <w:p w14:paraId="3E8C9EDB" w14:textId="5D0BCAEC" w:rsidR="006751DB" w:rsidRPr="00ED74BE" w:rsidRDefault="006751DB">
            <w:pPr>
              <w:rPr>
                <w:rFonts w:ascii="Times New Roman" w:hAnsi="Times New Roman" w:cs="Times New Roman"/>
                <w:sz w:val="20"/>
                <w:szCs w:val="20"/>
              </w:rPr>
            </w:pPr>
            <w:r>
              <w:rPr>
                <w:rFonts w:ascii="Times New Roman" w:hAnsi="Times New Roman" w:cs="Times New Roman"/>
                <w:sz w:val="20"/>
                <w:szCs w:val="20"/>
              </w:rPr>
              <w:t>F</w:t>
            </w:r>
            <w:r w:rsidRPr="00ED74BE">
              <w:rPr>
                <w:rFonts w:ascii="Times New Roman" w:hAnsi="Times New Roman" w:cs="Times New Roman"/>
                <w:sz w:val="20"/>
                <w:szCs w:val="20"/>
              </w:rPr>
              <w:t>ramework Average</w:t>
            </w:r>
          </w:p>
        </w:tc>
        <w:tc>
          <w:tcPr>
            <w:tcW w:w="810" w:type="dxa"/>
          </w:tcPr>
          <w:p w14:paraId="24EFE9A3" w14:textId="4453B462" w:rsidR="006751DB" w:rsidRPr="00ED74BE" w:rsidRDefault="006751DB" w:rsidP="006751DB">
            <w:pPr>
              <w:jc w:val="center"/>
              <w:rPr>
                <w:rFonts w:ascii="Times New Roman" w:hAnsi="Times New Roman" w:cs="Times New Roman"/>
                <w:sz w:val="20"/>
                <w:szCs w:val="20"/>
              </w:rPr>
            </w:pPr>
            <w:r>
              <w:rPr>
                <w:rFonts w:ascii="Times New Roman" w:hAnsi="Times New Roman" w:cs="Times New Roman"/>
                <w:sz w:val="20"/>
                <w:szCs w:val="20"/>
              </w:rPr>
              <w:t>1.44</w:t>
            </w:r>
          </w:p>
        </w:tc>
        <w:tc>
          <w:tcPr>
            <w:tcW w:w="1350" w:type="dxa"/>
          </w:tcPr>
          <w:p w14:paraId="22E2D3B4" w14:textId="42F64E57" w:rsidR="006751DB" w:rsidRPr="00ED74BE" w:rsidRDefault="006751DB" w:rsidP="00ED74BE">
            <w:pPr>
              <w:jc w:val="center"/>
              <w:rPr>
                <w:rFonts w:ascii="Times New Roman" w:hAnsi="Times New Roman" w:cs="Times New Roman"/>
                <w:sz w:val="20"/>
                <w:szCs w:val="20"/>
              </w:rPr>
            </w:pPr>
            <w:r>
              <w:rPr>
                <w:rFonts w:ascii="Times New Roman" w:hAnsi="Times New Roman" w:cs="Times New Roman"/>
                <w:sz w:val="20"/>
                <w:szCs w:val="20"/>
              </w:rPr>
              <w:t>2.47</w:t>
            </w:r>
          </w:p>
        </w:tc>
        <w:tc>
          <w:tcPr>
            <w:tcW w:w="1350" w:type="dxa"/>
          </w:tcPr>
          <w:p w14:paraId="72E070C9" w14:textId="196FACD8" w:rsidR="006751DB" w:rsidRPr="00ED74BE" w:rsidRDefault="006751DB" w:rsidP="00ED74BE">
            <w:pPr>
              <w:jc w:val="center"/>
              <w:rPr>
                <w:rFonts w:ascii="Times New Roman" w:hAnsi="Times New Roman" w:cs="Times New Roman"/>
                <w:sz w:val="20"/>
                <w:szCs w:val="20"/>
              </w:rPr>
            </w:pPr>
            <w:r>
              <w:rPr>
                <w:rFonts w:ascii="Times New Roman" w:hAnsi="Times New Roman" w:cs="Times New Roman"/>
                <w:sz w:val="20"/>
                <w:szCs w:val="20"/>
              </w:rPr>
              <w:t>1.03</w:t>
            </w:r>
          </w:p>
        </w:tc>
        <w:tc>
          <w:tcPr>
            <w:tcW w:w="990" w:type="dxa"/>
          </w:tcPr>
          <w:p w14:paraId="2753CB67" w14:textId="7013026B" w:rsidR="006751DB" w:rsidRPr="00ED74BE" w:rsidRDefault="006751DB" w:rsidP="00ED74BE">
            <w:pPr>
              <w:jc w:val="center"/>
              <w:rPr>
                <w:rFonts w:ascii="Times New Roman" w:hAnsi="Times New Roman" w:cs="Times New Roman"/>
                <w:sz w:val="20"/>
                <w:szCs w:val="20"/>
              </w:rPr>
            </w:pPr>
            <w:r w:rsidRPr="00ED74BE">
              <w:rPr>
                <w:rFonts w:ascii="Times New Roman" w:hAnsi="Times New Roman" w:cs="Times New Roman"/>
                <w:sz w:val="20"/>
                <w:szCs w:val="20"/>
              </w:rPr>
              <w:t>199</w:t>
            </w:r>
          </w:p>
        </w:tc>
      </w:tr>
    </w:tbl>
    <w:p w14:paraId="468270E4" w14:textId="77777777" w:rsidR="008B6C24" w:rsidRDefault="008B6C24"/>
    <w:p w14:paraId="5D7CBE9C" w14:textId="2073FA82" w:rsidR="006751DB" w:rsidRDefault="006751DB">
      <w:pPr>
        <w:rPr>
          <w:rFonts w:ascii="Times New Roman" w:hAnsi="Times New Roman" w:cs="Times New Roman"/>
        </w:rPr>
      </w:pPr>
      <w:r w:rsidRPr="006751DB">
        <w:rPr>
          <w:rFonts w:ascii="Times New Roman" w:hAnsi="Times New Roman" w:cs="Times New Roman"/>
        </w:rPr>
        <w:t>Table 2.</w:t>
      </w:r>
    </w:p>
    <w:p w14:paraId="54837B0A" w14:textId="77777777" w:rsidR="006751DB" w:rsidRDefault="006751DB">
      <w:pPr>
        <w:rPr>
          <w:rFonts w:ascii="Times New Roman" w:hAnsi="Times New Roman" w:cs="Times New Roman"/>
        </w:rPr>
      </w:pPr>
    </w:p>
    <w:p w14:paraId="5D0F1FE4" w14:textId="77777777" w:rsidR="006751DB" w:rsidRDefault="006751DB" w:rsidP="006751DB">
      <w:pPr>
        <w:rPr>
          <w:rFonts w:ascii="Times New Roman" w:hAnsi="Times New Roman" w:cs="Times New Roman"/>
        </w:rPr>
      </w:pPr>
      <w:r w:rsidRPr="00ED74BE">
        <w:rPr>
          <w:rFonts w:ascii="Times New Roman" w:hAnsi="Times New Roman" w:cs="Times New Roman"/>
        </w:rPr>
        <w:t>Comparative Framework Scores and Observations</w:t>
      </w:r>
      <w:r>
        <w:rPr>
          <w:rFonts w:ascii="Times New Roman" w:hAnsi="Times New Roman" w:cs="Times New Roman"/>
        </w:rPr>
        <w:t xml:space="preserve"> Scott &amp; Scott WISP</w:t>
      </w:r>
    </w:p>
    <w:p w14:paraId="14311D71" w14:textId="77777777" w:rsidR="006751DB" w:rsidRDefault="006751DB" w:rsidP="006751DB">
      <w:pPr>
        <w:rPr>
          <w:rFonts w:ascii="Times New Roman" w:hAnsi="Times New Roman" w:cs="Times New Roman"/>
        </w:rPr>
      </w:pPr>
    </w:p>
    <w:tbl>
      <w:tblPr>
        <w:tblStyle w:val="TableGrid"/>
        <w:tblW w:w="6390" w:type="dxa"/>
        <w:tblInd w:w="-545" w:type="dxa"/>
        <w:tblLook w:val="04A0" w:firstRow="1" w:lastRow="0" w:firstColumn="1" w:lastColumn="0" w:noHBand="0" w:noVBand="1"/>
      </w:tblPr>
      <w:tblGrid>
        <w:gridCol w:w="1890"/>
        <w:gridCol w:w="990"/>
        <w:gridCol w:w="1260"/>
        <w:gridCol w:w="1260"/>
        <w:gridCol w:w="990"/>
      </w:tblGrid>
      <w:tr w:rsidR="006751DB" w14:paraId="1F7F6FBE" w14:textId="77777777" w:rsidTr="006751DB">
        <w:tc>
          <w:tcPr>
            <w:tcW w:w="1890" w:type="dxa"/>
          </w:tcPr>
          <w:p w14:paraId="3656C155" w14:textId="77777777" w:rsidR="006751DB" w:rsidRPr="00ED74BE" w:rsidRDefault="006751DB" w:rsidP="00BC740D">
            <w:pPr>
              <w:jc w:val="center"/>
              <w:rPr>
                <w:rFonts w:ascii="Times New Roman" w:hAnsi="Times New Roman" w:cs="Times New Roman"/>
                <w:sz w:val="20"/>
                <w:szCs w:val="20"/>
              </w:rPr>
            </w:pPr>
            <w:r w:rsidRPr="00ED74BE">
              <w:rPr>
                <w:rFonts w:ascii="Times New Roman" w:hAnsi="Times New Roman" w:cs="Times New Roman"/>
                <w:sz w:val="20"/>
                <w:szCs w:val="20"/>
              </w:rPr>
              <w:t>Framework</w:t>
            </w:r>
          </w:p>
        </w:tc>
        <w:tc>
          <w:tcPr>
            <w:tcW w:w="990" w:type="dxa"/>
          </w:tcPr>
          <w:p w14:paraId="3943B691" w14:textId="77777777" w:rsidR="006751DB" w:rsidRPr="00ED74BE" w:rsidRDefault="006751DB" w:rsidP="00BC740D">
            <w:pPr>
              <w:jc w:val="center"/>
              <w:rPr>
                <w:rFonts w:ascii="Times New Roman" w:hAnsi="Times New Roman" w:cs="Times New Roman"/>
                <w:sz w:val="20"/>
                <w:szCs w:val="20"/>
              </w:rPr>
            </w:pPr>
            <w:r w:rsidRPr="00ED74BE">
              <w:rPr>
                <w:rFonts w:ascii="Times New Roman" w:hAnsi="Times New Roman" w:cs="Times New Roman"/>
                <w:sz w:val="20"/>
                <w:szCs w:val="20"/>
              </w:rPr>
              <w:t>Claude Score</w:t>
            </w:r>
          </w:p>
          <w:p w14:paraId="75BFA699" w14:textId="77777777" w:rsidR="006751DB" w:rsidRPr="00ED74BE" w:rsidRDefault="006751DB" w:rsidP="00BC740D">
            <w:pPr>
              <w:jc w:val="center"/>
              <w:rPr>
                <w:rFonts w:ascii="Times New Roman" w:hAnsi="Times New Roman" w:cs="Times New Roman"/>
                <w:sz w:val="20"/>
                <w:szCs w:val="20"/>
              </w:rPr>
            </w:pPr>
            <w:r w:rsidRPr="00ED74BE">
              <w:rPr>
                <w:rFonts w:ascii="Times New Roman" w:hAnsi="Times New Roman" w:cs="Times New Roman"/>
                <w:sz w:val="20"/>
                <w:szCs w:val="20"/>
              </w:rPr>
              <w:t>(0-5)</w:t>
            </w:r>
          </w:p>
        </w:tc>
        <w:tc>
          <w:tcPr>
            <w:tcW w:w="1260" w:type="dxa"/>
          </w:tcPr>
          <w:p w14:paraId="54673830" w14:textId="77777777" w:rsidR="006751DB" w:rsidRPr="00ED74BE" w:rsidRDefault="006751DB" w:rsidP="00BC740D">
            <w:pPr>
              <w:jc w:val="center"/>
              <w:rPr>
                <w:rFonts w:ascii="Times New Roman" w:hAnsi="Times New Roman" w:cs="Times New Roman"/>
                <w:sz w:val="20"/>
                <w:szCs w:val="20"/>
              </w:rPr>
            </w:pPr>
            <w:r w:rsidRPr="00ED74BE">
              <w:rPr>
                <w:rFonts w:ascii="Times New Roman" w:hAnsi="Times New Roman" w:cs="Times New Roman"/>
                <w:sz w:val="20"/>
                <w:szCs w:val="20"/>
              </w:rPr>
              <w:t>ChatGPT Score</w:t>
            </w:r>
          </w:p>
          <w:p w14:paraId="16E365FA" w14:textId="77777777" w:rsidR="006751DB" w:rsidRPr="00ED74BE" w:rsidRDefault="006751DB" w:rsidP="00BC740D">
            <w:pPr>
              <w:jc w:val="center"/>
              <w:rPr>
                <w:rFonts w:ascii="Times New Roman" w:hAnsi="Times New Roman" w:cs="Times New Roman"/>
                <w:sz w:val="20"/>
                <w:szCs w:val="20"/>
              </w:rPr>
            </w:pPr>
            <w:r w:rsidRPr="00ED74BE">
              <w:rPr>
                <w:rFonts w:ascii="Times New Roman" w:hAnsi="Times New Roman" w:cs="Times New Roman"/>
                <w:sz w:val="20"/>
                <w:szCs w:val="20"/>
              </w:rPr>
              <w:t>(0-5)</w:t>
            </w:r>
          </w:p>
        </w:tc>
        <w:tc>
          <w:tcPr>
            <w:tcW w:w="1260" w:type="dxa"/>
          </w:tcPr>
          <w:p w14:paraId="2CCBE7D0" w14:textId="77777777" w:rsidR="006751DB" w:rsidRPr="00ED74BE" w:rsidRDefault="006751DB" w:rsidP="00BC740D">
            <w:pPr>
              <w:jc w:val="center"/>
              <w:rPr>
                <w:rFonts w:ascii="Times New Roman" w:hAnsi="Times New Roman" w:cs="Times New Roman"/>
                <w:sz w:val="20"/>
                <w:szCs w:val="20"/>
              </w:rPr>
            </w:pPr>
            <w:r w:rsidRPr="00ED74BE">
              <w:rPr>
                <w:rFonts w:ascii="Times New Roman" w:hAnsi="Times New Roman" w:cs="Times New Roman"/>
                <w:sz w:val="20"/>
                <w:szCs w:val="20"/>
              </w:rPr>
              <w:t>Difference</w:t>
            </w:r>
          </w:p>
          <w:p w14:paraId="2588CEB0" w14:textId="77777777" w:rsidR="006751DB" w:rsidRPr="00ED74BE" w:rsidRDefault="006751DB" w:rsidP="00BC740D">
            <w:pPr>
              <w:jc w:val="center"/>
              <w:rPr>
                <w:rFonts w:ascii="Times New Roman" w:hAnsi="Times New Roman" w:cs="Times New Roman"/>
                <w:sz w:val="20"/>
                <w:szCs w:val="20"/>
              </w:rPr>
            </w:pPr>
            <w:r w:rsidRPr="00ED74BE">
              <w:rPr>
                <w:rFonts w:ascii="Times New Roman" w:hAnsi="Times New Roman" w:cs="Times New Roman"/>
                <w:sz w:val="20"/>
                <w:szCs w:val="20"/>
              </w:rPr>
              <w:t>(GPT-Claude)</w:t>
            </w:r>
          </w:p>
        </w:tc>
        <w:tc>
          <w:tcPr>
            <w:tcW w:w="990" w:type="dxa"/>
          </w:tcPr>
          <w:p w14:paraId="0C6DEB4A" w14:textId="77777777" w:rsidR="006751DB" w:rsidRPr="00ED74BE" w:rsidRDefault="006751DB" w:rsidP="00BC740D">
            <w:pPr>
              <w:jc w:val="center"/>
              <w:rPr>
                <w:rFonts w:ascii="Times New Roman" w:hAnsi="Times New Roman" w:cs="Times New Roman"/>
                <w:sz w:val="20"/>
                <w:szCs w:val="20"/>
              </w:rPr>
            </w:pPr>
            <w:r w:rsidRPr="00ED74BE">
              <w:rPr>
                <w:rFonts w:ascii="Times New Roman" w:hAnsi="Times New Roman" w:cs="Times New Roman"/>
                <w:sz w:val="20"/>
                <w:szCs w:val="20"/>
              </w:rPr>
              <w:t>Control Assessed</w:t>
            </w:r>
          </w:p>
          <w:p w14:paraId="6FE835F2" w14:textId="77777777" w:rsidR="006751DB" w:rsidRPr="00ED74BE" w:rsidRDefault="006751DB" w:rsidP="00BC740D">
            <w:pPr>
              <w:jc w:val="center"/>
              <w:rPr>
                <w:rFonts w:ascii="Times New Roman" w:hAnsi="Times New Roman" w:cs="Times New Roman"/>
                <w:sz w:val="20"/>
                <w:szCs w:val="20"/>
              </w:rPr>
            </w:pPr>
            <w:r w:rsidRPr="00ED74BE">
              <w:rPr>
                <w:rFonts w:ascii="Times New Roman" w:hAnsi="Times New Roman" w:cs="Times New Roman"/>
                <w:sz w:val="20"/>
                <w:szCs w:val="20"/>
              </w:rPr>
              <w:t>(n)</w:t>
            </w:r>
          </w:p>
        </w:tc>
      </w:tr>
      <w:tr w:rsidR="006751DB" w14:paraId="01DC2DD7" w14:textId="77777777" w:rsidTr="006751DB">
        <w:trPr>
          <w:trHeight w:val="278"/>
        </w:trPr>
        <w:tc>
          <w:tcPr>
            <w:tcW w:w="1890" w:type="dxa"/>
          </w:tcPr>
          <w:p w14:paraId="76EE8C75" w14:textId="77777777" w:rsidR="006751DB" w:rsidRPr="00ED74BE" w:rsidRDefault="006751DB" w:rsidP="00BC740D">
            <w:pPr>
              <w:rPr>
                <w:rFonts w:ascii="Times New Roman" w:hAnsi="Times New Roman" w:cs="Times New Roman"/>
                <w:sz w:val="20"/>
                <w:szCs w:val="20"/>
              </w:rPr>
            </w:pPr>
            <w:r w:rsidRPr="00ED74BE">
              <w:rPr>
                <w:rFonts w:ascii="Times New Roman" w:hAnsi="Times New Roman" w:cs="Times New Roman"/>
                <w:sz w:val="20"/>
                <w:szCs w:val="20"/>
              </w:rPr>
              <w:t>NIST CSF</w:t>
            </w:r>
          </w:p>
        </w:tc>
        <w:tc>
          <w:tcPr>
            <w:tcW w:w="990" w:type="dxa"/>
          </w:tcPr>
          <w:p w14:paraId="388F6CCD" w14:textId="717718E4" w:rsidR="006751DB" w:rsidRPr="00ED74BE" w:rsidRDefault="006751DB" w:rsidP="00BC740D">
            <w:pPr>
              <w:jc w:val="center"/>
              <w:rPr>
                <w:rFonts w:ascii="Times New Roman" w:hAnsi="Times New Roman" w:cs="Times New Roman"/>
                <w:sz w:val="20"/>
                <w:szCs w:val="20"/>
              </w:rPr>
            </w:pPr>
            <w:r w:rsidRPr="00ED74BE">
              <w:rPr>
                <w:rFonts w:ascii="Times New Roman" w:hAnsi="Times New Roman" w:cs="Times New Roman"/>
                <w:sz w:val="20"/>
                <w:szCs w:val="20"/>
              </w:rPr>
              <w:t>1.3</w:t>
            </w:r>
            <w:r>
              <w:rPr>
                <w:rFonts w:ascii="Times New Roman" w:hAnsi="Times New Roman" w:cs="Times New Roman"/>
                <w:sz w:val="20"/>
                <w:szCs w:val="20"/>
              </w:rPr>
              <w:t>2</w:t>
            </w:r>
          </w:p>
        </w:tc>
        <w:tc>
          <w:tcPr>
            <w:tcW w:w="1260" w:type="dxa"/>
          </w:tcPr>
          <w:p w14:paraId="714DB788" w14:textId="638D393D" w:rsidR="006751DB" w:rsidRPr="00ED74BE" w:rsidRDefault="006751DB" w:rsidP="00BC740D">
            <w:pPr>
              <w:jc w:val="center"/>
              <w:rPr>
                <w:rFonts w:ascii="Times New Roman" w:hAnsi="Times New Roman" w:cs="Times New Roman"/>
                <w:sz w:val="20"/>
                <w:szCs w:val="20"/>
              </w:rPr>
            </w:pPr>
            <w:r w:rsidRPr="00ED74BE">
              <w:rPr>
                <w:rFonts w:ascii="Times New Roman" w:hAnsi="Times New Roman" w:cs="Times New Roman"/>
                <w:sz w:val="20"/>
                <w:szCs w:val="20"/>
              </w:rPr>
              <w:t>2.</w:t>
            </w:r>
            <w:r>
              <w:rPr>
                <w:rFonts w:ascii="Times New Roman" w:hAnsi="Times New Roman" w:cs="Times New Roman"/>
                <w:sz w:val="20"/>
                <w:szCs w:val="20"/>
              </w:rPr>
              <w:t>26</w:t>
            </w:r>
          </w:p>
        </w:tc>
        <w:tc>
          <w:tcPr>
            <w:tcW w:w="1260" w:type="dxa"/>
          </w:tcPr>
          <w:p w14:paraId="4D86CC0D" w14:textId="27938082" w:rsidR="006751DB" w:rsidRPr="00ED74BE" w:rsidRDefault="006751DB" w:rsidP="00BC740D">
            <w:pPr>
              <w:jc w:val="center"/>
              <w:rPr>
                <w:rFonts w:ascii="Times New Roman" w:hAnsi="Times New Roman" w:cs="Times New Roman"/>
                <w:sz w:val="20"/>
                <w:szCs w:val="20"/>
              </w:rPr>
            </w:pPr>
            <w:r>
              <w:rPr>
                <w:rFonts w:ascii="Times New Roman" w:hAnsi="Times New Roman" w:cs="Times New Roman"/>
                <w:sz w:val="20"/>
                <w:szCs w:val="20"/>
              </w:rPr>
              <w:t>0.94</w:t>
            </w:r>
          </w:p>
        </w:tc>
        <w:tc>
          <w:tcPr>
            <w:tcW w:w="990" w:type="dxa"/>
          </w:tcPr>
          <w:p w14:paraId="474EDAED" w14:textId="77777777" w:rsidR="006751DB" w:rsidRPr="00ED74BE" w:rsidRDefault="006751DB" w:rsidP="00BC740D">
            <w:pPr>
              <w:jc w:val="center"/>
              <w:rPr>
                <w:rFonts w:ascii="Times New Roman" w:hAnsi="Times New Roman" w:cs="Times New Roman"/>
                <w:sz w:val="20"/>
                <w:szCs w:val="20"/>
              </w:rPr>
            </w:pPr>
            <w:r w:rsidRPr="00ED74BE">
              <w:rPr>
                <w:rFonts w:ascii="Times New Roman" w:hAnsi="Times New Roman" w:cs="Times New Roman"/>
                <w:sz w:val="20"/>
                <w:szCs w:val="20"/>
              </w:rPr>
              <w:t>26</w:t>
            </w:r>
          </w:p>
        </w:tc>
      </w:tr>
      <w:tr w:rsidR="006751DB" w14:paraId="488A4ABF" w14:textId="77777777" w:rsidTr="006751DB">
        <w:tc>
          <w:tcPr>
            <w:tcW w:w="1890" w:type="dxa"/>
          </w:tcPr>
          <w:p w14:paraId="76D74182" w14:textId="77777777" w:rsidR="006751DB" w:rsidRPr="00ED74BE" w:rsidRDefault="006751DB" w:rsidP="00BC740D">
            <w:pPr>
              <w:rPr>
                <w:rFonts w:ascii="Times New Roman" w:hAnsi="Times New Roman" w:cs="Times New Roman"/>
                <w:sz w:val="20"/>
                <w:szCs w:val="20"/>
              </w:rPr>
            </w:pPr>
            <w:r w:rsidRPr="00ED74BE">
              <w:rPr>
                <w:rFonts w:ascii="Times New Roman" w:hAnsi="Times New Roman" w:cs="Times New Roman"/>
                <w:sz w:val="20"/>
                <w:szCs w:val="20"/>
              </w:rPr>
              <w:t>NIST SP 800-53</w:t>
            </w:r>
          </w:p>
        </w:tc>
        <w:tc>
          <w:tcPr>
            <w:tcW w:w="990" w:type="dxa"/>
          </w:tcPr>
          <w:p w14:paraId="3AF8FF1B" w14:textId="222A5EB8" w:rsidR="006751DB" w:rsidRPr="00ED74BE" w:rsidRDefault="006751DB" w:rsidP="00BC740D">
            <w:pPr>
              <w:jc w:val="center"/>
              <w:rPr>
                <w:rFonts w:ascii="Times New Roman" w:hAnsi="Times New Roman" w:cs="Times New Roman"/>
                <w:sz w:val="20"/>
                <w:szCs w:val="20"/>
              </w:rPr>
            </w:pPr>
            <w:r w:rsidRPr="00ED74BE">
              <w:rPr>
                <w:rFonts w:ascii="Times New Roman" w:hAnsi="Times New Roman" w:cs="Times New Roman"/>
                <w:sz w:val="20"/>
                <w:szCs w:val="20"/>
              </w:rPr>
              <w:t>1.</w:t>
            </w:r>
            <w:r>
              <w:rPr>
                <w:rFonts w:ascii="Times New Roman" w:hAnsi="Times New Roman" w:cs="Times New Roman"/>
                <w:sz w:val="20"/>
                <w:szCs w:val="20"/>
              </w:rPr>
              <w:t>21</w:t>
            </w:r>
          </w:p>
        </w:tc>
        <w:tc>
          <w:tcPr>
            <w:tcW w:w="1260" w:type="dxa"/>
          </w:tcPr>
          <w:p w14:paraId="7D5F8858" w14:textId="3F51ABCA" w:rsidR="006751DB" w:rsidRPr="00ED74BE" w:rsidRDefault="006751DB" w:rsidP="00BC740D">
            <w:pPr>
              <w:jc w:val="center"/>
              <w:rPr>
                <w:rFonts w:ascii="Times New Roman" w:hAnsi="Times New Roman" w:cs="Times New Roman"/>
                <w:sz w:val="20"/>
                <w:szCs w:val="20"/>
              </w:rPr>
            </w:pPr>
            <w:r w:rsidRPr="00ED74BE">
              <w:rPr>
                <w:rFonts w:ascii="Times New Roman" w:hAnsi="Times New Roman" w:cs="Times New Roman"/>
                <w:sz w:val="20"/>
                <w:szCs w:val="20"/>
              </w:rPr>
              <w:t>2.</w:t>
            </w:r>
            <w:r>
              <w:rPr>
                <w:rFonts w:ascii="Times New Roman" w:hAnsi="Times New Roman" w:cs="Times New Roman"/>
                <w:sz w:val="20"/>
                <w:szCs w:val="20"/>
              </w:rPr>
              <w:t>32</w:t>
            </w:r>
          </w:p>
        </w:tc>
        <w:tc>
          <w:tcPr>
            <w:tcW w:w="1260" w:type="dxa"/>
          </w:tcPr>
          <w:p w14:paraId="54FE9A7E" w14:textId="1660FDAA" w:rsidR="006751DB" w:rsidRPr="00ED74BE" w:rsidRDefault="006751DB" w:rsidP="00BC740D">
            <w:pPr>
              <w:jc w:val="center"/>
              <w:rPr>
                <w:rFonts w:ascii="Times New Roman" w:hAnsi="Times New Roman" w:cs="Times New Roman"/>
                <w:sz w:val="20"/>
                <w:szCs w:val="20"/>
              </w:rPr>
            </w:pPr>
            <w:r w:rsidRPr="00ED74BE">
              <w:rPr>
                <w:rFonts w:ascii="Times New Roman" w:hAnsi="Times New Roman" w:cs="Times New Roman"/>
                <w:sz w:val="20"/>
                <w:szCs w:val="20"/>
              </w:rPr>
              <w:t>1.</w:t>
            </w:r>
            <w:r>
              <w:rPr>
                <w:rFonts w:ascii="Times New Roman" w:hAnsi="Times New Roman" w:cs="Times New Roman"/>
                <w:sz w:val="20"/>
                <w:szCs w:val="20"/>
              </w:rPr>
              <w:t>11</w:t>
            </w:r>
          </w:p>
        </w:tc>
        <w:tc>
          <w:tcPr>
            <w:tcW w:w="990" w:type="dxa"/>
          </w:tcPr>
          <w:p w14:paraId="4679BDA6" w14:textId="77777777" w:rsidR="006751DB" w:rsidRPr="00ED74BE" w:rsidRDefault="006751DB" w:rsidP="00BC740D">
            <w:pPr>
              <w:jc w:val="center"/>
              <w:rPr>
                <w:rFonts w:ascii="Times New Roman" w:hAnsi="Times New Roman" w:cs="Times New Roman"/>
                <w:sz w:val="20"/>
                <w:szCs w:val="20"/>
              </w:rPr>
            </w:pPr>
            <w:r w:rsidRPr="00ED74BE">
              <w:rPr>
                <w:rFonts w:ascii="Times New Roman" w:hAnsi="Times New Roman" w:cs="Times New Roman"/>
                <w:sz w:val="20"/>
                <w:szCs w:val="20"/>
              </w:rPr>
              <w:t>27</w:t>
            </w:r>
          </w:p>
        </w:tc>
      </w:tr>
      <w:tr w:rsidR="006751DB" w14:paraId="777A1771" w14:textId="77777777" w:rsidTr="006751DB">
        <w:tc>
          <w:tcPr>
            <w:tcW w:w="1890" w:type="dxa"/>
          </w:tcPr>
          <w:p w14:paraId="7C62530E" w14:textId="77777777" w:rsidR="006751DB" w:rsidRPr="00ED74BE" w:rsidRDefault="006751DB" w:rsidP="00BC740D">
            <w:pPr>
              <w:rPr>
                <w:rFonts w:ascii="Times New Roman" w:hAnsi="Times New Roman" w:cs="Times New Roman"/>
                <w:sz w:val="20"/>
                <w:szCs w:val="20"/>
              </w:rPr>
            </w:pPr>
            <w:r w:rsidRPr="00ED74BE">
              <w:rPr>
                <w:rFonts w:ascii="Times New Roman" w:hAnsi="Times New Roman" w:cs="Times New Roman"/>
                <w:sz w:val="20"/>
                <w:szCs w:val="20"/>
              </w:rPr>
              <w:t>ISO/IEC 27001</w:t>
            </w:r>
          </w:p>
        </w:tc>
        <w:tc>
          <w:tcPr>
            <w:tcW w:w="990" w:type="dxa"/>
          </w:tcPr>
          <w:p w14:paraId="63193FD6" w14:textId="3C18FE5D" w:rsidR="006751DB" w:rsidRPr="00ED74BE" w:rsidRDefault="006751DB" w:rsidP="00BC740D">
            <w:pPr>
              <w:jc w:val="center"/>
              <w:rPr>
                <w:rFonts w:ascii="Times New Roman" w:hAnsi="Times New Roman" w:cs="Times New Roman"/>
                <w:sz w:val="20"/>
                <w:szCs w:val="20"/>
              </w:rPr>
            </w:pPr>
            <w:r w:rsidRPr="00ED74BE">
              <w:rPr>
                <w:rFonts w:ascii="Times New Roman" w:hAnsi="Times New Roman" w:cs="Times New Roman"/>
                <w:sz w:val="20"/>
                <w:szCs w:val="20"/>
              </w:rPr>
              <w:t>1.</w:t>
            </w:r>
            <w:r>
              <w:rPr>
                <w:rFonts w:ascii="Times New Roman" w:hAnsi="Times New Roman" w:cs="Times New Roman"/>
                <w:sz w:val="20"/>
                <w:szCs w:val="20"/>
              </w:rPr>
              <w:t>82</w:t>
            </w:r>
          </w:p>
        </w:tc>
        <w:tc>
          <w:tcPr>
            <w:tcW w:w="1260" w:type="dxa"/>
          </w:tcPr>
          <w:p w14:paraId="5AB2E967" w14:textId="1A83A5AF" w:rsidR="006751DB" w:rsidRPr="00ED74BE" w:rsidRDefault="006751DB" w:rsidP="00BC740D">
            <w:pPr>
              <w:jc w:val="center"/>
              <w:rPr>
                <w:rFonts w:ascii="Times New Roman" w:hAnsi="Times New Roman" w:cs="Times New Roman"/>
                <w:sz w:val="20"/>
                <w:szCs w:val="20"/>
              </w:rPr>
            </w:pPr>
            <w:r w:rsidRPr="00ED74BE">
              <w:rPr>
                <w:rFonts w:ascii="Times New Roman" w:hAnsi="Times New Roman" w:cs="Times New Roman"/>
                <w:sz w:val="20"/>
                <w:szCs w:val="20"/>
              </w:rPr>
              <w:t>2.</w:t>
            </w:r>
            <w:r>
              <w:rPr>
                <w:rFonts w:ascii="Times New Roman" w:hAnsi="Times New Roman" w:cs="Times New Roman"/>
                <w:sz w:val="20"/>
                <w:szCs w:val="20"/>
              </w:rPr>
              <w:t>56</w:t>
            </w:r>
          </w:p>
        </w:tc>
        <w:tc>
          <w:tcPr>
            <w:tcW w:w="1260" w:type="dxa"/>
          </w:tcPr>
          <w:p w14:paraId="1CB10D81" w14:textId="1FBD3806" w:rsidR="006751DB" w:rsidRPr="00ED74BE" w:rsidRDefault="006751DB" w:rsidP="00BC740D">
            <w:pPr>
              <w:jc w:val="center"/>
              <w:rPr>
                <w:rFonts w:ascii="Times New Roman" w:hAnsi="Times New Roman" w:cs="Times New Roman"/>
                <w:sz w:val="20"/>
                <w:szCs w:val="20"/>
              </w:rPr>
            </w:pPr>
            <w:r>
              <w:rPr>
                <w:rFonts w:ascii="Times New Roman" w:hAnsi="Times New Roman" w:cs="Times New Roman"/>
                <w:sz w:val="20"/>
                <w:szCs w:val="20"/>
              </w:rPr>
              <w:t>0.74</w:t>
            </w:r>
          </w:p>
        </w:tc>
        <w:tc>
          <w:tcPr>
            <w:tcW w:w="990" w:type="dxa"/>
          </w:tcPr>
          <w:p w14:paraId="4F5FD5B8" w14:textId="77777777" w:rsidR="006751DB" w:rsidRPr="00ED74BE" w:rsidRDefault="006751DB" w:rsidP="00BC740D">
            <w:pPr>
              <w:jc w:val="center"/>
              <w:rPr>
                <w:rFonts w:ascii="Times New Roman" w:hAnsi="Times New Roman" w:cs="Times New Roman"/>
                <w:sz w:val="20"/>
                <w:szCs w:val="20"/>
              </w:rPr>
            </w:pPr>
            <w:r w:rsidRPr="00ED74BE">
              <w:rPr>
                <w:rFonts w:ascii="Times New Roman" w:hAnsi="Times New Roman" w:cs="Times New Roman"/>
                <w:sz w:val="20"/>
                <w:szCs w:val="20"/>
              </w:rPr>
              <w:t>24</w:t>
            </w:r>
          </w:p>
        </w:tc>
      </w:tr>
      <w:tr w:rsidR="006751DB" w14:paraId="1331A579" w14:textId="77777777" w:rsidTr="006751DB">
        <w:tc>
          <w:tcPr>
            <w:tcW w:w="1890" w:type="dxa"/>
          </w:tcPr>
          <w:p w14:paraId="21E23174" w14:textId="77777777" w:rsidR="006751DB" w:rsidRPr="00ED74BE" w:rsidRDefault="006751DB" w:rsidP="00BC740D">
            <w:pPr>
              <w:rPr>
                <w:rFonts w:ascii="Times New Roman" w:hAnsi="Times New Roman" w:cs="Times New Roman"/>
                <w:sz w:val="20"/>
                <w:szCs w:val="20"/>
              </w:rPr>
            </w:pPr>
            <w:r w:rsidRPr="00ED74BE">
              <w:rPr>
                <w:rFonts w:ascii="Times New Roman" w:hAnsi="Times New Roman" w:cs="Times New Roman"/>
                <w:sz w:val="20"/>
                <w:szCs w:val="20"/>
              </w:rPr>
              <w:t>CIS CSC</w:t>
            </w:r>
          </w:p>
        </w:tc>
        <w:tc>
          <w:tcPr>
            <w:tcW w:w="990" w:type="dxa"/>
          </w:tcPr>
          <w:p w14:paraId="7D8FFC17" w14:textId="5C9E11D6" w:rsidR="006751DB" w:rsidRPr="00ED74BE" w:rsidRDefault="006751DB" w:rsidP="00BC740D">
            <w:pPr>
              <w:jc w:val="center"/>
              <w:rPr>
                <w:rFonts w:ascii="Times New Roman" w:hAnsi="Times New Roman" w:cs="Times New Roman"/>
                <w:sz w:val="20"/>
                <w:szCs w:val="20"/>
              </w:rPr>
            </w:pPr>
            <w:r w:rsidRPr="00ED74BE">
              <w:rPr>
                <w:rFonts w:ascii="Times New Roman" w:hAnsi="Times New Roman" w:cs="Times New Roman"/>
                <w:sz w:val="20"/>
                <w:szCs w:val="20"/>
              </w:rPr>
              <w:t>1.</w:t>
            </w:r>
            <w:r>
              <w:rPr>
                <w:rFonts w:ascii="Times New Roman" w:hAnsi="Times New Roman" w:cs="Times New Roman"/>
                <w:sz w:val="20"/>
                <w:szCs w:val="20"/>
              </w:rPr>
              <w:t>21</w:t>
            </w:r>
          </w:p>
        </w:tc>
        <w:tc>
          <w:tcPr>
            <w:tcW w:w="1260" w:type="dxa"/>
          </w:tcPr>
          <w:p w14:paraId="17C6ED1A" w14:textId="4D65B5DB" w:rsidR="006751DB" w:rsidRPr="00ED74BE" w:rsidRDefault="006751DB" w:rsidP="00BC740D">
            <w:pPr>
              <w:jc w:val="center"/>
              <w:rPr>
                <w:rFonts w:ascii="Times New Roman" w:hAnsi="Times New Roman" w:cs="Times New Roman"/>
                <w:sz w:val="20"/>
                <w:szCs w:val="20"/>
              </w:rPr>
            </w:pPr>
            <w:r w:rsidRPr="00ED74BE">
              <w:rPr>
                <w:rFonts w:ascii="Times New Roman" w:hAnsi="Times New Roman" w:cs="Times New Roman"/>
                <w:sz w:val="20"/>
                <w:szCs w:val="20"/>
              </w:rPr>
              <w:t>2.</w:t>
            </w:r>
            <w:r>
              <w:rPr>
                <w:rFonts w:ascii="Times New Roman" w:hAnsi="Times New Roman" w:cs="Times New Roman"/>
                <w:sz w:val="20"/>
                <w:szCs w:val="20"/>
              </w:rPr>
              <w:t>55</w:t>
            </w:r>
          </w:p>
        </w:tc>
        <w:tc>
          <w:tcPr>
            <w:tcW w:w="1260" w:type="dxa"/>
          </w:tcPr>
          <w:p w14:paraId="4582C3C1" w14:textId="089F034C" w:rsidR="006751DB" w:rsidRPr="00ED74BE" w:rsidRDefault="006751DB" w:rsidP="00BC740D">
            <w:pPr>
              <w:jc w:val="center"/>
              <w:rPr>
                <w:rFonts w:ascii="Times New Roman" w:hAnsi="Times New Roman" w:cs="Times New Roman"/>
                <w:sz w:val="20"/>
                <w:szCs w:val="20"/>
              </w:rPr>
            </w:pPr>
            <w:r w:rsidRPr="00ED74BE">
              <w:rPr>
                <w:rFonts w:ascii="Times New Roman" w:hAnsi="Times New Roman" w:cs="Times New Roman"/>
                <w:sz w:val="20"/>
                <w:szCs w:val="20"/>
              </w:rPr>
              <w:t>1.</w:t>
            </w:r>
            <w:r>
              <w:rPr>
                <w:rFonts w:ascii="Times New Roman" w:hAnsi="Times New Roman" w:cs="Times New Roman"/>
                <w:sz w:val="20"/>
                <w:szCs w:val="20"/>
              </w:rPr>
              <w:t>34</w:t>
            </w:r>
          </w:p>
        </w:tc>
        <w:tc>
          <w:tcPr>
            <w:tcW w:w="990" w:type="dxa"/>
          </w:tcPr>
          <w:p w14:paraId="449C9DA0" w14:textId="77777777" w:rsidR="006751DB" w:rsidRPr="00ED74BE" w:rsidRDefault="006751DB" w:rsidP="00BC740D">
            <w:pPr>
              <w:jc w:val="center"/>
              <w:rPr>
                <w:rFonts w:ascii="Times New Roman" w:hAnsi="Times New Roman" w:cs="Times New Roman"/>
                <w:sz w:val="20"/>
                <w:szCs w:val="20"/>
              </w:rPr>
            </w:pPr>
            <w:r w:rsidRPr="00ED74BE">
              <w:rPr>
                <w:rFonts w:ascii="Times New Roman" w:hAnsi="Times New Roman" w:cs="Times New Roman"/>
                <w:sz w:val="20"/>
                <w:szCs w:val="20"/>
              </w:rPr>
              <w:t>18</w:t>
            </w:r>
          </w:p>
        </w:tc>
      </w:tr>
      <w:tr w:rsidR="006751DB" w14:paraId="3800E7F8" w14:textId="77777777" w:rsidTr="006751DB">
        <w:tc>
          <w:tcPr>
            <w:tcW w:w="1890" w:type="dxa"/>
          </w:tcPr>
          <w:p w14:paraId="72A5BE30" w14:textId="77777777" w:rsidR="006751DB" w:rsidRPr="00ED74BE" w:rsidRDefault="006751DB" w:rsidP="00BC740D">
            <w:pPr>
              <w:rPr>
                <w:rFonts w:ascii="Times New Roman" w:hAnsi="Times New Roman" w:cs="Times New Roman"/>
                <w:sz w:val="20"/>
                <w:szCs w:val="20"/>
              </w:rPr>
            </w:pPr>
            <w:r w:rsidRPr="00ED74BE">
              <w:rPr>
                <w:rFonts w:ascii="Times New Roman" w:hAnsi="Times New Roman" w:cs="Times New Roman"/>
                <w:sz w:val="20"/>
                <w:szCs w:val="20"/>
              </w:rPr>
              <w:t>CMMC</w:t>
            </w:r>
          </w:p>
        </w:tc>
        <w:tc>
          <w:tcPr>
            <w:tcW w:w="990" w:type="dxa"/>
          </w:tcPr>
          <w:p w14:paraId="5B7E3038" w14:textId="31D5DA75" w:rsidR="006751DB" w:rsidRPr="00ED74BE" w:rsidRDefault="006751DB" w:rsidP="00BC740D">
            <w:pPr>
              <w:jc w:val="center"/>
              <w:rPr>
                <w:rFonts w:ascii="Times New Roman" w:hAnsi="Times New Roman" w:cs="Times New Roman"/>
                <w:sz w:val="20"/>
                <w:szCs w:val="20"/>
              </w:rPr>
            </w:pPr>
            <w:r w:rsidRPr="00ED74BE">
              <w:rPr>
                <w:rFonts w:ascii="Times New Roman" w:hAnsi="Times New Roman" w:cs="Times New Roman"/>
                <w:sz w:val="20"/>
                <w:szCs w:val="20"/>
              </w:rPr>
              <w:t>1.</w:t>
            </w:r>
            <w:r>
              <w:rPr>
                <w:rFonts w:ascii="Times New Roman" w:hAnsi="Times New Roman" w:cs="Times New Roman"/>
                <w:sz w:val="20"/>
                <w:szCs w:val="20"/>
              </w:rPr>
              <w:t>35</w:t>
            </w:r>
          </w:p>
        </w:tc>
        <w:tc>
          <w:tcPr>
            <w:tcW w:w="1260" w:type="dxa"/>
          </w:tcPr>
          <w:p w14:paraId="130CCD0E" w14:textId="7014FBC8" w:rsidR="006751DB" w:rsidRPr="00ED74BE" w:rsidRDefault="006751DB" w:rsidP="00BC740D">
            <w:pPr>
              <w:jc w:val="center"/>
              <w:rPr>
                <w:rFonts w:ascii="Times New Roman" w:hAnsi="Times New Roman" w:cs="Times New Roman"/>
                <w:sz w:val="20"/>
                <w:szCs w:val="20"/>
              </w:rPr>
            </w:pPr>
            <w:r w:rsidRPr="00ED74BE">
              <w:rPr>
                <w:rFonts w:ascii="Times New Roman" w:hAnsi="Times New Roman" w:cs="Times New Roman"/>
                <w:sz w:val="20"/>
                <w:szCs w:val="20"/>
              </w:rPr>
              <w:t>2.</w:t>
            </w:r>
            <w:r>
              <w:rPr>
                <w:rFonts w:ascii="Times New Roman" w:hAnsi="Times New Roman" w:cs="Times New Roman"/>
                <w:sz w:val="20"/>
                <w:szCs w:val="20"/>
              </w:rPr>
              <w:t>32</w:t>
            </w:r>
          </w:p>
        </w:tc>
        <w:tc>
          <w:tcPr>
            <w:tcW w:w="1260" w:type="dxa"/>
          </w:tcPr>
          <w:p w14:paraId="6D235D76" w14:textId="001211E8" w:rsidR="006751DB" w:rsidRPr="00ED74BE" w:rsidRDefault="006751DB" w:rsidP="00BC740D">
            <w:pPr>
              <w:jc w:val="center"/>
              <w:rPr>
                <w:rFonts w:ascii="Times New Roman" w:hAnsi="Times New Roman" w:cs="Times New Roman"/>
                <w:sz w:val="20"/>
                <w:szCs w:val="20"/>
              </w:rPr>
            </w:pPr>
            <w:r>
              <w:rPr>
                <w:rFonts w:ascii="Times New Roman" w:hAnsi="Times New Roman" w:cs="Times New Roman"/>
                <w:sz w:val="20"/>
                <w:szCs w:val="20"/>
              </w:rPr>
              <w:t>0.97</w:t>
            </w:r>
          </w:p>
        </w:tc>
        <w:tc>
          <w:tcPr>
            <w:tcW w:w="990" w:type="dxa"/>
          </w:tcPr>
          <w:p w14:paraId="00C56DBC" w14:textId="77777777" w:rsidR="006751DB" w:rsidRPr="00ED74BE" w:rsidRDefault="006751DB" w:rsidP="00BC740D">
            <w:pPr>
              <w:jc w:val="center"/>
              <w:rPr>
                <w:rFonts w:ascii="Times New Roman" w:hAnsi="Times New Roman" w:cs="Times New Roman"/>
                <w:sz w:val="20"/>
                <w:szCs w:val="20"/>
              </w:rPr>
            </w:pPr>
            <w:r w:rsidRPr="00ED74BE">
              <w:rPr>
                <w:rFonts w:ascii="Times New Roman" w:hAnsi="Times New Roman" w:cs="Times New Roman"/>
                <w:sz w:val="20"/>
                <w:szCs w:val="20"/>
              </w:rPr>
              <w:t>20</w:t>
            </w:r>
          </w:p>
        </w:tc>
      </w:tr>
      <w:tr w:rsidR="006751DB" w14:paraId="3B1FAAD2" w14:textId="77777777" w:rsidTr="006751DB">
        <w:tc>
          <w:tcPr>
            <w:tcW w:w="1890" w:type="dxa"/>
          </w:tcPr>
          <w:p w14:paraId="15CFDD5D" w14:textId="77777777" w:rsidR="006751DB" w:rsidRPr="00ED74BE" w:rsidRDefault="006751DB" w:rsidP="00BC740D">
            <w:pPr>
              <w:rPr>
                <w:rFonts w:ascii="Times New Roman" w:hAnsi="Times New Roman" w:cs="Times New Roman"/>
                <w:sz w:val="20"/>
                <w:szCs w:val="20"/>
              </w:rPr>
            </w:pPr>
            <w:r w:rsidRPr="00ED74BE">
              <w:rPr>
                <w:rFonts w:ascii="Times New Roman" w:hAnsi="Times New Roman" w:cs="Times New Roman"/>
                <w:sz w:val="20"/>
                <w:szCs w:val="20"/>
              </w:rPr>
              <w:t>HIPAA</w:t>
            </w:r>
          </w:p>
        </w:tc>
        <w:tc>
          <w:tcPr>
            <w:tcW w:w="990" w:type="dxa"/>
          </w:tcPr>
          <w:p w14:paraId="626C06DC" w14:textId="4259AA2B" w:rsidR="006751DB" w:rsidRPr="00ED74BE" w:rsidRDefault="006751DB" w:rsidP="00BC740D">
            <w:pPr>
              <w:jc w:val="center"/>
              <w:rPr>
                <w:rFonts w:ascii="Times New Roman" w:hAnsi="Times New Roman" w:cs="Times New Roman"/>
                <w:sz w:val="20"/>
                <w:szCs w:val="20"/>
              </w:rPr>
            </w:pPr>
            <w:r w:rsidRPr="00ED74BE">
              <w:rPr>
                <w:rFonts w:ascii="Times New Roman" w:hAnsi="Times New Roman" w:cs="Times New Roman"/>
                <w:sz w:val="20"/>
                <w:szCs w:val="20"/>
              </w:rPr>
              <w:t>1.</w:t>
            </w:r>
            <w:r>
              <w:rPr>
                <w:rFonts w:ascii="Times New Roman" w:hAnsi="Times New Roman" w:cs="Times New Roman"/>
                <w:sz w:val="20"/>
                <w:szCs w:val="20"/>
              </w:rPr>
              <w:t>77</w:t>
            </w:r>
          </w:p>
        </w:tc>
        <w:tc>
          <w:tcPr>
            <w:tcW w:w="1260" w:type="dxa"/>
          </w:tcPr>
          <w:p w14:paraId="65500A19" w14:textId="1E1CCC31" w:rsidR="006751DB" w:rsidRPr="00ED74BE" w:rsidRDefault="006751DB" w:rsidP="00BC740D">
            <w:pPr>
              <w:jc w:val="center"/>
              <w:rPr>
                <w:rFonts w:ascii="Times New Roman" w:hAnsi="Times New Roman" w:cs="Times New Roman"/>
                <w:sz w:val="20"/>
                <w:szCs w:val="20"/>
              </w:rPr>
            </w:pPr>
            <w:r w:rsidRPr="00ED74BE">
              <w:rPr>
                <w:rFonts w:ascii="Times New Roman" w:hAnsi="Times New Roman" w:cs="Times New Roman"/>
                <w:sz w:val="20"/>
                <w:szCs w:val="20"/>
              </w:rPr>
              <w:t>2.4</w:t>
            </w:r>
            <w:r>
              <w:rPr>
                <w:rFonts w:ascii="Times New Roman" w:hAnsi="Times New Roman" w:cs="Times New Roman"/>
                <w:sz w:val="20"/>
                <w:szCs w:val="20"/>
              </w:rPr>
              <w:t>3</w:t>
            </w:r>
          </w:p>
        </w:tc>
        <w:tc>
          <w:tcPr>
            <w:tcW w:w="1260" w:type="dxa"/>
          </w:tcPr>
          <w:p w14:paraId="4AA05BAA" w14:textId="7849A12D" w:rsidR="006751DB" w:rsidRPr="00ED74BE" w:rsidRDefault="006751DB" w:rsidP="00BC740D">
            <w:pPr>
              <w:jc w:val="center"/>
              <w:rPr>
                <w:rFonts w:ascii="Times New Roman" w:hAnsi="Times New Roman" w:cs="Times New Roman"/>
                <w:sz w:val="20"/>
                <w:szCs w:val="20"/>
              </w:rPr>
            </w:pPr>
            <w:r>
              <w:rPr>
                <w:rFonts w:ascii="Times New Roman" w:hAnsi="Times New Roman" w:cs="Times New Roman"/>
                <w:sz w:val="20"/>
                <w:szCs w:val="20"/>
              </w:rPr>
              <w:t>0.66</w:t>
            </w:r>
          </w:p>
        </w:tc>
        <w:tc>
          <w:tcPr>
            <w:tcW w:w="990" w:type="dxa"/>
          </w:tcPr>
          <w:p w14:paraId="04E968E5" w14:textId="77777777" w:rsidR="006751DB" w:rsidRPr="00ED74BE" w:rsidRDefault="006751DB" w:rsidP="00BC740D">
            <w:pPr>
              <w:jc w:val="center"/>
              <w:rPr>
                <w:rFonts w:ascii="Times New Roman" w:hAnsi="Times New Roman" w:cs="Times New Roman"/>
                <w:sz w:val="20"/>
                <w:szCs w:val="20"/>
              </w:rPr>
            </w:pPr>
            <w:r w:rsidRPr="00ED74BE">
              <w:rPr>
                <w:rFonts w:ascii="Times New Roman" w:hAnsi="Times New Roman" w:cs="Times New Roman"/>
                <w:sz w:val="20"/>
                <w:szCs w:val="20"/>
              </w:rPr>
              <w:t>20</w:t>
            </w:r>
          </w:p>
        </w:tc>
      </w:tr>
      <w:tr w:rsidR="006751DB" w14:paraId="1956D336" w14:textId="77777777" w:rsidTr="006751DB">
        <w:tc>
          <w:tcPr>
            <w:tcW w:w="1890" w:type="dxa"/>
          </w:tcPr>
          <w:p w14:paraId="48E9019F" w14:textId="77777777" w:rsidR="006751DB" w:rsidRPr="00ED74BE" w:rsidRDefault="006751DB" w:rsidP="00BC740D">
            <w:pPr>
              <w:rPr>
                <w:rFonts w:ascii="Times New Roman" w:hAnsi="Times New Roman" w:cs="Times New Roman"/>
                <w:sz w:val="20"/>
                <w:szCs w:val="20"/>
              </w:rPr>
            </w:pPr>
            <w:r w:rsidRPr="00ED74BE">
              <w:rPr>
                <w:rFonts w:ascii="Times New Roman" w:hAnsi="Times New Roman" w:cs="Times New Roman"/>
                <w:sz w:val="20"/>
                <w:szCs w:val="20"/>
              </w:rPr>
              <w:t>PCI DSS</w:t>
            </w:r>
          </w:p>
        </w:tc>
        <w:tc>
          <w:tcPr>
            <w:tcW w:w="990" w:type="dxa"/>
          </w:tcPr>
          <w:p w14:paraId="2DF0079B" w14:textId="088DC59E" w:rsidR="006751DB" w:rsidRPr="00ED74BE" w:rsidRDefault="006751DB" w:rsidP="00BC740D">
            <w:pPr>
              <w:jc w:val="center"/>
              <w:rPr>
                <w:rFonts w:ascii="Times New Roman" w:hAnsi="Times New Roman" w:cs="Times New Roman"/>
                <w:sz w:val="20"/>
                <w:szCs w:val="20"/>
              </w:rPr>
            </w:pPr>
            <w:r w:rsidRPr="00ED74BE">
              <w:rPr>
                <w:rFonts w:ascii="Times New Roman" w:hAnsi="Times New Roman" w:cs="Times New Roman"/>
                <w:sz w:val="20"/>
                <w:szCs w:val="20"/>
              </w:rPr>
              <w:t>1.</w:t>
            </w:r>
            <w:r>
              <w:rPr>
                <w:rFonts w:ascii="Times New Roman" w:hAnsi="Times New Roman" w:cs="Times New Roman"/>
                <w:sz w:val="20"/>
                <w:szCs w:val="20"/>
              </w:rPr>
              <w:t>22</w:t>
            </w:r>
          </w:p>
        </w:tc>
        <w:tc>
          <w:tcPr>
            <w:tcW w:w="1260" w:type="dxa"/>
          </w:tcPr>
          <w:p w14:paraId="6C608CCA" w14:textId="5EADB8CC" w:rsidR="006751DB" w:rsidRPr="00ED74BE" w:rsidRDefault="006751DB" w:rsidP="00BC740D">
            <w:pPr>
              <w:jc w:val="center"/>
              <w:rPr>
                <w:rFonts w:ascii="Times New Roman" w:hAnsi="Times New Roman" w:cs="Times New Roman"/>
                <w:sz w:val="20"/>
                <w:szCs w:val="20"/>
              </w:rPr>
            </w:pPr>
            <w:r w:rsidRPr="00ED74BE">
              <w:rPr>
                <w:rFonts w:ascii="Times New Roman" w:hAnsi="Times New Roman" w:cs="Times New Roman"/>
                <w:sz w:val="20"/>
                <w:szCs w:val="20"/>
              </w:rPr>
              <w:t>2.</w:t>
            </w:r>
            <w:r>
              <w:rPr>
                <w:rFonts w:ascii="Times New Roman" w:hAnsi="Times New Roman" w:cs="Times New Roman"/>
                <w:sz w:val="20"/>
                <w:szCs w:val="20"/>
              </w:rPr>
              <w:t>15</w:t>
            </w:r>
          </w:p>
        </w:tc>
        <w:tc>
          <w:tcPr>
            <w:tcW w:w="1260" w:type="dxa"/>
          </w:tcPr>
          <w:p w14:paraId="4F060629" w14:textId="1684AD6E" w:rsidR="006751DB" w:rsidRPr="00ED74BE" w:rsidRDefault="006751DB" w:rsidP="00BC740D">
            <w:pPr>
              <w:jc w:val="center"/>
              <w:rPr>
                <w:rFonts w:ascii="Times New Roman" w:hAnsi="Times New Roman" w:cs="Times New Roman"/>
                <w:sz w:val="20"/>
                <w:szCs w:val="20"/>
              </w:rPr>
            </w:pPr>
            <w:r>
              <w:rPr>
                <w:rFonts w:ascii="Times New Roman" w:hAnsi="Times New Roman" w:cs="Times New Roman"/>
                <w:sz w:val="20"/>
                <w:szCs w:val="20"/>
              </w:rPr>
              <w:t>0.93</w:t>
            </w:r>
          </w:p>
        </w:tc>
        <w:tc>
          <w:tcPr>
            <w:tcW w:w="990" w:type="dxa"/>
          </w:tcPr>
          <w:p w14:paraId="35273893" w14:textId="77777777" w:rsidR="006751DB" w:rsidRPr="00ED74BE" w:rsidRDefault="006751DB" w:rsidP="00BC740D">
            <w:pPr>
              <w:jc w:val="center"/>
              <w:rPr>
                <w:rFonts w:ascii="Times New Roman" w:hAnsi="Times New Roman" w:cs="Times New Roman"/>
                <w:sz w:val="20"/>
                <w:szCs w:val="20"/>
              </w:rPr>
            </w:pPr>
            <w:r w:rsidRPr="00ED74BE">
              <w:rPr>
                <w:rFonts w:ascii="Times New Roman" w:hAnsi="Times New Roman" w:cs="Times New Roman"/>
                <w:sz w:val="20"/>
                <w:szCs w:val="20"/>
              </w:rPr>
              <w:t>23</w:t>
            </w:r>
          </w:p>
        </w:tc>
      </w:tr>
      <w:tr w:rsidR="006751DB" w14:paraId="5B8AFF96" w14:textId="77777777" w:rsidTr="006751DB">
        <w:tc>
          <w:tcPr>
            <w:tcW w:w="1890" w:type="dxa"/>
          </w:tcPr>
          <w:p w14:paraId="32F17B4F" w14:textId="77777777" w:rsidR="006751DB" w:rsidRPr="00ED74BE" w:rsidRDefault="006751DB" w:rsidP="00BC740D">
            <w:pPr>
              <w:rPr>
                <w:rFonts w:ascii="Times New Roman" w:hAnsi="Times New Roman" w:cs="Times New Roman"/>
                <w:sz w:val="20"/>
                <w:szCs w:val="20"/>
              </w:rPr>
            </w:pPr>
            <w:r w:rsidRPr="00ED74BE">
              <w:rPr>
                <w:rFonts w:ascii="Times New Roman" w:hAnsi="Times New Roman" w:cs="Times New Roman"/>
                <w:sz w:val="20"/>
                <w:szCs w:val="20"/>
              </w:rPr>
              <w:t>CSA CMM</w:t>
            </w:r>
          </w:p>
        </w:tc>
        <w:tc>
          <w:tcPr>
            <w:tcW w:w="990" w:type="dxa"/>
          </w:tcPr>
          <w:p w14:paraId="7514647B" w14:textId="59C5BD24" w:rsidR="006751DB" w:rsidRPr="00ED74BE" w:rsidRDefault="006751DB" w:rsidP="00BC740D">
            <w:pPr>
              <w:jc w:val="center"/>
              <w:rPr>
                <w:rFonts w:ascii="Times New Roman" w:hAnsi="Times New Roman" w:cs="Times New Roman"/>
                <w:sz w:val="20"/>
                <w:szCs w:val="20"/>
              </w:rPr>
            </w:pPr>
            <w:r w:rsidRPr="00ED74BE">
              <w:rPr>
                <w:rFonts w:ascii="Times New Roman" w:hAnsi="Times New Roman" w:cs="Times New Roman"/>
                <w:sz w:val="20"/>
                <w:szCs w:val="20"/>
              </w:rPr>
              <w:t>1.</w:t>
            </w:r>
            <w:r>
              <w:rPr>
                <w:rFonts w:ascii="Times New Roman" w:hAnsi="Times New Roman" w:cs="Times New Roman"/>
                <w:sz w:val="20"/>
                <w:szCs w:val="20"/>
              </w:rPr>
              <w:t>26</w:t>
            </w:r>
          </w:p>
        </w:tc>
        <w:tc>
          <w:tcPr>
            <w:tcW w:w="1260" w:type="dxa"/>
          </w:tcPr>
          <w:p w14:paraId="2A5FBA45" w14:textId="190B02ED" w:rsidR="006751DB" w:rsidRPr="00ED74BE" w:rsidRDefault="006751DB" w:rsidP="00BC740D">
            <w:pPr>
              <w:jc w:val="center"/>
              <w:rPr>
                <w:rFonts w:ascii="Times New Roman" w:hAnsi="Times New Roman" w:cs="Times New Roman"/>
                <w:sz w:val="20"/>
                <w:szCs w:val="20"/>
              </w:rPr>
            </w:pPr>
            <w:r w:rsidRPr="00ED74BE">
              <w:rPr>
                <w:rFonts w:ascii="Times New Roman" w:hAnsi="Times New Roman" w:cs="Times New Roman"/>
                <w:sz w:val="20"/>
                <w:szCs w:val="20"/>
              </w:rPr>
              <w:t>2.</w:t>
            </w:r>
            <w:r>
              <w:rPr>
                <w:rFonts w:ascii="Times New Roman" w:hAnsi="Times New Roman" w:cs="Times New Roman"/>
                <w:sz w:val="20"/>
                <w:szCs w:val="20"/>
              </w:rPr>
              <w:t>33</w:t>
            </w:r>
          </w:p>
        </w:tc>
        <w:tc>
          <w:tcPr>
            <w:tcW w:w="1260" w:type="dxa"/>
          </w:tcPr>
          <w:p w14:paraId="3579BF03" w14:textId="1C075856" w:rsidR="006751DB" w:rsidRPr="00ED74BE" w:rsidRDefault="006751DB" w:rsidP="00BC740D">
            <w:pPr>
              <w:jc w:val="center"/>
              <w:rPr>
                <w:rFonts w:ascii="Times New Roman" w:hAnsi="Times New Roman" w:cs="Times New Roman"/>
                <w:sz w:val="20"/>
                <w:szCs w:val="20"/>
              </w:rPr>
            </w:pPr>
            <w:r w:rsidRPr="00ED74BE">
              <w:rPr>
                <w:rFonts w:ascii="Times New Roman" w:hAnsi="Times New Roman" w:cs="Times New Roman"/>
                <w:sz w:val="20"/>
                <w:szCs w:val="20"/>
              </w:rPr>
              <w:t>1.</w:t>
            </w:r>
            <w:r>
              <w:rPr>
                <w:rFonts w:ascii="Times New Roman" w:hAnsi="Times New Roman" w:cs="Times New Roman"/>
                <w:sz w:val="20"/>
                <w:szCs w:val="20"/>
              </w:rPr>
              <w:t>07</w:t>
            </w:r>
          </w:p>
        </w:tc>
        <w:tc>
          <w:tcPr>
            <w:tcW w:w="990" w:type="dxa"/>
          </w:tcPr>
          <w:p w14:paraId="1AA196AE" w14:textId="77777777" w:rsidR="006751DB" w:rsidRPr="00ED74BE" w:rsidRDefault="006751DB" w:rsidP="00BC740D">
            <w:pPr>
              <w:jc w:val="center"/>
              <w:rPr>
                <w:rFonts w:ascii="Times New Roman" w:hAnsi="Times New Roman" w:cs="Times New Roman"/>
                <w:sz w:val="20"/>
                <w:szCs w:val="20"/>
              </w:rPr>
            </w:pPr>
            <w:r w:rsidRPr="00ED74BE">
              <w:rPr>
                <w:rFonts w:ascii="Times New Roman" w:hAnsi="Times New Roman" w:cs="Times New Roman"/>
                <w:sz w:val="20"/>
                <w:szCs w:val="20"/>
              </w:rPr>
              <w:t>25</w:t>
            </w:r>
          </w:p>
        </w:tc>
      </w:tr>
      <w:tr w:rsidR="006751DB" w14:paraId="6C7B19C4" w14:textId="77777777" w:rsidTr="006751DB">
        <w:tc>
          <w:tcPr>
            <w:tcW w:w="1890" w:type="dxa"/>
          </w:tcPr>
          <w:p w14:paraId="7E7C06EA" w14:textId="77777777" w:rsidR="006751DB" w:rsidRPr="00ED74BE" w:rsidRDefault="006751DB" w:rsidP="00BC740D">
            <w:pPr>
              <w:rPr>
                <w:rFonts w:ascii="Times New Roman" w:hAnsi="Times New Roman" w:cs="Times New Roman"/>
                <w:sz w:val="20"/>
                <w:szCs w:val="20"/>
              </w:rPr>
            </w:pPr>
            <w:r w:rsidRPr="00ED74BE">
              <w:rPr>
                <w:rFonts w:ascii="Times New Roman" w:hAnsi="Times New Roman" w:cs="Times New Roman"/>
                <w:sz w:val="20"/>
                <w:szCs w:val="20"/>
              </w:rPr>
              <w:t>FTC Safeguards</w:t>
            </w:r>
          </w:p>
        </w:tc>
        <w:tc>
          <w:tcPr>
            <w:tcW w:w="990" w:type="dxa"/>
          </w:tcPr>
          <w:p w14:paraId="77222EA6" w14:textId="3C69F689" w:rsidR="006751DB" w:rsidRPr="00ED74BE" w:rsidRDefault="006751DB" w:rsidP="00BC740D">
            <w:pPr>
              <w:jc w:val="center"/>
              <w:rPr>
                <w:rFonts w:ascii="Times New Roman" w:hAnsi="Times New Roman" w:cs="Times New Roman"/>
                <w:sz w:val="20"/>
                <w:szCs w:val="20"/>
              </w:rPr>
            </w:pPr>
            <w:r>
              <w:rPr>
                <w:rFonts w:ascii="Times New Roman" w:hAnsi="Times New Roman" w:cs="Times New Roman"/>
                <w:sz w:val="20"/>
                <w:szCs w:val="20"/>
              </w:rPr>
              <w:t>2.27</w:t>
            </w:r>
          </w:p>
        </w:tc>
        <w:tc>
          <w:tcPr>
            <w:tcW w:w="1260" w:type="dxa"/>
          </w:tcPr>
          <w:p w14:paraId="756488DE" w14:textId="56249AF5" w:rsidR="006751DB" w:rsidRPr="00ED74BE" w:rsidRDefault="006751DB" w:rsidP="00BC740D">
            <w:pPr>
              <w:jc w:val="center"/>
              <w:rPr>
                <w:rFonts w:ascii="Times New Roman" w:hAnsi="Times New Roman" w:cs="Times New Roman"/>
                <w:sz w:val="20"/>
                <w:szCs w:val="20"/>
              </w:rPr>
            </w:pPr>
            <w:r w:rsidRPr="00ED74BE">
              <w:rPr>
                <w:rFonts w:ascii="Times New Roman" w:hAnsi="Times New Roman" w:cs="Times New Roman"/>
                <w:sz w:val="20"/>
                <w:szCs w:val="20"/>
              </w:rPr>
              <w:t>2.</w:t>
            </w:r>
            <w:r>
              <w:rPr>
                <w:rFonts w:ascii="Times New Roman" w:hAnsi="Times New Roman" w:cs="Times New Roman"/>
                <w:sz w:val="20"/>
                <w:szCs w:val="20"/>
              </w:rPr>
              <w:t>47</w:t>
            </w:r>
          </w:p>
        </w:tc>
        <w:tc>
          <w:tcPr>
            <w:tcW w:w="1260" w:type="dxa"/>
          </w:tcPr>
          <w:p w14:paraId="2CE3A283" w14:textId="2383BA6A" w:rsidR="006751DB" w:rsidRPr="00ED74BE" w:rsidRDefault="006751DB" w:rsidP="00BC740D">
            <w:pPr>
              <w:jc w:val="center"/>
              <w:rPr>
                <w:rFonts w:ascii="Times New Roman" w:hAnsi="Times New Roman" w:cs="Times New Roman"/>
                <w:sz w:val="20"/>
                <w:szCs w:val="20"/>
              </w:rPr>
            </w:pPr>
            <w:r w:rsidRPr="00ED74BE">
              <w:rPr>
                <w:rFonts w:ascii="Times New Roman" w:hAnsi="Times New Roman" w:cs="Times New Roman"/>
                <w:sz w:val="20"/>
                <w:szCs w:val="20"/>
              </w:rPr>
              <w:t>0.</w:t>
            </w:r>
            <w:r>
              <w:rPr>
                <w:rFonts w:ascii="Times New Roman" w:hAnsi="Times New Roman" w:cs="Times New Roman"/>
                <w:sz w:val="20"/>
                <w:szCs w:val="20"/>
              </w:rPr>
              <w:t>20</w:t>
            </w:r>
          </w:p>
        </w:tc>
        <w:tc>
          <w:tcPr>
            <w:tcW w:w="990" w:type="dxa"/>
          </w:tcPr>
          <w:p w14:paraId="33DE4ACA" w14:textId="77777777" w:rsidR="006751DB" w:rsidRPr="00ED74BE" w:rsidRDefault="006751DB" w:rsidP="00BC740D">
            <w:pPr>
              <w:jc w:val="center"/>
              <w:rPr>
                <w:rFonts w:ascii="Times New Roman" w:hAnsi="Times New Roman" w:cs="Times New Roman"/>
                <w:sz w:val="20"/>
                <w:szCs w:val="20"/>
              </w:rPr>
            </w:pPr>
            <w:r w:rsidRPr="00ED74BE">
              <w:rPr>
                <w:rFonts w:ascii="Times New Roman" w:hAnsi="Times New Roman" w:cs="Times New Roman"/>
                <w:sz w:val="20"/>
                <w:szCs w:val="20"/>
              </w:rPr>
              <w:t>16</w:t>
            </w:r>
          </w:p>
        </w:tc>
      </w:tr>
      <w:tr w:rsidR="006751DB" w14:paraId="6BECA8A1" w14:textId="77777777" w:rsidTr="006751DB">
        <w:tc>
          <w:tcPr>
            <w:tcW w:w="1890" w:type="dxa"/>
          </w:tcPr>
          <w:p w14:paraId="607B18FD" w14:textId="0F1071B7" w:rsidR="006751DB" w:rsidRPr="00ED74BE" w:rsidRDefault="006751DB" w:rsidP="00BC740D">
            <w:pPr>
              <w:rPr>
                <w:rFonts w:ascii="Times New Roman" w:hAnsi="Times New Roman" w:cs="Times New Roman"/>
                <w:sz w:val="20"/>
                <w:szCs w:val="20"/>
              </w:rPr>
            </w:pPr>
            <w:r>
              <w:rPr>
                <w:rFonts w:ascii="Times New Roman" w:hAnsi="Times New Roman" w:cs="Times New Roman"/>
                <w:sz w:val="20"/>
                <w:szCs w:val="20"/>
              </w:rPr>
              <w:t xml:space="preserve">Framework Average </w:t>
            </w:r>
          </w:p>
        </w:tc>
        <w:tc>
          <w:tcPr>
            <w:tcW w:w="990" w:type="dxa"/>
          </w:tcPr>
          <w:p w14:paraId="6D7A7CA5" w14:textId="14AE2BC8" w:rsidR="006751DB" w:rsidRDefault="006751DB" w:rsidP="00BC740D">
            <w:pPr>
              <w:jc w:val="center"/>
              <w:rPr>
                <w:rFonts w:ascii="Times New Roman" w:hAnsi="Times New Roman" w:cs="Times New Roman"/>
                <w:sz w:val="20"/>
                <w:szCs w:val="20"/>
              </w:rPr>
            </w:pPr>
            <w:r>
              <w:rPr>
                <w:rFonts w:ascii="Times New Roman" w:hAnsi="Times New Roman" w:cs="Times New Roman"/>
                <w:sz w:val="20"/>
                <w:szCs w:val="20"/>
              </w:rPr>
              <w:t>1.49</w:t>
            </w:r>
          </w:p>
        </w:tc>
        <w:tc>
          <w:tcPr>
            <w:tcW w:w="1260" w:type="dxa"/>
          </w:tcPr>
          <w:p w14:paraId="0F0CC4E0" w14:textId="2C411DFE" w:rsidR="006751DB" w:rsidRPr="00ED74BE" w:rsidRDefault="006751DB" w:rsidP="00BC740D">
            <w:pPr>
              <w:jc w:val="center"/>
              <w:rPr>
                <w:rFonts w:ascii="Times New Roman" w:hAnsi="Times New Roman" w:cs="Times New Roman"/>
                <w:sz w:val="20"/>
                <w:szCs w:val="20"/>
              </w:rPr>
            </w:pPr>
            <w:r>
              <w:rPr>
                <w:rFonts w:ascii="Times New Roman" w:hAnsi="Times New Roman" w:cs="Times New Roman"/>
                <w:sz w:val="20"/>
                <w:szCs w:val="20"/>
              </w:rPr>
              <w:t>2.38</w:t>
            </w:r>
          </w:p>
        </w:tc>
        <w:tc>
          <w:tcPr>
            <w:tcW w:w="1260" w:type="dxa"/>
          </w:tcPr>
          <w:p w14:paraId="77E96D4F" w14:textId="0BC84546" w:rsidR="006751DB" w:rsidRPr="00ED74BE" w:rsidRDefault="006751DB" w:rsidP="00BC740D">
            <w:pPr>
              <w:jc w:val="center"/>
              <w:rPr>
                <w:rFonts w:ascii="Times New Roman" w:hAnsi="Times New Roman" w:cs="Times New Roman"/>
                <w:sz w:val="20"/>
                <w:szCs w:val="20"/>
              </w:rPr>
            </w:pPr>
            <w:r>
              <w:rPr>
                <w:rFonts w:ascii="Times New Roman" w:hAnsi="Times New Roman" w:cs="Times New Roman"/>
                <w:sz w:val="20"/>
                <w:szCs w:val="20"/>
              </w:rPr>
              <w:t>0.89</w:t>
            </w:r>
          </w:p>
        </w:tc>
        <w:tc>
          <w:tcPr>
            <w:tcW w:w="990" w:type="dxa"/>
          </w:tcPr>
          <w:p w14:paraId="511368C8" w14:textId="39294026" w:rsidR="006751DB" w:rsidRPr="00ED74BE" w:rsidRDefault="006751DB" w:rsidP="00BC740D">
            <w:pPr>
              <w:jc w:val="center"/>
              <w:rPr>
                <w:rFonts w:ascii="Times New Roman" w:hAnsi="Times New Roman" w:cs="Times New Roman"/>
                <w:sz w:val="20"/>
                <w:szCs w:val="20"/>
              </w:rPr>
            </w:pPr>
            <w:r>
              <w:rPr>
                <w:rFonts w:ascii="Times New Roman" w:hAnsi="Times New Roman" w:cs="Times New Roman"/>
                <w:sz w:val="20"/>
                <w:szCs w:val="20"/>
              </w:rPr>
              <w:t>199</w:t>
            </w:r>
          </w:p>
        </w:tc>
      </w:tr>
    </w:tbl>
    <w:p w14:paraId="0C7EBF75" w14:textId="77777777" w:rsidR="006751DB" w:rsidRDefault="006751DB" w:rsidP="006751DB">
      <w:pPr>
        <w:rPr>
          <w:rFonts w:ascii="Times New Roman" w:hAnsi="Times New Roman" w:cs="Times New Roman"/>
        </w:rPr>
      </w:pPr>
    </w:p>
    <w:p w14:paraId="56EF63EA" w14:textId="77777777" w:rsidR="006751DB" w:rsidRPr="00ED74BE" w:rsidRDefault="006751DB" w:rsidP="006751DB">
      <w:pPr>
        <w:rPr>
          <w:rFonts w:ascii="Times New Roman" w:hAnsi="Times New Roman" w:cs="Times New Roman"/>
        </w:rPr>
      </w:pPr>
    </w:p>
    <w:p w14:paraId="3274F7C1" w14:textId="77777777" w:rsidR="006751DB" w:rsidRDefault="006751DB"/>
    <w:p w14:paraId="390CB28D" w14:textId="62F02980" w:rsidR="006751DB" w:rsidRDefault="006751DB">
      <w:pPr>
        <w:rPr>
          <w:rFonts w:ascii="Times New Roman" w:hAnsi="Times New Roman" w:cs="Times New Roman"/>
          <w:sz w:val="20"/>
          <w:szCs w:val="20"/>
        </w:rPr>
      </w:pPr>
      <w:r w:rsidRPr="006751DB">
        <w:rPr>
          <w:rFonts w:ascii="Times New Roman" w:hAnsi="Times New Roman" w:cs="Times New Roman"/>
          <w:sz w:val="20"/>
          <w:szCs w:val="20"/>
        </w:rPr>
        <w:t xml:space="preserve">Table 3. </w:t>
      </w:r>
    </w:p>
    <w:p w14:paraId="1D74F989" w14:textId="77777777" w:rsidR="006751DB" w:rsidRDefault="006751DB">
      <w:pPr>
        <w:rPr>
          <w:rFonts w:ascii="Times New Roman" w:hAnsi="Times New Roman" w:cs="Times New Roman"/>
          <w:sz w:val="20"/>
          <w:szCs w:val="20"/>
        </w:rPr>
      </w:pPr>
    </w:p>
    <w:tbl>
      <w:tblPr>
        <w:tblStyle w:val="TableGrid"/>
        <w:tblW w:w="9810" w:type="dxa"/>
        <w:tblInd w:w="-545" w:type="dxa"/>
        <w:tblLook w:val="04A0" w:firstRow="1" w:lastRow="0" w:firstColumn="1" w:lastColumn="0" w:noHBand="0" w:noVBand="1"/>
      </w:tblPr>
      <w:tblGrid>
        <w:gridCol w:w="1349"/>
        <w:gridCol w:w="1379"/>
        <w:gridCol w:w="1150"/>
        <w:gridCol w:w="1068"/>
        <w:gridCol w:w="1194"/>
        <w:gridCol w:w="3670"/>
      </w:tblGrid>
      <w:tr w:rsidR="006751DB" w14:paraId="73C3D437" w14:textId="58E6C91B" w:rsidTr="006751DB">
        <w:tc>
          <w:tcPr>
            <w:tcW w:w="1349" w:type="dxa"/>
          </w:tcPr>
          <w:p w14:paraId="166DCC1F" w14:textId="77777777" w:rsidR="006751DB" w:rsidRPr="00ED74BE" w:rsidRDefault="006751DB" w:rsidP="00BC740D">
            <w:pPr>
              <w:jc w:val="center"/>
              <w:rPr>
                <w:rFonts w:ascii="Times New Roman" w:hAnsi="Times New Roman" w:cs="Times New Roman"/>
                <w:sz w:val="20"/>
                <w:szCs w:val="20"/>
              </w:rPr>
            </w:pPr>
            <w:r w:rsidRPr="00ED74BE">
              <w:rPr>
                <w:rFonts w:ascii="Times New Roman" w:hAnsi="Times New Roman" w:cs="Times New Roman"/>
                <w:sz w:val="20"/>
                <w:szCs w:val="20"/>
              </w:rPr>
              <w:t>Framework</w:t>
            </w:r>
          </w:p>
        </w:tc>
        <w:tc>
          <w:tcPr>
            <w:tcW w:w="1379" w:type="dxa"/>
          </w:tcPr>
          <w:p w14:paraId="63DE6240" w14:textId="176E76D9" w:rsidR="006751DB" w:rsidRPr="00ED74BE" w:rsidRDefault="006751DB" w:rsidP="00BC740D">
            <w:pPr>
              <w:jc w:val="center"/>
              <w:rPr>
                <w:rFonts w:ascii="Times New Roman" w:hAnsi="Times New Roman" w:cs="Times New Roman"/>
                <w:sz w:val="20"/>
                <w:szCs w:val="20"/>
              </w:rPr>
            </w:pPr>
            <w:r>
              <w:rPr>
                <w:rFonts w:ascii="Times New Roman" w:hAnsi="Times New Roman" w:cs="Times New Roman"/>
                <w:sz w:val="20"/>
                <w:szCs w:val="20"/>
              </w:rPr>
              <w:t>Scott &amp; Scott (</w:t>
            </w:r>
            <w:r w:rsidRPr="006751DB">
              <w:rPr>
                <w:rFonts w:ascii="Times New Roman" w:hAnsi="Times New Roman" w:cs="Times New Roman"/>
                <w:sz w:val="20"/>
                <w:szCs w:val="20"/>
              </w:rPr>
              <w:t>Δ</w:t>
            </w:r>
            <w:r w:rsidRPr="006751DB">
              <w:rPr>
                <w:rFonts w:ascii="-webkit-standard" w:hAnsi="-webkit-standard"/>
                <w:color w:val="000000"/>
                <w:sz w:val="20"/>
                <w:szCs w:val="20"/>
              </w:rPr>
              <w:t>)</w:t>
            </w:r>
          </w:p>
        </w:tc>
        <w:tc>
          <w:tcPr>
            <w:tcW w:w="1150" w:type="dxa"/>
          </w:tcPr>
          <w:p w14:paraId="2C0AD3D6" w14:textId="77777777" w:rsidR="006751DB" w:rsidRDefault="006751DB" w:rsidP="00BC740D">
            <w:pPr>
              <w:jc w:val="center"/>
              <w:rPr>
                <w:rFonts w:ascii="Times New Roman" w:hAnsi="Times New Roman" w:cs="Times New Roman"/>
                <w:sz w:val="20"/>
                <w:szCs w:val="20"/>
              </w:rPr>
            </w:pPr>
            <w:r>
              <w:rPr>
                <w:rFonts w:ascii="Times New Roman" w:hAnsi="Times New Roman" w:cs="Times New Roman"/>
                <w:sz w:val="20"/>
                <w:szCs w:val="20"/>
              </w:rPr>
              <w:t xml:space="preserve">Dept. of Education </w:t>
            </w:r>
          </w:p>
          <w:p w14:paraId="0258E4D3" w14:textId="377084B2" w:rsidR="006751DB" w:rsidRPr="00ED74BE" w:rsidRDefault="006751DB" w:rsidP="00BC740D">
            <w:pPr>
              <w:jc w:val="center"/>
              <w:rPr>
                <w:rFonts w:ascii="Times New Roman" w:hAnsi="Times New Roman" w:cs="Times New Roman"/>
                <w:sz w:val="20"/>
                <w:szCs w:val="20"/>
              </w:rPr>
            </w:pPr>
            <w:r w:rsidRPr="006751DB">
              <w:rPr>
                <w:rFonts w:ascii="-webkit-standard" w:hAnsi="-webkit-standard"/>
                <w:color w:val="000000"/>
                <w:sz w:val="20"/>
                <w:szCs w:val="20"/>
              </w:rPr>
              <w:t>(</w:t>
            </w:r>
            <w:r w:rsidRPr="006751DB">
              <w:rPr>
                <w:rFonts w:ascii="Times New Roman" w:hAnsi="Times New Roman" w:cs="Times New Roman"/>
                <w:sz w:val="20"/>
                <w:szCs w:val="20"/>
              </w:rPr>
              <w:t>Δ</w:t>
            </w:r>
            <w:r w:rsidRPr="006751DB">
              <w:rPr>
                <w:rFonts w:ascii="-webkit-standard" w:hAnsi="-webkit-standard"/>
                <w:color w:val="000000"/>
                <w:sz w:val="20"/>
                <w:szCs w:val="20"/>
              </w:rPr>
              <w:t>)</w:t>
            </w:r>
          </w:p>
        </w:tc>
        <w:tc>
          <w:tcPr>
            <w:tcW w:w="1068" w:type="dxa"/>
          </w:tcPr>
          <w:p w14:paraId="244B1C96" w14:textId="26DC6222" w:rsidR="006751DB" w:rsidRPr="00ED74BE" w:rsidRDefault="006751DB" w:rsidP="00BC740D">
            <w:pPr>
              <w:jc w:val="center"/>
              <w:rPr>
                <w:rFonts w:ascii="Times New Roman" w:hAnsi="Times New Roman" w:cs="Times New Roman"/>
                <w:sz w:val="20"/>
                <w:szCs w:val="20"/>
              </w:rPr>
            </w:pPr>
            <w:r>
              <w:rPr>
                <w:rFonts w:ascii="Times New Roman" w:hAnsi="Times New Roman" w:cs="Times New Roman"/>
                <w:sz w:val="20"/>
                <w:szCs w:val="20"/>
              </w:rPr>
              <w:t>Avg Difference (</w:t>
            </w:r>
            <w:r w:rsidRPr="006751DB">
              <w:rPr>
                <w:rFonts w:ascii="Times New Roman" w:hAnsi="Times New Roman" w:cs="Times New Roman"/>
                <w:sz w:val="20"/>
                <w:szCs w:val="20"/>
              </w:rPr>
              <w:t>Δ</w:t>
            </w:r>
            <w:r w:rsidRPr="006751DB">
              <w:rPr>
                <w:rFonts w:ascii="-webkit-standard" w:hAnsi="-webkit-standard"/>
                <w:color w:val="000000"/>
                <w:sz w:val="20"/>
                <w:szCs w:val="20"/>
              </w:rPr>
              <w:t>)</w:t>
            </w:r>
          </w:p>
        </w:tc>
        <w:tc>
          <w:tcPr>
            <w:tcW w:w="1194" w:type="dxa"/>
          </w:tcPr>
          <w:p w14:paraId="06BF4B99" w14:textId="57B864C2" w:rsidR="006751DB" w:rsidRPr="00ED74BE" w:rsidRDefault="006751DB" w:rsidP="00BC740D">
            <w:pPr>
              <w:jc w:val="center"/>
              <w:rPr>
                <w:rFonts w:ascii="Times New Roman" w:hAnsi="Times New Roman" w:cs="Times New Roman"/>
                <w:sz w:val="20"/>
                <w:szCs w:val="20"/>
              </w:rPr>
            </w:pPr>
            <w:r>
              <w:rPr>
                <w:rFonts w:ascii="Times New Roman" w:hAnsi="Times New Roman" w:cs="Times New Roman"/>
                <w:sz w:val="20"/>
                <w:szCs w:val="20"/>
              </w:rPr>
              <w:t xml:space="preserve">Assessment Consistency </w:t>
            </w:r>
          </w:p>
        </w:tc>
        <w:tc>
          <w:tcPr>
            <w:tcW w:w="3670" w:type="dxa"/>
          </w:tcPr>
          <w:p w14:paraId="28BDE854" w14:textId="165430A1" w:rsidR="006751DB" w:rsidRDefault="006751DB" w:rsidP="006751DB">
            <w:pPr>
              <w:jc w:val="center"/>
              <w:rPr>
                <w:rFonts w:ascii="Times New Roman" w:hAnsi="Times New Roman" w:cs="Times New Roman"/>
                <w:sz w:val="20"/>
                <w:szCs w:val="20"/>
              </w:rPr>
            </w:pPr>
            <w:r>
              <w:rPr>
                <w:rFonts w:ascii="Times New Roman" w:hAnsi="Times New Roman" w:cs="Times New Roman"/>
                <w:sz w:val="20"/>
                <w:szCs w:val="20"/>
              </w:rPr>
              <w:t>Key Findings</w:t>
            </w:r>
          </w:p>
        </w:tc>
      </w:tr>
      <w:tr w:rsidR="006751DB" w14:paraId="04FF612E" w14:textId="188697FD" w:rsidTr="006751DB">
        <w:trPr>
          <w:trHeight w:val="656"/>
        </w:trPr>
        <w:tc>
          <w:tcPr>
            <w:tcW w:w="1349" w:type="dxa"/>
          </w:tcPr>
          <w:p w14:paraId="3AB1458E" w14:textId="77777777" w:rsidR="006751DB" w:rsidRPr="00ED74BE" w:rsidRDefault="006751DB" w:rsidP="006751DB">
            <w:pPr>
              <w:rPr>
                <w:rFonts w:ascii="Times New Roman" w:hAnsi="Times New Roman" w:cs="Times New Roman"/>
                <w:sz w:val="20"/>
                <w:szCs w:val="20"/>
              </w:rPr>
            </w:pPr>
            <w:r w:rsidRPr="00ED74BE">
              <w:rPr>
                <w:rFonts w:ascii="Times New Roman" w:hAnsi="Times New Roman" w:cs="Times New Roman"/>
                <w:sz w:val="20"/>
                <w:szCs w:val="20"/>
              </w:rPr>
              <w:t>NIST CSF</w:t>
            </w:r>
          </w:p>
        </w:tc>
        <w:tc>
          <w:tcPr>
            <w:tcW w:w="1379" w:type="dxa"/>
          </w:tcPr>
          <w:p w14:paraId="3DC630ED" w14:textId="10781240" w:rsidR="006751DB" w:rsidRPr="00ED74BE" w:rsidRDefault="006751DB" w:rsidP="006751DB">
            <w:pPr>
              <w:jc w:val="center"/>
              <w:rPr>
                <w:rFonts w:ascii="Times New Roman" w:hAnsi="Times New Roman" w:cs="Times New Roman"/>
                <w:sz w:val="20"/>
                <w:szCs w:val="20"/>
              </w:rPr>
            </w:pPr>
            <w:r>
              <w:rPr>
                <w:rFonts w:ascii="Times New Roman" w:hAnsi="Times New Roman" w:cs="Times New Roman"/>
                <w:sz w:val="20"/>
                <w:szCs w:val="20"/>
              </w:rPr>
              <w:t>0.94</w:t>
            </w:r>
          </w:p>
        </w:tc>
        <w:tc>
          <w:tcPr>
            <w:tcW w:w="1150" w:type="dxa"/>
          </w:tcPr>
          <w:p w14:paraId="774FD3DA" w14:textId="265F60C7" w:rsidR="006751DB" w:rsidRPr="00ED74BE" w:rsidRDefault="006751DB" w:rsidP="006751DB">
            <w:pPr>
              <w:jc w:val="center"/>
              <w:rPr>
                <w:rFonts w:ascii="Times New Roman" w:hAnsi="Times New Roman" w:cs="Times New Roman"/>
                <w:sz w:val="20"/>
                <w:szCs w:val="20"/>
              </w:rPr>
            </w:pPr>
            <w:r w:rsidRPr="00ED74BE">
              <w:rPr>
                <w:rFonts w:ascii="Times New Roman" w:hAnsi="Times New Roman" w:cs="Times New Roman"/>
                <w:sz w:val="20"/>
                <w:szCs w:val="20"/>
              </w:rPr>
              <w:t>1.02</w:t>
            </w:r>
          </w:p>
        </w:tc>
        <w:tc>
          <w:tcPr>
            <w:tcW w:w="1068" w:type="dxa"/>
          </w:tcPr>
          <w:p w14:paraId="4C7F57A4" w14:textId="38DBE4CE" w:rsidR="006751DB" w:rsidRPr="00ED74BE" w:rsidRDefault="006751DB" w:rsidP="006751DB">
            <w:pPr>
              <w:jc w:val="center"/>
              <w:rPr>
                <w:rFonts w:ascii="Times New Roman" w:hAnsi="Times New Roman" w:cs="Times New Roman"/>
                <w:sz w:val="20"/>
                <w:szCs w:val="20"/>
              </w:rPr>
            </w:pPr>
            <w:r>
              <w:rPr>
                <w:rFonts w:ascii="Times New Roman" w:hAnsi="Times New Roman" w:cs="Times New Roman"/>
                <w:sz w:val="20"/>
                <w:szCs w:val="20"/>
              </w:rPr>
              <w:t>0.98</w:t>
            </w:r>
          </w:p>
        </w:tc>
        <w:tc>
          <w:tcPr>
            <w:tcW w:w="1194" w:type="dxa"/>
          </w:tcPr>
          <w:p w14:paraId="4C521BC0" w14:textId="73A6EAE5" w:rsidR="006751DB" w:rsidRPr="00ED74BE" w:rsidRDefault="006751DB" w:rsidP="006751DB">
            <w:pPr>
              <w:jc w:val="center"/>
              <w:rPr>
                <w:rFonts w:ascii="Times New Roman" w:hAnsi="Times New Roman" w:cs="Times New Roman"/>
                <w:sz w:val="20"/>
                <w:szCs w:val="20"/>
              </w:rPr>
            </w:pPr>
            <w:r>
              <w:rPr>
                <w:rFonts w:ascii="Times New Roman" w:hAnsi="Times New Roman" w:cs="Times New Roman"/>
                <w:sz w:val="20"/>
                <w:szCs w:val="20"/>
              </w:rPr>
              <w:t>0.08</w:t>
            </w:r>
          </w:p>
        </w:tc>
        <w:tc>
          <w:tcPr>
            <w:tcW w:w="3670" w:type="dxa"/>
          </w:tcPr>
          <w:p w14:paraId="7E818499" w14:textId="3DEEB498" w:rsidR="006751DB" w:rsidRPr="006751DB" w:rsidRDefault="006751DB" w:rsidP="006751DB">
            <w:pPr>
              <w:pStyle w:val="ListParagraph"/>
              <w:numPr>
                <w:ilvl w:val="0"/>
                <w:numId w:val="15"/>
              </w:numPr>
              <w:jc w:val="both"/>
              <w:rPr>
                <w:rFonts w:ascii="Times New Roman" w:hAnsi="Times New Roman" w:cs="Times New Roman"/>
                <w:sz w:val="20"/>
                <w:szCs w:val="20"/>
              </w:rPr>
            </w:pPr>
            <w:r w:rsidRPr="006751DB">
              <w:rPr>
                <w:rFonts w:ascii="Times New Roman" w:hAnsi="Times New Roman" w:cs="Times New Roman"/>
                <w:sz w:val="20"/>
                <w:szCs w:val="20"/>
              </w:rPr>
              <w:t xml:space="preserve">Assessment differences remained highly consistent across both policy datasets, suggesting that document </w:t>
            </w:r>
            <w:r w:rsidRPr="006751DB">
              <w:rPr>
                <w:rFonts w:ascii="Times New Roman" w:hAnsi="Times New Roman" w:cs="Times New Roman"/>
                <w:sz w:val="20"/>
                <w:szCs w:val="20"/>
              </w:rPr>
              <w:lastRenderedPageBreak/>
              <w:t>type had minimal influence on the resulting maturity assessment.</w:t>
            </w:r>
          </w:p>
        </w:tc>
      </w:tr>
      <w:tr w:rsidR="006751DB" w14:paraId="6B902957" w14:textId="49C8CA8E" w:rsidTr="006751DB">
        <w:tc>
          <w:tcPr>
            <w:tcW w:w="1349" w:type="dxa"/>
          </w:tcPr>
          <w:p w14:paraId="543FDFAD" w14:textId="77777777" w:rsidR="006751DB" w:rsidRPr="00ED74BE" w:rsidRDefault="006751DB" w:rsidP="006751DB">
            <w:pPr>
              <w:rPr>
                <w:rFonts w:ascii="Times New Roman" w:hAnsi="Times New Roman" w:cs="Times New Roman"/>
                <w:sz w:val="20"/>
                <w:szCs w:val="20"/>
              </w:rPr>
            </w:pPr>
            <w:r w:rsidRPr="00ED74BE">
              <w:rPr>
                <w:rFonts w:ascii="Times New Roman" w:hAnsi="Times New Roman" w:cs="Times New Roman"/>
                <w:sz w:val="20"/>
                <w:szCs w:val="20"/>
              </w:rPr>
              <w:lastRenderedPageBreak/>
              <w:t>NIST SP 800-53</w:t>
            </w:r>
          </w:p>
        </w:tc>
        <w:tc>
          <w:tcPr>
            <w:tcW w:w="1379" w:type="dxa"/>
          </w:tcPr>
          <w:p w14:paraId="3174D201" w14:textId="696DA728" w:rsidR="006751DB" w:rsidRPr="00ED74BE" w:rsidRDefault="006751DB" w:rsidP="006751DB">
            <w:pPr>
              <w:jc w:val="center"/>
              <w:rPr>
                <w:rFonts w:ascii="Times New Roman" w:hAnsi="Times New Roman" w:cs="Times New Roman"/>
                <w:sz w:val="20"/>
                <w:szCs w:val="20"/>
              </w:rPr>
            </w:pPr>
            <w:r w:rsidRPr="00ED74BE">
              <w:rPr>
                <w:rFonts w:ascii="Times New Roman" w:hAnsi="Times New Roman" w:cs="Times New Roman"/>
                <w:sz w:val="20"/>
                <w:szCs w:val="20"/>
              </w:rPr>
              <w:t>1.</w:t>
            </w:r>
            <w:r>
              <w:rPr>
                <w:rFonts w:ascii="Times New Roman" w:hAnsi="Times New Roman" w:cs="Times New Roman"/>
                <w:sz w:val="20"/>
                <w:szCs w:val="20"/>
              </w:rPr>
              <w:t>11</w:t>
            </w:r>
          </w:p>
        </w:tc>
        <w:tc>
          <w:tcPr>
            <w:tcW w:w="1150" w:type="dxa"/>
          </w:tcPr>
          <w:p w14:paraId="69A94840" w14:textId="2CD2663D" w:rsidR="006751DB" w:rsidRPr="00ED74BE" w:rsidRDefault="006751DB" w:rsidP="006751DB">
            <w:pPr>
              <w:jc w:val="center"/>
              <w:rPr>
                <w:rFonts w:ascii="Times New Roman" w:hAnsi="Times New Roman" w:cs="Times New Roman"/>
                <w:sz w:val="20"/>
                <w:szCs w:val="20"/>
              </w:rPr>
            </w:pPr>
            <w:r w:rsidRPr="00ED74BE">
              <w:rPr>
                <w:rFonts w:ascii="Times New Roman" w:hAnsi="Times New Roman" w:cs="Times New Roman"/>
                <w:sz w:val="20"/>
                <w:szCs w:val="20"/>
              </w:rPr>
              <w:t>1.04</w:t>
            </w:r>
          </w:p>
        </w:tc>
        <w:tc>
          <w:tcPr>
            <w:tcW w:w="1068" w:type="dxa"/>
          </w:tcPr>
          <w:p w14:paraId="1E45C1ED" w14:textId="20CD60A6" w:rsidR="006751DB" w:rsidRPr="00ED74BE" w:rsidRDefault="006751DB" w:rsidP="006751DB">
            <w:pPr>
              <w:jc w:val="center"/>
              <w:rPr>
                <w:rFonts w:ascii="Times New Roman" w:hAnsi="Times New Roman" w:cs="Times New Roman"/>
                <w:sz w:val="20"/>
                <w:szCs w:val="20"/>
              </w:rPr>
            </w:pPr>
            <w:r>
              <w:rPr>
                <w:rFonts w:ascii="Times New Roman" w:hAnsi="Times New Roman" w:cs="Times New Roman"/>
                <w:sz w:val="20"/>
                <w:szCs w:val="20"/>
              </w:rPr>
              <w:t>1.08</w:t>
            </w:r>
          </w:p>
        </w:tc>
        <w:tc>
          <w:tcPr>
            <w:tcW w:w="1194" w:type="dxa"/>
          </w:tcPr>
          <w:p w14:paraId="752D728B" w14:textId="50AA5552" w:rsidR="006751DB" w:rsidRPr="00ED74BE" w:rsidRDefault="006751DB" w:rsidP="006751DB">
            <w:pPr>
              <w:jc w:val="center"/>
              <w:rPr>
                <w:rFonts w:ascii="Times New Roman" w:hAnsi="Times New Roman" w:cs="Times New Roman"/>
                <w:sz w:val="20"/>
                <w:szCs w:val="20"/>
              </w:rPr>
            </w:pPr>
            <w:r>
              <w:rPr>
                <w:rFonts w:ascii="Times New Roman" w:hAnsi="Times New Roman" w:cs="Times New Roman"/>
                <w:sz w:val="20"/>
                <w:szCs w:val="20"/>
              </w:rPr>
              <w:t>0.07</w:t>
            </w:r>
          </w:p>
        </w:tc>
        <w:tc>
          <w:tcPr>
            <w:tcW w:w="3670" w:type="dxa"/>
          </w:tcPr>
          <w:p w14:paraId="370F95DC" w14:textId="15033F69" w:rsidR="006751DB" w:rsidRPr="006751DB" w:rsidRDefault="006751DB" w:rsidP="006751DB">
            <w:pPr>
              <w:pStyle w:val="ListParagraph"/>
              <w:numPr>
                <w:ilvl w:val="0"/>
                <w:numId w:val="15"/>
              </w:numPr>
              <w:jc w:val="both"/>
              <w:rPr>
                <w:rFonts w:ascii="Times New Roman" w:hAnsi="Times New Roman" w:cs="Times New Roman"/>
                <w:sz w:val="20"/>
                <w:szCs w:val="20"/>
              </w:rPr>
            </w:pPr>
            <w:r w:rsidRPr="006751DB">
              <w:rPr>
                <w:rFonts w:ascii="Times New Roman" w:hAnsi="Times New Roman" w:cs="Times New Roman"/>
                <w:sz w:val="20"/>
                <w:szCs w:val="20"/>
              </w:rPr>
              <w:t>Produced one of the highest average assessment differences while maintaining high assessment consistency, indicating that score differences remained stable across both policy datasets.</w:t>
            </w:r>
          </w:p>
        </w:tc>
      </w:tr>
      <w:tr w:rsidR="006751DB" w14:paraId="17608314" w14:textId="6BF4DE74" w:rsidTr="006751DB">
        <w:tc>
          <w:tcPr>
            <w:tcW w:w="1349" w:type="dxa"/>
          </w:tcPr>
          <w:p w14:paraId="148EEF8F" w14:textId="77777777" w:rsidR="006751DB" w:rsidRPr="00ED74BE" w:rsidRDefault="006751DB" w:rsidP="006751DB">
            <w:pPr>
              <w:rPr>
                <w:rFonts w:ascii="Times New Roman" w:hAnsi="Times New Roman" w:cs="Times New Roman"/>
                <w:sz w:val="20"/>
                <w:szCs w:val="20"/>
              </w:rPr>
            </w:pPr>
            <w:r w:rsidRPr="00ED74BE">
              <w:rPr>
                <w:rFonts w:ascii="Times New Roman" w:hAnsi="Times New Roman" w:cs="Times New Roman"/>
                <w:sz w:val="20"/>
                <w:szCs w:val="20"/>
              </w:rPr>
              <w:t>ISO/IEC 27001</w:t>
            </w:r>
          </w:p>
        </w:tc>
        <w:tc>
          <w:tcPr>
            <w:tcW w:w="1379" w:type="dxa"/>
          </w:tcPr>
          <w:p w14:paraId="4A890BA7" w14:textId="2EB2A52A" w:rsidR="006751DB" w:rsidRPr="00ED74BE" w:rsidRDefault="006751DB" w:rsidP="006751DB">
            <w:pPr>
              <w:jc w:val="center"/>
              <w:rPr>
                <w:rFonts w:ascii="Times New Roman" w:hAnsi="Times New Roman" w:cs="Times New Roman"/>
                <w:sz w:val="20"/>
                <w:szCs w:val="20"/>
              </w:rPr>
            </w:pPr>
            <w:r>
              <w:rPr>
                <w:rFonts w:ascii="Times New Roman" w:hAnsi="Times New Roman" w:cs="Times New Roman"/>
                <w:sz w:val="20"/>
                <w:szCs w:val="20"/>
              </w:rPr>
              <w:t>0.74</w:t>
            </w:r>
          </w:p>
        </w:tc>
        <w:tc>
          <w:tcPr>
            <w:tcW w:w="1150" w:type="dxa"/>
          </w:tcPr>
          <w:p w14:paraId="0690E32F" w14:textId="1EA90209" w:rsidR="006751DB" w:rsidRPr="00ED74BE" w:rsidRDefault="006751DB" w:rsidP="006751DB">
            <w:pPr>
              <w:jc w:val="center"/>
              <w:rPr>
                <w:rFonts w:ascii="Times New Roman" w:hAnsi="Times New Roman" w:cs="Times New Roman"/>
                <w:sz w:val="20"/>
                <w:szCs w:val="20"/>
              </w:rPr>
            </w:pPr>
            <w:r w:rsidRPr="00ED74BE">
              <w:rPr>
                <w:rFonts w:ascii="Times New Roman" w:hAnsi="Times New Roman" w:cs="Times New Roman"/>
                <w:sz w:val="20"/>
                <w:szCs w:val="20"/>
              </w:rPr>
              <w:t>1.10</w:t>
            </w:r>
          </w:p>
        </w:tc>
        <w:tc>
          <w:tcPr>
            <w:tcW w:w="1068" w:type="dxa"/>
          </w:tcPr>
          <w:p w14:paraId="7F68298F" w14:textId="0B3E413F" w:rsidR="006751DB" w:rsidRPr="00ED74BE" w:rsidRDefault="006751DB" w:rsidP="006751DB">
            <w:pPr>
              <w:jc w:val="center"/>
              <w:rPr>
                <w:rFonts w:ascii="Times New Roman" w:hAnsi="Times New Roman" w:cs="Times New Roman"/>
                <w:sz w:val="20"/>
                <w:szCs w:val="20"/>
              </w:rPr>
            </w:pPr>
            <w:r>
              <w:rPr>
                <w:rFonts w:ascii="Times New Roman" w:hAnsi="Times New Roman" w:cs="Times New Roman"/>
                <w:sz w:val="20"/>
                <w:szCs w:val="20"/>
              </w:rPr>
              <w:t>0.92</w:t>
            </w:r>
          </w:p>
        </w:tc>
        <w:tc>
          <w:tcPr>
            <w:tcW w:w="1194" w:type="dxa"/>
          </w:tcPr>
          <w:p w14:paraId="5A0F4896" w14:textId="1CA27D96" w:rsidR="006751DB" w:rsidRPr="00ED74BE" w:rsidRDefault="006751DB" w:rsidP="006751DB">
            <w:pPr>
              <w:jc w:val="center"/>
              <w:rPr>
                <w:rFonts w:ascii="Times New Roman" w:hAnsi="Times New Roman" w:cs="Times New Roman"/>
                <w:sz w:val="20"/>
                <w:szCs w:val="20"/>
              </w:rPr>
            </w:pPr>
            <w:r>
              <w:rPr>
                <w:rFonts w:ascii="Times New Roman" w:hAnsi="Times New Roman" w:cs="Times New Roman"/>
                <w:sz w:val="20"/>
                <w:szCs w:val="20"/>
              </w:rPr>
              <w:t>0.36</w:t>
            </w:r>
          </w:p>
        </w:tc>
        <w:tc>
          <w:tcPr>
            <w:tcW w:w="3670" w:type="dxa"/>
          </w:tcPr>
          <w:p w14:paraId="2C06F78F" w14:textId="5E6C5414" w:rsidR="006751DB" w:rsidRPr="006751DB" w:rsidRDefault="006751DB" w:rsidP="006751DB">
            <w:pPr>
              <w:pStyle w:val="ListParagraph"/>
              <w:numPr>
                <w:ilvl w:val="0"/>
                <w:numId w:val="15"/>
              </w:numPr>
              <w:jc w:val="both"/>
              <w:rPr>
                <w:rFonts w:ascii="Times New Roman" w:hAnsi="Times New Roman" w:cs="Times New Roman"/>
                <w:sz w:val="20"/>
                <w:szCs w:val="20"/>
              </w:rPr>
            </w:pPr>
            <w:r w:rsidRPr="006751DB">
              <w:rPr>
                <w:rFonts w:ascii="Times New Roman" w:hAnsi="Times New Roman" w:cs="Times New Roman"/>
                <w:sz w:val="20"/>
                <w:szCs w:val="20"/>
              </w:rPr>
              <w:t xml:space="preserve">Moderate assessment consistency indicates that maturity outcomes varied more between datasets than in most other frameworks, suggesting greater sensitivity to policy </w:t>
            </w:r>
            <w:r>
              <w:rPr>
                <w:rFonts w:ascii="Times New Roman" w:hAnsi="Times New Roman" w:cs="Times New Roman"/>
                <w:sz w:val="20"/>
                <w:szCs w:val="20"/>
              </w:rPr>
              <w:t>documentation,</w:t>
            </w:r>
          </w:p>
        </w:tc>
      </w:tr>
      <w:tr w:rsidR="006751DB" w14:paraId="76051AA6" w14:textId="225406B0" w:rsidTr="006751DB">
        <w:tc>
          <w:tcPr>
            <w:tcW w:w="1349" w:type="dxa"/>
          </w:tcPr>
          <w:p w14:paraId="6C914EE9" w14:textId="77777777" w:rsidR="006751DB" w:rsidRPr="00ED74BE" w:rsidRDefault="006751DB" w:rsidP="006751DB">
            <w:pPr>
              <w:rPr>
                <w:rFonts w:ascii="Times New Roman" w:hAnsi="Times New Roman" w:cs="Times New Roman"/>
                <w:sz w:val="20"/>
                <w:szCs w:val="20"/>
              </w:rPr>
            </w:pPr>
            <w:r w:rsidRPr="00ED74BE">
              <w:rPr>
                <w:rFonts w:ascii="Times New Roman" w:hAnsi="Times New Roman" w:cs="Times New Roman"/>
                <w:sz w:val="20"/>
                <w:szCs w:val="20"/>
              </w:rPr>
              <w:t>CIS CSC</w:t>
            </w:r>
          </w:p>
        </w:tc>
        <w:tc>
          <w:tcPr>
            <w:tcW w:w="1379" w:type="dxa"/>
          </w:tcPr>
          <w:p w14:paraId="1D8D26C6" w14:textId="16770ADC" w:rsidR="006751DB" w:rsidRPr="00ED74BE" w:rsidRDefault="006751DB" w:rsidP="006751DB">
            <w:pPr>
              <w:jc w:val="center"/>
              <w:rPr>
                <w:rFonts w:ascii="Times New Roman" w:hAnsi="Times New Roman" w:cs="Times New Roman"/>
                <w:sz w:val="20"/>
                <w:szCs w:val="20"/>
              </w:rPr>
            </w:pPr>
            <w:r w:rsidRPr="00ED74BE">
              <w:rPr>
                <w:rFonts w:ascii="Times New Roman" w:hAnsi="Times New Roman" w:cs="Times New Roman"/>
                <w:sz w:val="20"/>
                <w:szCs w:val="20"/>
              </w:rPr>
              <w:t>1.</w:t>
            </w:r>
            <w:r>
              <w:rPr>
                <w:rFonts w:ascii="Times New Roman" w:hAnsi="Times New Roman" w:cs="Times New Roman"/>
                <w:sz w:val="20"/>
                <w:szCs w:val="20"/>
              </w:rPr>
              <w:t>34</w:t>
            </w:r>
          </w:p>
        </w:tc>
        <w:tc>
          <w:tcPr>
            <w:tcW w:w="1150" w:type="dxa"/>
          </w:tcPr>
          <w:p w14:paraId="4B154395" w14:textId="54BFDEDF" w:rsidR="006751DB" w:rsidRPr="00ED74BE" w:rsidRDefault="006751DB" w:rsidP="006751DB">
            <w:pPr>
              <w:jc w:val="center"/>
              <w:rPr>
                <w:rFonts w:ascii="Times New Roman" w:hAnsi="Times New Roman" w:cs="Times New Roman"/>
                <w:sz w:val="20"/>
                <w:szCs w:val="20"/>
              </w:rPr>
            </w:pPr>
            <w:r w:rsidRPr="00ED74BE">
              <w:rPr>
                <w:rFonts w:ascii="Times New Roman" w:hAnsi="Times New Roman" w:cs="Times New Roman"/>
                <w:sz w:val="20"/>
                <w:szCs w:val="20"/>
              </w:rPr>
              <w:t>1.13</w:t>
            </w:r>
          </w:p>
        </w:tc>
        <w:tc>
          <w:tcPr>
            <w:tcW w:w="1068" w:type="dxa"/>
          </w:tcPr>
          <w:p w14:paraId="09CE9A2D" w14:textId="5B51C2B6" w:rsidR="006751DB" w:rsidRPr="00ED74BE" w:rsidRDefault="006751DB" w:rsidP="006751DB">
            <w:pPr>
              <w:jc w:val="center"/>
              <w:rPr>
                <w:rFonts w:ascii="Times New Roman" w:hAnsi="Times New Roman" w:cs="Times New Roman"/>
                <w:sz w:val="20"/>
                <w:szCs w:val="20"/>
              </w:rPr>
            </w:pPr>
            <w:r>
              <w:rPr>
                <w:rFonts w:ascii="Times New Roman" w:hAnsi="Times New Roman" w:cs="Times New Roman"/>
                <w:sz w:val="20"/>
                <w:szCs w:val="20"/>
              </w:rPr>
              <w:t>1.24</w:t>
            </w:r>
          </w:p>
        </w:tc>
        <w:tc>
          <w:tcPr>
            <w:tcW w:w="1194" w:type="dxa"/>
          </w:tcPr>
          <w:p w14:paraId="55FD6B2A" w14:textId="22C85DF2" w:rsidR="006751DB" w:rsidRPr="00ED74BE" w:rsidRDefault="006751DB" w:rsidP="006751DB">
            <w:pPr>
              <w:jc w:val="center"/>
              <w:rPr>
                <w:rFonts w:ascii="Times New Roman" w:hAnsi="Times New Roman" w:cs="Times New Roman"/>
                <w:sz w:val="20"/>
                <w:szCs w:val="20"/>
              </w:rPr>
            </w:pPr>
            <w:r>
              <w:rPr>
                <w:rFonts w:ascii="Times New Roman" w:hAnsi="Times New Roman" w:cs="Times New Roman"/>
                <w:sz w:val="20"/>
                <w:szCs w:val="20"/>
              </w:rPr>
              <w:t>0.21</w:t>
            </w:r>
          </w:p>
        </w:tc>
        <w:tc>
          <w:tcPr>
            <w:tcW w:w="3670" w:type="dxa"/>
          </w:tcPr>
          <w:p w14:paraId="0C914A55" w14:textId="173E82CB" w:rsidR="006751DB" w:rsidRPr="006751DB" w:rsidRDefault="006751DB" w:rsidP="006751DB">
            <w:pPr>
              <w:pStyle w:val="ListParagraph"/>
              <w:numPr>
                <w:ilvl w:val="0"/>
                <w:numId w:val="15"/>
              </w:numPr>
              <w:jc w:val="both"/>
              <w:rPr>
                <w:rFonts w:ascii="Times New Roman" w:hAnsi="Times New Roman" w:cs="Times New Roman"/>
                <w:sz w:val="20"/>
                <w:szCs w:val="20"/>
              </w:rPr>
            </w:pPr>
            <w:r w:rsidRPr="006751DB">
              <w:rPr>
                <w:rFonts w:ascii="Times New Roman" w:hAnsi="Times New Roman" w:cs="Times New Roman"/>
                <w:sz w:val="20"/>
                <w:szCs w:val="20"/>
              </w:rPr>
              <w:t>Generated the largest average assessment difference across both datasets, indicating the greatest divergence in maturity assessments among the evaluated frameworks while maintaining moderate consistency.</w:t>
            </w:r>
          </w:p>
        </w:tc>
      </w:tr>
      <w:tr w:rsidR="006751DB" w14:paraId="10AB646C" w14:textId="3CDD61CA" w:rsidTr="006751DB">
        <w:tc>
          <w:tcPr>
            <w:tcW w:w="1349" w:type="dxa"/>
          </w:tcPr>
          <w:p w14:paraId="3CDC3DD4" w14:textId="77777777" w:rsidR="006751DB" w:rsidRPr="00ED74BE" w:rsidRDefault="006751DB" w:rsidP="006751DB">
            <w:pPr>
              <w:rPr>
                <w:rFonts w:ascii="Times New Roman" w:hAnsi="Times New Roman" w:cs="Times New Roman"/>
                <w:sz w:val="20"/>
                <w:szCs w:val="20"/>
              </w:rPr>
            </w:pPr>
            <w:r w:rsidRPr="00ED74BE">
              <w:rPr>
                <w:rFonts w:ascii="Times New Roman" w:hAnsi="Times New Roman" w:cs="Times New Roman"/>
                <w:sz w:val="20"/>
                <w:szCs w:val="20"/>
              </w:rPr>
              <w:t>CMMC</w:t>
            </w:r>
          </w:p>
        </w:tc>
        <w:tc>
          <w:tcPr>
            <w:tcW w:w="1379" w:type="dxa"/>
          </w:tcPr>
          <w:p w14:paraId="683CBAAA" w14:textId="6FE86226" w:rsidR="006751DB" w:rsidRPr="00ED74BE" w:rsidRDefault="006751DB" w:rsidP="006751DB">
            <w:pPr>
              <w:jc w:val="center"/>
              <w:rPr>
                <w:rFonts w:ascii="Times New Roman" w:hAnsi="Times New Roman" w:cs="Times New Roman"/>
                <w:sz w:val="20"/>
                <w:szCs w:val="20"/>
              </w:rPr>
            </w:pPr>
            <w:r>
              <w:rPr>
                <w:rFonts w:ascii="Times New Roman" w:hAnsi="Times New Roman" w:cs="Times New Roman"/>
                <w:sz w:val="20"/>
                <w:szCs w:val="20"/>
              </w:rPr>
              <w:t>0.97</w:t>
            </w:r>
          </w:p>
        </w:tc>
        <w:tc>
          <w:tcPr>
            <w:tcW w:w="1150" w:type="dxa"/>
          </w:tcPr>
          <w:p w14:paraId="7CD204FD" w14:textId="5FD5F56A" w:rsidR="006751DB" w:rsidRPr="00ED74BE" w:rsidRDefault="006751DB" w:rsidP="006751DB">
            <w:pPr>
              <w:jc w:val="center"/>
              <w:rPr>
                <w:rFonts w:ascii="Times New Roman" w:hAnsi="Times New Roman" w:cs="Times New Roman"/>
                <w:sz w:val="20"/>
                <w:szCs w:val="20"/>
              </w:rPr>
            </w:pPr>
            <w:r w:rsidRPr="00ED74BE">
              <w:rPr>
                <w:rFonts w:ascii="Times New Roman" w:hAnsi="Times New Roman" w:cs="Times New Roman"/>
                <w:sz w:val="20"/>
                <w:szCs w:val="20"/>
              </w:rPr>
              <w:t>1.00</w:t>
            </w:r>
          </w:p>
        </w:tc>
        <w:tc>
          <w:tcPr>
            <w:tcW w:w="1068" w:type="dxa"/>
          </w:tcPr>
          <w:p w14:paraId="20165A12" w14:textId="092511F6" w:rsidR="006751DB" w:rsidRPr="00ED74BE" w:rsidRDefault="006751DB" w:rsidP="006751DB">
            <w:pPr>
              <w:jc w:val="center"/>
              <w:rPr>
                <w:rFonts w:ascii="Times New Roman" w:hAnsi="Times New Roman" w:cs="Times New Roman"/>
                <w:sz w:val="20"/>
                <w:szCs w:val="20"/>
              </w:rPr>
            </w:pPr>
            <w:r>
              <w:rPr>
                <w:rFonts w:ascii="Times New Roman" w:hAnsi="Times New Roman" w:cs="Times New Roman"/>
                <w:sz w:val="20"/>
                <w:szCs w:val="20"/>
              </w:rPr>
              <w:t>0.99</w:t>
            </w:r>
          </w:p>
        </w:tc>
        <w:tc>
          <w:tcPr>
            <w:tcW w:w="1194" w:type="dxa"/>
          </w:tcPr>
          <w:p w14:paraId="148A1745" w14:textId="3E6C97AB" w:rsidR="006751DB" w:rsidRPr="00ED74BE" w:rsidRDefault="006751DB" w:rsidP="006751DB">
            <w:pPr>
              <w:jc w:val="center"/>
              <w:rPr>
                <w:rFonts w:ascii="Times New Roman" w:hAnsi="Times New Roman" w:cs="Times New Roman"/>
                <w:sz w:val="20"/>
                <w:szCs w:val="20"/>
              </w:rPr>
            </w:pPr>
            <w:r>
              <w:rPr>
                <w:rFonts w:ascii="Times New Roman" w:hAnsi="Times New Roman" w:cs="Times New Roman"/>
                <w:sz w:val="20"/>
                <w:szCs w:val="20"/>
              </w:rPr>
              <w:t>0.03</w:t>
            </w:r>
          </w:p>
        </w:tc>
        <w:tc>
          <w:tcPr>
            <w:tcW w:w="3670" w:type="dxa"/>
          </w:tcPr>
          <w:p w14:paraId="13FD6418" w14:textId="2C8825BD" w:rsidR="006751DB" w:rsidRPr="006751DB" w:rsidRDefault="006751DB" w:rsidP="006751DB">
            <w:pPr>
              <w:pStyle w:val="ListParagraph"/>
              <w:numPr>
                <w:ilvl w:val="0"/>
                <w:numId w:val="15"/>
              </w:numPr>
              <w:jc w:val="both"/>
              <w:rPr>
                <w:rFonts w:ascii="Times New Roman" w:hAnsi="Times New Roman" w:cs="Times New Roman"/>
                <w:sz w:val="20"/>
                <w:szCs w:val="20"/>
              </w:rPr>
            </w:pPr>
            <w:r w:rsidRPr="006751DB">
              <w:rPr>
                <w:rFonts w:ascii="Times New Roman" w:hAnsi="Times New Roman" w:cs="Times New Roman"/>
                <w:sz w:val="20"/>
                <w:szCs w:val="20"/>
              </w:rPr>
              <w:t>Demonstrated the highest assessment consistency, with nearly identical score differences across both datasets, indicating highly reproducible assessment outcomes</w:t>
            </w:r>
          </w:p>
        </w:tc>
      </w:tr>
      <w:tr w:rsidR="006751DB" w14:paraId="4C570A65" w14:textId="7AF59ACC" w:rsidTr="006751DB">
        <w:tc>
          <w:tcPr>
            <w:tcW w:w="1349" w:type="dxa"/>
          </w:tcPr>
          <w:p w14:paraId="1A38391C" w14:textId="77777777" w:rsidR="006751DB" w:rsidRPr="00ED74BE" w:rsidRDefault="006751DB" w:rsidP="006751DB">
            <w:pPr>
              <w:rPr>
                <w:rFonts w:ascii="Times New Roman" w:hAnsi="Times New Roman" w:cs="Times New Roman"/>
                <w:sz w:val="20"/>
                <w:szCs w:val="20"/>
              </w:rPr>
            </w:pPr>
            <w:r w:rsidRPr="00ED74BE">
              <w:rPr>
                <w:rFonts w:ascii="Times New Roman" w:hAnsi="Times New Roman" w:cs="Times New Roman"/>
                <w:sz w:val="20"/>
                <w:szCs w:val="20"/>
              </w:rPr>
              <w:t>HIPAA</w:t>
            </w:r>
          </w:p>
        </w:tc>
        <w:tc>
          <w:tcPr>
            <w:tcW w:w="1379" w:type="dxa"/>
          </w:tcPr>
          <w:p w14:paraId="79F3B1A6" w14:textId="410A4FE7" w:rsidR="006751DB" w:rsidRPr="00ED74BE" w:rsidRDefault="006751DB" w:rsidP="006751DB">
            <w:pPr>
              <w:jc w:val="center"/>
              <w:rPr>
                <w:rFonts w:ascii="Times New Roman" w:hAnsi="Times New Roman" w:cs="Times New Roman"/>
                <w:sz w:val="20"/>
                <w:szCs w:val="20"/>
              </w:rPr>
            </w:pPr>
            <w:r>
              <w:rPr>
                <w:rFonts w:ascii="Times New Roman" w:hAnsi="Times New Roman" w:cs="Times New Roman"/>
                <w:sz w:val="20"/>
                <w:szCs w:val="20"/>
              </w:rPr>
              <w:t>0.66</w:t>
            </w:r>
          </w:p>
        </w:tc>
        <w:tc>
          <w:tcPr>
            <w:tcW w:w="1150" w:type="dxa"/>
          </w:tcPr>
          <w:p w14:paraId="14F31C47" w14:textId="2E34CCA2" w:rsidR="006751DB" w:rsidRPr="00ED74BE" w:rsidRDefault="006751DB" w:rsidP="006751DB">
            <w:pPr>
              <w:jc w:val="center"/>
              <w:rPr>
                <w:rFonts w:ascii="Times New Roman" w:hAnsi="Times New Roman" w:cs="Times New Roman"/>
                <w:sz w:val="20"/>
                <w:szCs w:val="20"/>
              </w:rPr>
            </w:pPr>
            <w:r w:rsidRPr="00ED74BE">
              <w:rPr>
                <w:rFonts w:ascii="Times New Roman" w:hAnsi="Times New Roman" w:cs="Times New Roman"/>
                <w:sz w:val="20"/>
                <w:szCs w:val="20"/>
              </w:rPr>
              <w:t>1.03</w:t>
            </w:r>
          </w:p>
        </w:tc>
        <w:tc>
          <w:tcPr>
            <w:tcW w:w="1068" w:type="dxa"/>
          </w:tcPr>
          <w:p w14:paraId="4D9083B8" w14:textId="377E4ABD" w:rsidR="006751DB" w:rsidRPr="00ED74BE" w:rsidRDefault="006751DB" w:rsidP="006751DB">
            <w:pPr>
              <w:jc w:val="center"/>
              <w:rPr>
                <w:rFonts w:ascii="Times New Roman" w:hAnsi="Times New Roman" w:cs="Times New Roman"/>
                <w:sz w:val="20"/>
                <w:szCs w:val="20"/>
              </w:rPr>
            </w:pPr>
            <w:r>
              <w:rPr>
                <w:rFonts w:ascii="Times New Roman" w:hAnsi="Times New Roman" w:cs="Times New Roman"/>
                <w:sz w:val="20"/>
                <w:szCs w:val="20"/>
              </w:rPr>
              <w:t>0.85</w:t>
            </w:r>
          </w:p>
        </w:tc>
        <w:tc>
          <w:tcPr>
            <w:tcW w:w="1194" w:type="dxa"/>
          </w:tcPr>
          <w:p w14:paraId="3C19FEF6" w14:textId="086AB8E9" w:rsidR="006751DB" w:rsidRPr="00ED74BE" w:rsidRDefault="006751DB" w:rsidP="006751DB">
            <w:pPr>
              <w:jc w:val="center"/>
              <w:rPr>
                <w:rFonts w:ascii="Times New Roman" w:hAnsi="Times New Roman" w:cs="Times New Roman"/>
                <w:sz w:val="20"/>
                <w:szCs w:val="20"/>
              </w:rPr>
            </w:pPr>
            <w:r>
              <w:rPr>
                <w:rFonts w:ascii="Times New Roman" w:hAnsi="Times New Roman" w:cs="Times New Roman"/>
                <w:sz w:val="20"/>
                <w:szCs w:val="20"/>
              </w:rPr>
              <w:t>0.37</w:t>
            </w:r>
          </w:p>
        </w:tc>
        <w:tc>
          <w:tcPr>
            <w:tcW w:w="3670" w:type="dxa"/>
          </w:tcPr>
          <w:p w14:paraId="3B407926" w14:textId="6D4FF49B" w:rsidR="006751DB" w:rsidRPr="006751DB" w:rsidRDefault="006751DB" w:rsidP="006751DB">
            <w:pPr>
              <w:pStyle w:val="ListParagraph"/>
              <w:numPr>
                <w:ilvl w:val="0"/>
                <w:numId w:val="15"/>
              </w:numPr>
              <w:jc w:val="both"/>
              <w:rPr>
                <w:rFonts w:ascii="Times New Roman" w:hAnsi="Times New Roman" w:cs="Times New Roman"/>
                <w:sz w:val="20"/>
                <w:szCs w:val="20"/>
              </w:rPr>
            </w:pPr>
            <w:r w:rsidRPr="006751DB">
              <w:rPr>
                <w:rFonts w:ascii="Times New Roman" w:hAnsi="Times New Roman" w:cs="Times New Roman"/>
                <w:sz w:val="20"/>
                <w:szCs w:val="20"/>
              </w:rPr>
              <w:t>Although the average assessment difference was relatively low, assessment consistency decreased across datasets, suggesting that maturity outcomes were more influenced by policy content.</w:t>
            </w:r>
          </w:p>
        </w:tc>
      </w:tr>
      <w:tr w:rsidR="006751DB" w14:paraId="34D9ED9B" w14:textId="33747601" w:rsidTr="006751DB">
        <w:tc>
          <w:tcPr>
            <w:tcW w:w="1349" w:type="dxa"/>
          </w:tcPr>
          <w:p w14:paraId="4236952A" w14:textId="77777777" w:rsidR="006751DB" w:rsidRPr="00ED74BE" w:rsidRDefault="006751DB" w:rsidP="006751DB">
            <w:pPr>
              <w:rPr>
                <w:rFonts w:ascii="Times New Roman" w:hAnsi="Times New Roman" w:cs="Times New Roman"/>
                <w:sz w:val="20"/>
                <w:szCs w:val="20"/>
              </w:rPr>
            </w:pPr>
            <w:r w:rsidRPr="00ED74BE">
              <w:rPr>
                <w:rFonts w:ascii="Times New Roman" w:hAnsi="Times New Roman" w:cs="Times New Roman"/>
                <w:sz w:val="20"/>
                <w:szCs w:val="20"/>
              </w:rPr>
              <w:t>PCI DSS</w:t>
            </w:r>
          </w:p>
        </w:tc>
        <w:tc>
          <w:tcPr>
            <w:tcW w:w="1379" w:type="dxa"/>
          </w:tcPr>
          <w:p w14:paraId="4305493E" w14:textId="43A833C0" w:rsidR="006751DB" w:rsidRPr="00ED74BE" w:rsidRDefault="006751DB" w:rsidP="006751DB">
            <w:pPr>
              <w:jc w:val="center"/>
              <w:rPr>
                <w:rFonts w:ascii="Times New Roman" w:hAnsi="Times New Roman" w:cs="Times New Roman"/>
                <w:sz w:val="20"/>
                <w:szCs w:val="20"/>
              </w:rPr>
            </w:pPr>
            <w:r>
              <w:rPr>
                <w:rFonts w:ascii="Times New Roman" w:hAnsi="Times New Roman" w:cs="Times New Roman"/>
                <w:sz w:val="20"/>
                <w:szCs w:val="20"/>
              </w:rPr>
              <w:t>0.93</w:t>
            </w:r>
          </w:p>
        </w:tc>
        <w:tc>
          <w:tcPr>
            <w:tcW w:w="1150" w:type="dxa"/>
          </w:tcPr>
          <w:p w14:paraId="3CD7B953" w14:textId="3A9B369F" w:rsidR="006751DB" w:rsidRPr="00ED74BE" w:rsidRDefault="006751DB" w:rsidP="006751DB">
            <w:pPr>
              <w:jc w:val="center"/>
              <w:rPr>
                <w:rFonts w:ascii="Times New Roman" w:hAnsi="Times New Roman" w:cs="Times New Roman"/>
                <w:sz w:val="20"/>
                <w:szCs w:val="20"/>
              </w:rPr>
            </w:pPr>
            <w:r w:rsidRPr="00ED74BE">
              <w:rPr>
                <w:rFonts w:ascii="Times New Roman" w:hAnsi="Times New Roman" w:cs="Times New Roman"/>
                <w:sz w:val="20"/>
                <w:szCs w:val="20"/>
              </w:rPr>
              <w:t>1.07</w:t>
            </w:r>
          </w:p>
        </w:tc>
        <w:tc>
          <w:tcPr>
            <w:tcW w:w="1068" w:type="dxa"/>
          </w:tcPr>
          <w:p w14:paraId="3AED6AE9" w14:textId="08853B70" w:rsidR="006751DB" w:rsidRPr="00ED74BE" w:rsidRDefault="006751DB" w:rsidP="006751DB">
            <w:pPr>
              <w:jc w:val="center"/>
              <w:rPr>
                <w:rFonts w:ascii="Times New Roman" w:hAnsi="Times New Roman" w:cs="Times New Roman"/>
                <w:sz w:val="20"/>
                <w:szCs w:val="20"/>
              </w:rPr>
            </w:pPr>
            <w:r>
              <w:rPr>
                <w:rFonts w:ascii="Times New Roman" w:hAnsi="Times New Roman" w:cs="Times New Roman"/>
                <w:sz w:val="20"/>
                <w:szCs w:val="20"/>
              </w:rPr>
              <w:t>1.00</w:t>
            </w:r>
          </w:p>
        </w:tc>
        <w:tc>
          <w:tcPr>
            <w:tcW w:w="1194" w:type="dxa"/>
          </w:tcPr>
          <w:p w14:paraId="412B4A9B" w14:textId="1F3F4DA3" w:rsidR="006751DB" w:rsidRPr="00ED74BE" w:rsidRDefault="006751DB" w:rsidP="006751DB">
            <w:pPr>
              <w:jc w:val="center"/>
              <w:rPr>
                <w:rFonts w:ascii="Times New Roman" w:hAnsi="Times New Roman" w:cs="Times New Roman"/>
                <w:sz w:val="20"/>
                <w:szCs w:val="20"/>
              </w:rPr>
            </w:pPr>
            <w:r>
              <w:rPr>
                <w:rFonts w:ascii="Times New Roman" w:hAnsi="Times New Roman" w:cs="Times New Roman"/>
                <w:sz w:val="20"/>
                <w:szCs w:val="20"/>
              </w:rPr>
              <w:t>0.14</w:t>
            </w:r>
          </w:p>
        </w:tc>
        <w:tc>
          <w:tcPr>
            <w:tcW w:w="3670" w:type="dxa"/>
          </w:tcPr>
          <w:p w14:paraId="15DFDDFB" w14:textId="56E5B9C8" w:rsidR="006751DB" w:rsidRPr="006751DB" w:rsidRDefault="006751DB" w:rsidP="006751DB">
            <w:pPr>
              <w:pStyle w:val="ListParagraph"/>
              <w:numPr>
                <w:ilvl w:val="0"/>
                <w:numId w:val="15"/>
              </w:numPr>
              <w:jc w:val="both"/>
              <w:rPr>
                <w:rFonts w:ascii="Times New Roman" w:hAnsi="Times New Roman" w:cs="Times New Roman"/>
                <w:sz w:val="20"/>
                <w:szCs w:val="20"/>
              </w:rPr>
            </w:pPr>
            <w:r w:rsidRPr="006751DB">
              <w:rPr>
                <w:rFonts w:ascii="Times New Roman" w:hAnsi="Times New Roman" w:cs="Times New Roman"/>
                <w:sz w:val="20"/>
                <w:szCs w:val="20"/>
              </w:rPr>
              <w:t>Produced an average assessment difference of approximately one maturity level while maintaining high assessment consistency across both policy datasets.</w:t>
            </w:r>
          </w:p>
        </w:tc>
      </w:tr>
      <w:tr w:rsidR="006751DB" w14:paraId="479B6059" w14:textId="4853A2F3" w:rsidTr="006751DB">
        <w:tc>
          <w:tcPr>
            <w:tcW w:w="1349" w:type="dxa"/>
          </w:tcPr>
          <w:p w14:paraId="277D3039" w14:textId="77777777" w:rsidR="006751DB" w:rsidRPr="00ED74BE" w:rsidRDefault="006751DB" w:rsidP="006751DB">
            <w:pPr>
              <w:rPr>
                <w:rFonts w:ascii="Times New Roman" w:hAnsi="Times New Roman" w:cs="Times New Roman"/>
                <w:sz w:val="20"/>
                <w:szCs w:val="20"/>
              </w:rPr>
            </w:pPr>
            <w:r w:rsidRPr="00ED74BE">
              <w:rPr>
                <w:rFonts w:ascii="Times New Roman" w:hAnsi="Times New Roman" w:cs="Times New Roman"/>
                <w:sz w:val="20"/>
                <w:szCs w:val="20"/>
              </w:rPr>
              <w:t>CSA CMM</w:t>
            </w:r>
          </w:p>
        </w:tc>
        <w:tc>
          <w:tcPr>
            <w:tcW w:w="1379" w:type="dxa"/>
          </w:tcPr>
          <w:p w14:paraId="08AFB72E" w14:textId="26D616A2" w:rsidR="006751DB" w:rsidRPr="00ED74BE" w:rsidRDefault="006751DB" w:rsidP="006751DB">
            <w:pPr>
              <w:jc w:val="center"/>
              <w:rPr>
                <w:rFonts w:ascii="Times New Roman" w:hAnsi="Times New Roman" w:cs="Times New Roman"/>
                <w:sz w:val="20"/>
                <w:szCs w:val="20"/>
              </w:rPr>
            </w:pPr>
            <w:r w:rsidRPr="00ED74BE">
              <w:rPr>
                <w:rFonts w:ascii="Times New Roman" w:hAnsi="Times New Roman" w:cs="Times New Roman"/>
                <w:sz w:val="20"/>
                <w:szCs w:val="20"/>
              </w:rPr>
              <w:t>1.</w:t>
            </w:r>
            <w:r>
              <w:rPr>
                <w:rFonts w:ascii="Times New Roman" w:hAnsi="Times New Roman" w:cs="Times New Roman"/>
                <w:sz w:val="20"/>
                <w:szCs w:val="20"/>
              </w:rPr>
              <w:t>07</w:t>
            </w:r>
          </w:p>
        </w:tc>
        <w:tc>
          <w:tcPr>
            <w:tcW w:w="1150" w:type="dxa"/>
          </w:tcPr>
          <w:p w14:paraId="5813033A" w14:textId="6F8B4E72" w:rsidR="006751DB" w:rsidRPr="00ED74BE" w:rsidRDefault="006751DB" w:rsidP="006751DB">
            <w:pPr>
              <w:jc w:val="center"/>
              <w:rPr>
                <w:rFonts w:ascii="Times New Roman" w:hAnsi="Times New Roman" w:cs="Times New Roman"/>
                <w:sz w:val="20"/>
                <w:szCs w:val="20"/>
              </w:rPr>
            </w:pPr>
            <w:r w:rsidRPr="00ED74BE">
              <w:rPr>
                <w:rFonts w:ascii="Times New Roman" w:hAnsi="Times New Roman" w:cs="Times New Roman"/>
                <w:sz w:val="20"/>
                <w:szCs w:val="20"/>
              </w:rPr>
              <w:t>1.00</w:t>
            </w:r>
          </w:p>
        </w:tc>
        <w:tc>
          <w:tcPr>
            <w:tcW w:w="1068" w:type="dxa"/>
          </w:tcPr>
          <w:p w14:paraId="6C6FA5A7" w14:textId="2E900512" w:rsidR="006751DB" w:rsidRPr="00ED74BE" w:rsidRDefault="006751DB" w:rsidP="006751DB">
            <w:pPr>
              <w:jc w:val="center"/>
              <w:rPr>
                <w:rFonts w:ascii="Times New Roman" w:hAnsi="Times New Roman" w:cs="Times New Roman"/>
                <w:sz w:val="20"/>
                <w:szCs w:val="20"/>
              </w:rPr>
            </w:pPr>
            <w:r>
              <w:rPr>
                <w:rFonts w:ascii="Times New Roman" w:hAnsi="Times New Roman" w:cs="Times New Roman"/>
                <w:sz w:val="20"/>
                <w:szCs w:val="20"/>
              </w:rPr>
              <w:t>1.04</w:t>
            </w:r>
          </w:p>
        </w:tc>
        <w:tc>
          <w:tcPr>
            <w:tcW w:w="1194" w:type="dxa"/>
          </w:tcPr>
          <w:p w14:paraId="1232F2DA" w14:textId="3DF56C8E" w:rsidR="006751DB" w:rsidRPr="00ED74BE" w:rsidRDefault="006751DB" w:rsidP="006751DB">
            <w:pPr>
              <w:jc w:val="center"/>
              <w:rPr>
                <w:rFonts w:ascii="Times New Roman" w:hAnsi="Times New Roman" w:cs="Times New Roman"/>
                <w:sz w:val="20"/>
                <w:szCs w:val="20"/>
              </w:rPr>
            </w:pPr>
            <w:r>
              <w:rPr>
                <w:rFonts w:ascii="Times New Roman" w:hAnsi="Times New Roman" w:cs="Times New Roman"/>
                <w:sz w:val="20"/>
                <w:szCs w:val="20"/>
              </w:rPr>
              <w:t>0.07</w:t>
            </w:r>
          </w:p>
        </w:tc>
        <w:tc>
          <w:tcPr>
            <w:tcW w:w="3670" w:type="dxa"/>
          </w:tcPr>
          <w:p w14:paraId="4B9F2A08" w14:textId="0B03FFF0" w:rsidR="006751DB" w:rsidRPr="00ED74BE" w:rsidRDefault="006751DB" w:rsidP="006751DB">
            <w:pPr>
              <w:jc w:val="both"/>
              <w:rPr>
                <w:rFonts w:ascii="Times New Roman" w:hAnsi="Times New Roman" w:cs="Times New Roman"/>
                <w:sz w:val="20"/>
                <w:szCs w:val="20"/>
              </w:rPr>
            </w:pPr>
            <w:r w:rsidRPr="006751DB">
              <w:rPr>
                <w:rFonts w:ascii="Times New Roman" w:hAnsi="Times New Roman" w:cs="Times New Roman"/>
                <w:sz w:val="20"/>
                <w:szCs w:val="20"/>
              </w:rPr>
              <w:t>• Cloud security assessments exhibited high assessment consistency, indicating that score differences remained stable despite changes in policy source.</w:t>
            </w:r>
          </w:p>
        </w:tc>
      </w:tr>
      <w:tr w:rsidR="006751DB" w14:paraId="140211DB" w14:textId="341C4202" w:rsidTr="006751DB">
        <w:tc>
          <w:tcPr>
            <w:tcW w:w="1349" w:type="dxa"/>
          </w:tcPr>
          <w:p w14:paraId="2ECC174A" w14:textId="77777777" w:rsidR="006751DB" w:rsidRPr="00ED74BE" w:rsidRDefault="006751DB" w:rsidP="006751DB">
            <w:pPr>
              <w:rPr>
                <w:rFonts w:ascii="Times New Roman" w:hAnsi="Times New Roman" w:cs="Times New Roman"/>
                <w:sz w:val="20"/>
                <w:szCs w:val="20"/>
              </w:rPr>
            </w:pPr>
            <w:r w:rsidRPr="00ED74BE">
              <w:rPr>
                <w:rFonts w:ascii="Times New Roman" w:hAnsi="Times New Roman" w:cs="Times New Roman"/>
                <w:sz w:val="20"/>
                <w:szCs w:val="20"/>
              </w:rPr>
              <w:t>FTC Safeguards</w:t>
            </w:r>
          </w:p>
        </w:tc>
        <w:tc>
          <w:tcPr>
            <w:tcW w:w="1379" w:type="dxa"/>
          </w:tcPr>
          <w:p w14:paraId="66A64D5E" w14:textId="7E2EFC12" w:rsidR="006751DB" w:rsidRPr="00ED74BE" w:rsidRDefault="006751DB" w:rsidP="006751DB">
            <w:pPr>
              <w:jc w:val="center"/>
              <w:rPr>
                <w:rFonts w:ascii="Times New Roman" w:hAnsi="Times New Roman" w:cs="Times New Roman"/>
                <w:sz w:val="20"/>
                <w:szCs w:val="20"/>
              </w:rPr>
            </w:pPr>
            <w:r w:rsidRPr="00ED74BE">
              <w:rPr>
                <w:rFonts w:ascii="Times New Roman" w:hAnsi="Times New Roman" w:cs="Times New Roman"/>
                <w:sz w:val="20"/>
                <w:szCs w:val="20"/>
              </w:rPr>
              <w:t>0.</w:t>
            </w:r>
            <w:r>
              <w:rPr>
                <w:rFonts w:ascii="Times New Roman" w:hAnsi="Times New Roman" w:cs="Times New Roman"/>
                <w:sz w:val="20"/>
                <w:szCs w:val="20"/>
              </w:rPr>
              <w:t>20</w:t>
            </w:r>
          </w:p>
        </w:tc>
        <w:tc>
          <w:tcPr>
            <w:tcW w:w="1150" w:type="dxa"/>
          </w:tcPr>
          <w:p w14:paraId="14F30709" w14:textId="4E4D5FB4" w:rsidR="006751DB" w:rsidRPr="00ED74BE" w:rsidRDefault="006751DB" w:rsidP="006751DB">
            <w:pPr>
              <w:jc w:val="center"/>
              <w:rPr>
                <w:rFonts w:ascii="Times New Roman" w:hAnsi="Times New Roman" w:cs="Times New Roman"/>
                <w:sz w:val="20"/>
                <w:szCs w:val="20"/>
              </w:rPr>
            </w:pPr>
            <w:r w:rsidRPr="00ED74BE">
              <w:rPr>
                <w:rFonts w:ascii="Times New Roman" w:hAnsi="Times New Roman" w:cs="Times New Roman"/>
                <w:sz w:val="20"/>
                <w:szCs w:val="20"/>
              </w:rPr>
              <w:t>0.89</w:t>
            </w:r>
          </w:p>
        </w:tc>
        <w:tc>
          <w:tcPr>
            <w:tcW w:w="1068" w:type="dxa"/>
          </w:tcPr>
          <w:p w14:paraId="4A61AFB9" w14:textId="5E343FBF" w:rsidR="006751DB" w:rsidRPr="00ED74BE" w:rsidRDefault="006751DB" w:rsidP="006751DB">
            <w:pPr>
              <w:jc w:val="center"/>
              <w:rPr>
                <w:rFonts w:ascii="Times New Roman" w:hAnsi="Times New Roman" w:cs="Times New Roman"/>
                <w:sz w:val="20"/>
                <w:szCs w:val="20"/>
              </w:rPr>
            </w:pPr>
            <w:r>
              <w:rPr>
                <w:rFonts w:ascii="Times New Roman" w:hAnsi="Times New Roman" w:cs="Times New Roman"/>
                <w:sz w:val="20"/>
                <w:szCs w:val="20"/>
              </w:rPr>
              <w:t>0.55</w:t>
            </w:r>
          </w:p>
        </w:tc>
        <w:tc>
          <w:tcPr>
            <w:tcW w:w="1194" w:type="dxa"/>
          </w:tcPr>
          <w:p w14:paraId="209F22AD" w14:textId="4D000A90" w:rsidR="006751DB" w:rsidRPr="00ED74BE" w:rsidRDefault="006751DB" w:rsidP="006751DB">
            <w:pPr>
              <w:jc w:val="center"/>
              <w:rPr>
                <w:rFonts w:ascii="Times New Roman" w:hAnsi="Times New Roman" w:cs="Times New Roman"/>
                <w:sz w:val="20"/>
                <w:szCs w:val="20"/>
              </w:rPr>
            </w:pPr>
            <w:r>
              <w:rPr>
                <w:rFonts w:ascii="Times New Roman" w:hAnsi="Times New Roman" w:cs="Times New Roman"/>
                <w:sz w:val="20"/>
                <w:szCs w:val="20"/>
              </w:rPr>
              <w:t>0.69</w:t>
            </w:r>
          </w:p>
        </w:tc>
        <w:tc>
          <w:tcPr>
            <w:tcW w:w="3670" w:type="dxa"/>
          </w:tcPr>
          <w:p w14:paraId="3B1D1D0B" w14:textId="5D842DA4" w:rsidR="006751DB" w:rsidRPr="00ED74BE" w:rsidRDefault="006751DB" w:rsidP="006751DB">
            <w:pPr>
              <w:jc w:val="both"/>
              <w:rPr>
                <w:rFonts w:ascii="Times New Roman" w:hAnsi="Times New Roman" w:cs="Times New Roman"/>
                <w:sz w:val="20"/>
                <w:szCs w:val="20"/>
              </w:rPr>
            </w:pPr>
            <w:r w:rsidRPr="006751DB">
              <w:rPr>
                <w:rFonts w:ascii="Times New Roman" w:hAnsi="Times New Roman" w:cs="Times New Roman"/>
                <w:sz w:val="20"/>
                <w:szCs w:val="20"/>
              </w:rPr>
              <w:t>• Produced the smallest average assessment difference but the lowest assessment consistency, indicating that maturity assessments were the most affected by differences in policy documentation</w:t>
            </w:r>
          </w:p>
        </w:tc>
      </w:tr>
    </w:tbl>
    <w:p w14:paraId="27E4FA94" w14:textId="77777777" w:rsidR="006751DB" w:rsidRDefault="006751DB">
      <w:pPr>
        <w:rPr>
          <w:rFonts w:ascii="Times New Roman" w:hAnsi="Times New Roman" w:cs="Times New Roman"/>
          <w:sz w:val="20"/>
          <w:szCs w:val="20"/>
        </w:rPr>
      </w:pPr>
    </w:p>
    <w:p w14:paraId="18290E3E" w14:textId="26EDD56D" w:rsidR="006751DB" w:rsidRDefault="006751DB">
      <w:pPr>
        <w:rPr>
          <w:rFonts w:ascii="Times New Roman" w:hAnsi="Times New Roman" w:cs="Times New Roman"/>
          <w:i/>
          <w:iCs/>
          <w:sz w:val="20"/>
          <w:szCs w:val="20"/>
        </w:rPr>
      </w:pPr>
      <w:r w:rsidRPr="006751DB">
        <w:rPr>
          <w:rFonts w:ascii="Times New Roman" w:hAnsi="Times New Roman" w:cs="Times New Roman"/>
          <w:b/>
          <w:bCs/>
          <w:sz w:val="20"/>
          <w:szCs w:val="20"/>
        </w:rPr>
        <w:t>Note</w:t>
      </w:r>
      <w:r w:rsidRPr="006751DB">
        <w:rPr>
          <w:rFonts w:ascii="Times New Roman" w:hAnsi="Times New Roman" w:cs="Times New Roman"/>
          <w:sz w:val="20"/>
          <w:szCs w:val="20"/>
        </w:rPr>
        <w:t xml:space="preserve">. Per the assessment methodology provided by Samantha </w:t>
      </w:r>
      <w:proofErr w:type="spellStart"/>
      <w:r w:rsidRPr="006751DB">
        <w:rPr>
          <w:rFonts w:ascii="Times New Roman" w:hAnsi="Times New Roman" w:cs="Times New Roman"/>
          <w:sz w:val="20"/>
          <w:szCs w:val="20"/>
        </w:rPr>
        <w:t>Schenell</w:t>
      </w:r>
      <w:proofErr w:type="spellEnd"/>
      <w:r w:rsidRPr="006751DB">
        <w:rPr>
          <w:rFonts w:ascii="Times New Roman" w:hAnsi="Times New Roman" w:cs="Times New Roman"/>
          <w:sz w:val="20"/>
          <w:szCs w:val="20"/>
        </w:rPr>
        <w:t>, the reported maturity scores represent a single execution of the AI assessment pipeline. </w:t>
      </w:r>
      <w:r w:rsidRPr="006751DB">
        <w:rPr>
          <w:rFonts w:ascii="Times New Roman" w:hAnsi="Times New Roman" w:cs="Times New Roman"/>
          <w:i/>
          <w:iCs/>
          <w:sz w:val="20"/>
          <w:szCs w:val="20"/>
        </w:rPr>
        <w:t>Average Difference (Δ)</w:t>
      </w:r>
      <w:r w:rsidRPr="006751DB">
        <w:rPr>
          <w:rFonts w:ascii="Times New Roman" w:hAnsi="Times New Roman" w:cs="Times New Roman"/>
          <w:sz w:val="20"/>
          <w:szCs w:val="20"/>
        </w:rPr>
        <w:t> represents the arithmetic mean of the ChatGPT–Claude score differences across the Scott &amp; Scott WISP and Department of Education policy assessments. </w:t>
      </w:r>
      <w:r w:rsidRPr="006751DB">
        <w:rPr>
          <w:rFonts w:ascii="Times New Roman" w:hAnsi="Times New Roman" w:cs="Times New Roman"/>
          <w:i/>
          <w:iCs/>
          <w:sz w:val="20"/>
          <w:szCs w:val="20"/>
        </w:rPr>
        <w:t>Assessment Consistency</w:t>
      </w:r>
      <w:r w:rsidRPr="006751DB">
        <w:rPr>
          <w:rFonts w:ascii="Times New Roman" w:hAnsi="Times New Roman" w:cs="Times New Roman"/>
          <w:sz w:val="20"/>
          <w:szCs w:val="20"/>
        </w:rPr>
        <w:t> is calculated as the absolute difference between the two score differences, where lower values indicate greater consistency between assessment outcomes across the two organizational policy datasets.</w:t>
      </w:r>
    </w:p>
    <w:p w14:paraId="6F394FDD" w14:textId="77777777" w:rsidR="006751DB" w:rsidRDefault="006751DB">
      <w:pPr>
        <w:rPr>
          <w:rFonts w:ascii="Times New Roman" w:hAnsi="Times New Roman" w:cs="Times New Roman"/>
          <w:i/>
          <w:iCs/>
          <w:sz w:val="20"/>
          <w:szCs w:val="20"/>
        </w:rPr>
      </w:pPr>
    </w:p>
    <w:p w14:paraId="653C75E3" w14:textId="77777777" w:rsidR="006751DB" w:rsidRDefault="006751DB">
      <w:pPr>
        <w:rPr>
          <w:rFonts w:ascii="Times New Roman" w:hAnsi="Times New Roman" w:cs="Times New Roman"/>
          <w:i/>
          <w:iCs/>
          <w:sz w:val="20"/>
          <w:szCs w:val="20"/>
        </w:rPr>
      </w:pPr>
    </w:p>
    <w:p w14:paraId="5A679F72" w14:textId="77777777" w:rsidR="006751DB" w:rsidRDefault="006751DB">
      <w:pPr>
        <w:rPr>
          <w:rFonts w:ascii="Times New Roman" w:hAnsi="Times New Roman" w:cs="Times New Roman"/>
          <w:i/>
          <w:iCs/>
          <w:sz w:val="20"/>
          <w:szCs w:val="20"/>
        </w:rPr>
      </w:pPr>
    </w:p>
    <w:p w14:paraId="054E80D9" w14:textId="77777777" w:rsidR="006751DB" w:rsidRPr="006751DB" w:rsidRDefault="006751DB">
      <w:pPr>
        <w:rPr>
          <w:rStyle w:val="mord"/>
          <w:rFonts w:ascii="Cambria Math" w:hAnsi="Cambria Math" w:cs="Cambria Math"/>
          <w:i/>
          <w:iCs/>
          <w:color w:val="000000"/>
          <w:sz w:val="20"/>
          <w:szCs w:val="20"/>
        </w:rPr>
      </w:pPr>
    </w:p>
    <w:p w14:paraId="368F6C10" w14:textId="3747283E" w:rsidR="006751DB" w:rsidRPr="006751DB" w:rsidRDefault="006751DB" w:rsidP="006751DB">
      <w:pPr>
        <w:spacing w:before="100" w:beforeAutospacing="1" w:after="100" w:afterAutospacing="1"/>
        <w:outlineLvl w:val="2"/>
        <w:rPr>
          <w:rFonts w:ascii="Times New Roman" w:eastAsia="Times New Roman" w:hAnsi="Times New Roman" w:cs="Times New Roman"/>
          <w:color w:val="000000"/>
          <w:kern w:val="0"/>
          <w14:ligatures w14:val="none"/>
        </w:rPr>
      </w:pPr>
      <w:r w:rsidRPr="006751DB">
        <w:rPr>
          <w:rFonts w:ascii="Times New Roman" w:eastAsia="Times New Roman" w:hAnsi="Times New Roman" w:cs="Times New Roman"/>
          <w:color w:val="000000"/>
          <w:kern w:val="0"/>
          <w14:ligatures w14:val="none"/>
        </w:rPr>
        <w:t>K</w:t>
      </w:r>
      <w:r>
        <w:rPr>
          <w:rFonts w:ascii="Times New Roman" w:eastAsia="Times New Roman" w:hAnsi="Times New Roman" w:cs="Times New Roman"/>
          <w:color w:val="000000"/>
          <w:kern w:val="0"/>
          <w14:ligatures w14:val="none"/>
        </w:rPr>
        <w:t>e</w:t>
      </w:r>
      <w:r w:rsidRPr="006751DB">
        <w:rPr>
          <w:rFonts w:ascii="Times New Roman" w:eastAsia="Times New Roman" w:hAnsi="Times New Roman" w:cs="Times New Roman"/>
          <w:color w:val="000000"/>
          <w:kern w:val="0"/>
          <w14:ligatures w14:val="none"/>
        </w:rPr>
        <w:t>y Findings</w:t>
      </w:r>
    </w:p>
    <w:p w14:paraId="37316D57" w14:textId="77777777" w:rsidR="006751DB" w:rsidRPr="006751DB" w:rsidRDefault="006751DB" w:rsidP="006751DB">
      <w:pPr>
        <w:numPr>
          <w:ilvl w:val="0"/>
          <w:numId w:val="19"/>
        </w:numPr>
        <w:spacing w:before="100" w:beforeAutospacing="1" w:after="100" w:afterAutospacing="1"/>
        <w:rPr>
          <w:rFonts w:ascii="Times New Roman" w:eastAsia="Times New Roman" w:hAnsi="Times New Roman" w:cs="Times New Roman"/>
          <w:color w:val="000000"/>
          <w:kern w:val="0"/>
          <w14:ligatures w14:val="none"/>
        </w:rPr>
      </w:pPr>
      <w:r w:rsidRPr="006751DB">
        <w:rPr>
          <w:rFonts w:ascii="Times New Roman" w:eastAsia="Times New Roman" w:hAnsi="Times New Roman" w:cs="Times New Roman"/>
          <w:color w:val="000000"/>
          <w:kern w:val="0"/>
          <w14:ligatures w14:val="none"/>
        </w:rPr>
        <w:t>ChatGPT consistently assigned higher maturity scores than Claude across both organizational datasets.</w:t>
      </w:r>
    </w:p>
    <w:p w14:paraId="7E3C800A" w14:textId="77777777" w:rsidR="006751DB" w:rsidRPr="006751DB" w:rsidRDefault="006751DB" w:rsidP="006751DB">
      <w:pPr>
        <w:numPr>
          <w:ilvl w:val="0"/>
          <w:numId w:val="19"/>
        </w:numPr>
        <w:spacing w:before="100" w:beforeAutospacing="1" w:after="100" w:afterAutospacing="1"/>
        <w:rPr>
          <w:rFonts w:ascii="Times New Roman" w:eastAsia="Times New Roman" w:hAnsi="Times New Roman" w:cs="Times New Roman"/>
          <w:color w:val="000000"/>
          <w:kern w:val="0"/>
          <w14:ligatures w14:val="none"/>
        </w:rPr>
      </w:pPr>
      <w:r w:rsidRPr="006751DB">
        <w:rPr>
          <w:rFonts w:ascii="Times New Roman" w:eastAsia="Times New Roman" w:hAnsi="Times New Roman" w:cs="Times New Roman"/>
          <w:color w:val="000000"/>
          <w:kern w:val="0"/>
          <w14:ligatures w14:val="none"/>
        </w:rPr>
        <w:t>Assessment differences remained relatively consistent across most cybersecurity frameworks, with an average difference close to one maturity level.</w:t>
      </w:r>
    </w:p>
    <w:p w14:paraId="7208ECE0" w14:textId="77777777" w:rsidR="006751DB" w:rsidRPr="006751DB" w:rsidRDefault="006751DB" w:rsidP="006751DB">
      <w:pPr>
        <w:numPr>
          <w:ilvl w:val="0"/>
          <w:numId w:val="19"/>
        </w:numPr>
        <w:spacing w:before="100" w:beforeAutospacing="1" w:after="100" w:afterAutospacing="1"/>
        <w:rPr>
          <w:rFonts w:ascii="Times New Roman" w:eastAsia="Times New Roman" w:hAnsi="Times New Roman" w:cs="Times New Roman"/>
          <w:color w:val="000000"/>
          <w:kern w:val="0"/>
          <w14:ligatures w14:val="none"/>
        </w:rPr>
      </w:pPr>
      <w:r w:rsidRPr="006751DB">
        <w:rPr>
          <w:rFonts w:ascii="Times New Roman" w:eastAsia="Times New Roman" w:hAnsi="Times New Roman" w:cs="Times New Roman"/>
          <w:color w:val="000000"/>
          <w:kern w:val="0"/>
          <w14:ligatures w14:val="none"/>
        </w:rPr>
        <w:t>Most frameworks demonstrated high assessment consistency across both organizations, suggesting that the assessment methodology behaved similarly despite differences in policy source.</w:t>
      </w:r>
    </w:p>
    <w:p w14:paraId="5B744722" w14:textId="77777777" w:rsidR="006751DB" w:rsidRPr="006751DB" w:rsidRDefault="006751DB" w:rsidP="006751DB">
      <w:pPr>
        <w:numPr>
          <w:ilvl w:val="0"/>
          <w:numId w:val="19"/>
        </w:numPr>
        <w:spacing w:before="100" w:beforeAutospacing="1" w:after="100" w:afterAutospacing="1"/>
        <w:rPr>
          <w:rFonts w:ascii="Times New Roman" w:eastAsia="Times New Roman" w:hAnsi="Times New Roman" w:cs="Times New Roman"/>
          <w:color w:val="000000"/>
          <w:kern w:val="0"/>
          <w14:ligatures w14:val="none"/>
        </w:rPr>
      </w:pPr>
      <w:r w:rsidRPr="006751DB">
        <w:rPr>
          <w:rFonts w:ascii="Times New Roman" w:eastAsia="Times New Roman" w:hAnsi="Times New Roman" w:cs="Times New Roman"/>
          <w:color w:val="000000"/>
          <w:kern w:val="0"/>
          <w14:ligatures w14:val="none"/>
        </w:rPr>
        <w:t>FTC Safeguards and HIPAA exhibited the greatest variation between datasets, indicating greater sensitivity to differences in policy documentation.</w:t>
      </w:r>
    </w:p>
    <w:p w14:paraId="545B37B0" w14:textId="5C8A07C6" w:rsidR="006751DB" w:rsidRDefault="006751DB" w:rsidP="006751DB">
      <w:pPr>
        <w:numPr>
          <w:ilvl w:val="0"/>
          <w:numId w:val="19"/>
        </w:numPr>
        <w:spacing w:before="100" w:beforeAutospacing="1" w:after="100" w:afterAutospacing="1"/>
        <w:rPr>
          <w:rFonts w:ascii="Times New Roman" w:eastAsia="Times New Roman" w:hAnsi="Times New Roman" w:cs="Times New Roman"/>
          <w:color w:val="000000"/>
          <w:kern w:val="0"/>
          <w14:ligatures w14:val="none"/>
        </w:rPr>
      </w:pPr>
      <w:r w:rsidRPr="006751DB">
        <w:rPr>
          <w:rFonts w:ascii="Times New Roman" w:eastAsia="Times New Roman" w:hAnsi="Times New Roman" w:cs="Times New Roman"/>
          <w:color w:val="000000"/>
          <w:kern w:val="0"/>
          <w14:ligatures w14:val="none"/>
        </w:rPr>
        <w:t>Similar overall maturity scores did not necessarily reflect identical cybersecurity capabilities, emphasizing the importance of considering organizational context during interpretation.</w:t>
      </w:r>
    </w:p>
    <w:p w14:paraId="4D3716A5" w14:textId="77777777" w:rsidR="006751DB" w:rsidRPr="006751DB" w:rsidRDefault="006751DB" w:rsidP="006751DB">
      <w:pPr>
        <w:pStyle w:val="Heading3"/>
        <w:spacing w:before="0" w:beforeAutospacing="0" w:after="0" w:afterAutospacing="0"/>
        <w:rPr>
          <w:b w:val="0"/>
          <w:bCs w:val="0"/>
          <w:sz w:val="24"/>
          <w:szCs w:val="24"/>
        </w:rPr>
      </w:pPr>
      <w:r w:rsidRPr="006751DB">
        <w:rPr>
          <w:b w:val="0"/>
          <w:bCs w:val="0"/>
          <w:sz w:val="24"/>
          <w:szCs w:val="24"/>
        </w:rPr>
        <w:t>Organizational Context Differences</w:t>
      </w:r>
    </w:p>
    <w:p w14:paraId="556C8E2F" w14:textId="77777777" w:rsidR="006751DB" w:rsidRPr="006751DB" w:rsidRDefault="006751DB" w:rsidP="006751DB">
      <w:pPr>
        <w:spacing w:before="100" w:beforeAutospacing="1" w:after="100" w:afterAutospacing="1"/>
        <w:outlineLvl w:val="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b/>
      </w:r>
      <w:r w:rsidRPr="006751DB">
        <w:rPr>
          <w:rFonts w:ascii="Times New Roman" w:eastAsia="Times New Roman" w:hAnsi="Times New Roman" w:cs="Times New Roman"/>
          <w:color w:val="000000"/>
          <w:kern w:val="0"/>
          <w14:ligatures w14:val="none"/>
        </w:rPr>
        <w:t>Department of Education (Government)</w:t>
      </w:r>
    </w:p>
    <w:p w14:paraId="40977D89" w14:textId="77777777" w:rsidR="006751DB" w:rsidRPr="006751DB" w:rsidRDefault="006751DB" w:rsidP="006751DB">
      <w:pPr>
        <w:numPr>
          <w:ilvl w:val="0"/>
          <w:numId w:val="17"/>
        </w:numPr>
        <w:spacing w:before="100" w:beforeAutospacing="1" w:after="100" w:afterAutospacing="1"/>
        <w:rPr>
          <w:rFonts w:ascii="Times New Roman" w:eastAsia="Times New Roman" w:hAnsi="Times New Roman" w:cs="Times New Roman"/>
          <w:color w:val="000000"/>
          <w:kern w:val="0"/>
          <w14:ligatures w14:val="none"/>
        </w:rPr>
      </w:pPr>
      <w:r w:rsidRPr="006751DB">
        <w:rPr>
          <w:rFonts w:ascii="Times New Roman" w:eastAsia="Times New Roman" w:hAnsi="Times New Roman" w:cs="Times New Roman"/>
          <w:color w:val="000000"/>
          <w:kern w:val="0"/>
          <w14:ligatures w14:val="none"/>
        </w:rPr>
        <w:t>Operates within a regulatory and compliance-driven environment.</w:t>
      </w:r>
    </w:p>
    <w:p w14:paraId="0EB7D028" w14:textId="77777777" w:rsidR="006751DB" w:rsidRPr="006751DB" w:rsidRDefault="006751DB" w:rsidP="006751DB">
      <w:pPr>
        <w:numPr>
          <w:ilvl w:val="0"/>
          <w:numId w:val="17"/>
        </w:numPr>
        <w:spacing w:before="100" w:beforeAutospacing="1" w:after="100" w:afterAutospacing="1"/>
        <w:rPr>
          <w:rFonts w:ascii="Times New Roman" w:eastAsia="Times New Roman" w:hAnsi="Times New Roman" w:cs="Times New Roman"/>
          <w:color w:val="000000"/>
          <w:kern w:val="0"/>
          <w14:ligatures w14:val="none"/>
        </w:rPr>
      </w:pPr>
      <w:r w:rsidRPr="006751DB">
        <w:rPr>
          <w:rFonts w:ascii="Times New Roman" w:eastAsia="Times New Roman" w:hAnsi="Times New Roman" w:cs="Times New Roman"/>
          <w:color w:val="000000"/>
          <w:kern w:val="0"/>
          <w14:ligatures w14:val="none"/>
        </w:rPr>
        <w:t>Policies emphasize governance, accountability, and standardized security management.</w:t>
      </w:r>
    </w:p>
    <w:p w14:paraId="3CB94AC6" w14:textId="77777777" w:rsidR="006751DB" w:rsidRPr="006751DB" w:rsidRDefault="006751DB" w:rsidP="006751DB">
      <w:pPr>
        <w:numPr>
          <w:ilvl w:val="0"/>
          <w:numId w:val="17"/>
        </w:numPr>
        <w:spacing w:before="100" w:beforeAutospacing="1" w:after="100" w:afterAutospacing="1"/>
        <w:rPr>
          <w:rFonts w:ascii="Times New Roman" w:eastAsia="Times New Roman" w:hAnsi="Times New Roman" w:cs="Times New Roman"/>
          <w:color w:val="000000"/>
          <w:kern w:val="0"/>
          <w14:ligatures w14:val="none"/>
        </w:rPr>
      </w:pPr>
      <w:r w:rsidRPr="006751DB">
        <w:rPr>
          <w:rFonts w:ascii="Times New Roman" w:eastAsia="Times New Roman" w:hAnsi="Times New Roman" w:cs="Times New Roman"/>
          <w:color w:val="000000"/>
          <w:kern w:val="0"/>
          <w14:ligatures w14:val="none"/>
        </w:rPr>
        <w:t>Documentation is structured to satisfy statutory and regulatory requirements.</w:t>
      </w:r>
    </w:p>
    <w:p w14:paraId="2B766945" w14:textId="77777777" w:rsidR="006751DB" w:rsidRPr="006751DB" w:rsidRDefault="006751DB" w:rsidP="006751DB">
      <w:pPr>
        <w:spacing w:before="100" w:beforeAutospacing="1" w:after="100" w:afterAutospacing="1"/>
        <w:outlineLvl w:val="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b/>
      </w:r>
      <w:r w:rsidRPr="006751DB">
        <w:rPr>
          <w:rFonts w:ascii="Times New Roman" w:eastAsia="Times New Roman" w:hAnsi="Times New Roman" w:cs="Times New Roman"/>
          <w:color w:val="000000"/>
          <w:kern w:val="0"/>
          <w14:ligatures w14:val="none"/>
        </w:rPr>
        <w:t>Scott &amp; Scott WISP (Private)</w:t>
      </w:r>
    </w:p>
    <w:p w14:paraId="78B13FA6" w14:textId="77777777" w:rsidR="006751DB" w:rsidRPr="006751DB" w:rsidRDefault="006751DB" w:rsidP="006751DB">
      <w:pPr>
        <w:numPr>
          <w:ilvl w:val="0"/>
          <w:numId w:val="18"/>
        </w:numPr>
        <w:spacing w:before="100" w:beforeAutospacing="1" w:after="100" w:afterAutospacing="1"/>
        <w:rPr>
          <w:rFonts w:ascii="Times New Roman" w:eastAsia="Times New Roman" w:hAnsi="Times New Roman" w:cs="Times New Roman"/>
          <w:color w:val="000000"/>
          <w:kern w:val="0"/>
          <w14:ligatures w14:val="none"/>
        </w:rPr>
      </w:pPr>
      <w:r w:rsidRPr="006751DB">
        <w:rPr>
          <w:rFonts w:ascii="Times New Roman" w:eastAsia="Times New Roman" w:hAnsi="Times New Roman" w:cs="Times New Roman"/>
          <w:color w:val="000000"/>
          <w:kern w:val="0"/>
          <w14:ligatures w14:val="none"/>
        </w:rPr>
        <w:t>Security program is driven by organizational risk management and client requirements.</w:t>
      </w:r>
    </w:p>
    <w:p w14:paraId="42E3BD5D" w14:textId="77777777" w:rsidR="006751DB" w:rsidRPr="006751DB" w:rsidRDefault="006751DB" w:rsidP="006751DB">
      <w:pPr>
        <w:numPr>
          <w:ilvl w:val="0"/>
          <w:numId w:val="18"/>
        </w:numPr>
        <w:spacing w:before="100" w:beforeAutospacing="1" w:after="100" w:afterAutospacing="1"/>
        <w:rPr>
          <w:rFonts w:ascii="Times New Roman" w:eastAsia="Times New Roman" w:hAnsi="Times New Roman" w:cs="Times New Roman"/>
          <w:color w:val="000000"/>
          <w:kern w:val="0"/>
          <w14:ligatures w14:val="none"/>
        </w:rPr>
      </w:pPr>
      <w:r w:rsidRPr="006751DB">
        <w:rPr>
          <w:rFonts w:ascii="Times New Roman" w:eastAsia="Times New Roman" w:hAnsi="Times New Roman" w:cs="Times New Roman"/>
          <w:color w:val="000000"/>
          <w:kern w:val="0"/>
          <w14:ligatures w14:val="none"/>
        </w:rPr>
        <w:t>Policies emphasize operational safeguards, business continuity, and practical implementation.</w:t>
      </w:r>
    </w:p>
    <w:p w14:paraId="14F67018" w14:textId="297561F8" w:rsidR="006751DB" w:rsidRPr="006751DB" w:rsidRDefault="006751DB" w:rsidP="006751DB">
      <w:pPr>
        <w:numPr>
          <w:ilvl w:val="0"/>
          <w:numId w:val="18"/>
        </w:numPr>
        <w:spacing w:before="100" w:beforeAutospacing="1" w:after="100" w:afterAutospacing="1"/>
        <w:rPr>
          <w:rFonts w:ascii="Times New Roman" w:eastAsia="Times New Roman" w:hAnsi="Times New Roman" w:cs="Times New Roman"/>
          <w:color w:val="000000"/>
          <w:kern w:val="0"/>
          <w14:ligatures w14:val="none"/>
        </w:rPr>
      </w:pPr>
      <w:r w:rsidRPr="006751DB">
        <w:rPr>
          <w:rFonts w:ascii="Times New Roman" w:eastAsia="Times New Roman" w:hAnsi="Times New Roman" w:cs="Times New Roman"/>
          <w:color w:val="000000"/>
          <w:kern w:val="0"/>
          <w14:ligatures w14:val="none"/>
        </w:rPr>
        <w:t>Documentation focuses on organizational security practices rather than regulatory compliance.</w:t>
      </w:r>
    </w:p>
    <w:p w14:paraId="21B39317" w14:textId="77777777" w:rsidR="006751DB" w:rsidRPr="006751DB" w:rsidRDefault="006751DB" w:rsidP="006751DB">
      <w:pPr>
        <w:spacing w:before="100" w:beforeAutospacing="1" w:after="100" w:afterAutospacing="1"/>
        <w:outlineLvl w:val="2"/>
        <w:rPr>
          <w:rFonts w:ascii="Times New Roman" w:eastAsia="Times New Roman" w:hAnsi="Times New Roman" w:cs="Times New Roman"/>
          <w:color w:val="000000"/>
          <w:kern w:val="0"/>
          <w14:ligatures w14:val="none"/>
        </w:rPr>
      </w:pPr>
      <w:r w:rsidRPr="006751DB">
        <w:rPr>
          <w:rFonts w:ascii="Times New Roman" w:eastAsia="Times New Roman" w:hAnsi="Times New Roman" w:cs="Times New Roman"/>
          <w:color w:val="000000"/>
          <w:kern w:val="0"/>
          <w14:ligatures w14:val="none"/>
        </w:rPr>
        <w:t>Technical Implementation Insight</w:t>
      </w:r>
    </w:p>
    <w:p w14:paraId="011E93E1" w14:textId="77777777" w:rsidR="006751DB" w:rsidRPr="006751DB" w:rsidRDefault="006751DB" w:rsidP="006751DB">
      <w:pPr>
        <w:numPr>
          <w:ilvl w:val="0"/>
          <w:numId w:val="10"/>
        </w:numPr>
        <w:spacing w:before="100" w:beforeAutospacing="1" w:after="100" w:afterAutospacing="1"/>
        <w:rPr>
          <w:rFonts w:ascii="Times New Roman" w:eastAsia="Times New Roman" w:hAnsi="Times New Roman" w:cs="Times New Roman"/>
          <w:color w:val="000000"/>
          <w:kern w:val="0"/>
          <w14:ligatures w14:val="none"/>
        </w:rPr>
      </w:pPr>
      <w:r w:rsidRPr="006751DB">
        <w:rPr>
          <w:rFonts w:ascii="Times New Roman" w:eastAsia="Times New Roman" w:hAnsi="Times New Roman" w:cs="Times New Roman"/>
          <w:color w:val="000000"/>
          <w:kern w:val="0"/>
          <w14:ligatures w14:val="none"/>
        </w:rPr>
        <w:t>Frameworks emphasizing technical safeguard implementation (e.g., CIS CSC and PCI DSS) generally produced larger average assessment differences than governance-focused frameworks.</w:t>
      </w:r>
    </w:p>
    <w:p w14:paraId="0D1BCCE6" w14:textId="77777777" w:rsidR="006751DB" w:rsidRPr="006751DB" w:rsidRDefault="006751DB" w:rsidP="006751DB">
      <w:pPr>
        <w:numPr>
          <w:ilvl w:val="0"/>
          <w:numId w:val="10"/>
        </w:numPr>
        <w:spacing w:before="100" w:beforeAutospacing="1" w:after="100" w:afterAutospacing="1"/>
        <w:rPr>
          <w:rFonts w:ascii="Times New Roman" w:eastAsia="Times New Roman" w:hAnsi="Times New Roman" w:cs="Times New Roman"/>
          <w:color w:val="000000"/>
          <w:kern w:val="0"/>
          <w14:ligatures w14:val="none"/>
        </w:rPr>
      </w:pPr>
      <w:r w:rsidRPr="006751DB">
        <w:rPr>
          <w:rFonts w:ascii="Times New Roman" w:eastAsia="Times New Roman" w:hAnsi="Times New Roman" w:cs="Times New Roman"/>
          <w:color w:val="000000"/>
          <w:kern w:val="0"/>
          <w14:ligatures w14:val="none"/>
        </w:rPr>
        <w:t>These findings suggest that technical implementation evidence contributes substantially to maturity scoring.</w:t>
      </w:r>
    </w:p>
    <w:p w14:paraId="7E9042D5" w14:textId="77777777" w:rsidR="006751DB" w:rsidRPr="006751DB" w:rsidRDefault="006751DB" w:rsidP="006751DB">
      <w:pPr>
        <w:numPr>
          <w:ilvl w:val="0"/>
          <w:numId w:val="10"/>
        </w:numPr>
        <w:spacing w:before="100" w:beforeAutospacing="1" w:after="100" w:afterAutospacing="1"/>
        <w:rPr>
          <w:rFonts w:ascii="Times New Roman" w:eastAsia="Times New Roman" w:hAnsi="Times New Roman" w:cs="Times New Roman"/>
          <w:color w:val="000000"/>
          <w:kern w:val="0"/>
          <w14:ligatures w14:val="none"/>
        </w:rPr>
      </w:pPr>
      <w:r w:rsidRPr="006751DB">
        <w:rPr>
          <w:rFonts w:ascii="Times New Roman" w:eastAsia="Times New Roman" w:hAnsi="Times New Roman" w:cs="Times New Roman"/>
          <w:color w:val="000000"/>
          <w:kern w:val="0"/>
          <w14:ligatures w14:val="none"/>
        </w:rPr>
        <w:t>Organizations with similar governance documentation may receive different maturity assessments depending on how technical safeguards are documented.</w:t>
      </w:r>
    </w:p>
    <w:p w14:paraId="7F60E251" w14:textId="77777777" w:rsidR="006751DB" w:rsidRPr="006751DB" w:rsidRDefault="006751DB" w:rsidP="006751DB">
      <w:pPr>
        <w:numPr>
          <w:ilvl w:val="0"/>
          <w:numId w:val="10"/>
        </w:numPr>
        <w:rPr>
          <w:rFonts w:ascii="Times New Roman" w:hAnsi="Times New Roman" w:cs="Times New Roman"/>
        </w:rPr>
      </w:pPr>
      <w:r w:rsidRPr="006751DB">
        <w:rPr>
          <w:rFonts w:ascii="Times New Roman" w:hAnsi="Times New Roman" w:cs="Times New Roman"/>
        </w:rPr>
        <w:t xml:space="preserve">Key issue: controls must be operationally enforced, not just present on </w:t>
      </w:r>
      <w:proofErr w:type="gramStart"/>
      <w:r w:rsidRPr="006751DB">
        <w:rPr>
          <w:rFonts w:ascii="Times New Roman" w:hAnsi="Times New Roman" w:cs="Times New Roman"/>
        </w:rPr>
        <w:t>paper</w:t>
      </w:r>
      <w:proofErr w:type="gramEnd"/>
      <w:r w:rsidRPr="006751DB">
        <w:rPr>
          <w:rFonts w:ascii="Times New Roman" w:hAnsi="Times New Roman" w:cs="Times New Roman"/>
        </w:rPr>
        <w:t xml:space="preserve"> </w:t>
      </w:r>
    </w:p>
    <w:p w14:paraId="42D74C77" w14:textId="77777777" w:rsidR="006751DB" w:rsidRPr="006751DB" w:rsidRDefault="006751DB" w:rsidP="006751DB">
      <w:pPr>
        <w:rPr>
          <w:rFonts w:ascii="Times New Roman" w:hAnsi="Times New Roman" w:cs="Times New Roman"/>
        </w:rPr>
      </w:pPr>
    </w:p>
    <w:p w14:paraId="589D41A1" w14:textId="77777777" w:rsidR="006751DB" w:rsidRPr="006751DB" w:rsidRDefault="006751DB" w:rsidP="006751DB">
      <w:pPr>
        <w:spacing w:before="100" w:beforeAutospacing="1" w:after="100" w:afterAutospacing="1"/>
        <w:outlineLvl w:val="2"/>
        <w:rPr>
          <w:rFonts w:ascii="Times New Roman" w:eastAsia="Times New Roman" w:hAnsi="Times New Roman" w:cs="Times New Roman"/>
          <w:color w:val="000000"/>
          <w:kern w:val="0"/>
          <w14:ligatures w14:val="none"/>
        </w:rPr>
      </w:pPr>
      <w:r w:rsidRPr="006751DB">
        <w:rPr>
          <w:rFonts w:ascii="Times New Roman" w:eastAsia="Times New Roman" w:hAnsi="Times New Roman" w:cs="Times New Roman"/>
          <w:color w:val="000000"/>
          <w:kern w:val="0"/>
          <w14:ligatures w14:val="none"/>
        </w:rPr>
        <w:lastRenderedPageBreak/>
        <w:t>Research Implications</w:t>
      </w:r>
    </w:p>
    <w:p w14:paraId="23EB9382" w14:textId="77777777" w:rsidR="006751DB" w:rsidRPr="006751DB" w:rsidRDefault="006751DB" w:rsidP="006751DB">
      <w:pPr>
        <w:numPr>
          <w:ilvl w:val="0"/>
          <w:numId w:val="21"/>
        </w:numPr>
        <w:spacing w:before="100" w:beforeAutospacing="1" w:after="100" w:afterAutospacing="1"/>
        <w:rPr>
          <w:rFonts w:ascii="Times New Roman" w:eastAsia="Times New Roman" w:hAnsi="Times New Roman" w:cs="Times New Roman"/>
          <w:color w:val="000000"/>
          <w:kern w:val="0"/>
          <w14:ligatures w14:val="none"/>
        </w:rPr>
      </w:pPr>
      <w:r w:rsidRPr="006751DB">
        <w:rPr>
          <w:rFonts w:ascii="Times New Roman" w:eastAsia="Times New Roman" w:hAnsi="Times New Roman" w:cs="Times New Roman"/>
          <w:color w:val="000000"/>
          <w:kern w:val="0"/>
          <w14:ligatures w14:val="none"/>
        </w:rPr>
        <w:t>Organizational context influences how cybersecurity maturity is represented in policy documentation.</w:t>
      </w:r>
    </w:p>
    <w:p w14:paraId="1F86A9C9" w14:textId="77777777" w:rsidR="006751DB" w:rsidRPr="006751DB" w:rsidRDefault="006751DB" w:rsidP="006751DB">
      <w:pPr>
        <w:numPr>
          <w:ilvl w:val="0"/>
          <w:numId w:val="21"/>
        </w:numPr>
        <w:spacing w:before="100" w:beforeAutospacing="1" w:after="100" w:afterAutospacing="1"/>
        <w:rPr>
          <w:rFonts w:ascii="Times New Roman" w:eastAsia="Times New Roman" w:hAnsi="Times New Roman" w:cs="Times New Roman"/>
          <w:color w:val="000000"/>
          <w:kern w:val="0"/>
          <w14:ligatures w14:val="none"/>
        </w:rPr>
      </w:pPr>
      <w:r w:rsidRPr="006751DB">
        <w:rPr>
          <w:rFonts w:ascii="Times New Roman" w:eastAsia="Times New Roman" w:hAnsi="Times New Roman" w:cs="Times New Roman"/>
          <w:color w:val="000000"/>
          <w:kern w:val="0"/>
          <w14:ligatures w14:val="none"/>
        </w:rPr>
        <w:t>Similar maturity scores do not necessarily indicate equivalent cybersecurity capabilities.</w:t>
      </w:r>
    </w:p>
    <w:p w14:paraId="0C2C4968" w14:textId="77777777" w:rsidR="006751DB" w:rsidRPr="006751DB" w:rsidRDefault="006751DB" w:rsidP="006751DB">
      <w:pPr>
        <w:numPr>
          <w:ilvl w:val="0"/>
          <w:numId w:val="21"/>
        </w:numPr>
        <w:spacing w:before="100" w:beforeAutospacing="1" w:after="100" w:afterAutospacing="1"/>
        <w:rPr>
          <w:rFonts w:ascii="Times New Roman" w:eastAsia="Times New Roman" w:hAnsi="Times New Roman" w:cs="Times New Roman"/>
          <w:color w:val="000000"/>
          <w:kern w:val="0"/>
          <w14:ligatures w14:val="none"/>
        </w:rPr>
      </w:pPr>
      <w:r w:rsidRPr="006751DB">
        <w:rPr>
          <w:rFonts w:ascii="Times New Roman" w:eastAsia="Times New Roman" w:hAnsi="Times New Roman" w:cs="Times New Roman"/>
          <w:color w:val="000000"/>
          <w:kern w:val="0"/>
          <w14:ligatures w14:val="none"/>
        </w:rPr>
        <w:t>AI-assisted maturity assessments should be interpreted alongside organizational context rather than as standalone indicators of cybersecurity capability.</w:t>
      </w:r>
    </w:p>
    <w:p w14:paraId="1A08D5E7" w14:textId="77777777" w:rsidR="006751DB" w:rsidRPr="006751DB" w:rsidRDefault="006751DB" w:rsidP="006751DB">
      <w:pPr>
        <w:numPr>
          <w:ilvl w:val="0"/>
          <w:numId w:val="21"/>
        </w:numPr>
        <w:spacing w:before="100" w:beforeAutospacing="1" w:after="100" w:afterAutospacing="1"/>
        <w:rPr>
          <w:rFonts w:ascii="Times New Roman" w:eastAsia="Times New Roman" w:hAnsi="Times New Roman" w:cs="Times New Roman"/>
          <w:color w:val="000000"/>
          <w:kern w:val="0"/>
          <w14:ligatures w14:val="none"/>
        </w:rPr>
      </w:pPr>
      <w:r w:rsidRPr="006751DB">
        <w:rPr>
          <w:rFonts w:ascii="Times New Roman" w:eastAsia="Times New Roman" w:hAnsi="Times New Roman" w:cs="Times New Roman"/>
          <w:color w:val="000000"/>
          <w:kern w:val="0"/>
          <w14:ligatures w14:val="none"/>
        </w:rPr>
        <w:t>Cross-framework comparisons demonstrate that assessment outcomes are influenced by both policy content and framework characteristics.</w:t>
      </w:r>
    </w:p>
    <w:p w14:paraId="6002BE75" w14:textId="77777777" w:rsidR="006751DB" w:rsidRPr="006751DB" w:rsidRDefault="006751DB" w:rsidP="006751DB">
      <w:pPr>
        <w:ind w:left="1440"/>
        <w:rPr>
          <w:rFonts w:ascii="Times New Roman" w:hAnsi="Times New Roman" w:cs="Times New Roman"/>
        </w:rPr>
      </w:pPr>
    </w:p>
    <w:p w14:paraId="6451698A" w14:textId="77777777" w:rsidR="006751DB" w:rsidRPr="006751DB" w:rsidRDefault="006751DB" w:rsidP="006751DB">
      <w:pPr>
        <w:pStyle w:val="Heading3"/>
        <w:spacing w:before="0" w:beforeAutospacing="0" w:after="0" w:afterAutospacing="0"/>
        <w:rPr>
          <w:b w:val="0"/>
          <w:bCs w:val="0"/>
          <w:sz w:val="24"/>
          <w:szCs w:val="24"/>
        </w:rPr>
      </w:pPr>
      <w:r w:rsidRPr="006751DB">
        <w:rPr>
          <w:b w:val="0"/>
          <w:bCs w:val="0"/>
          <w:sz w:val="24"/>
          <w:szCs w:val="24"/>
        </w:rPr>
        <w:t>Model Development Implications</w:t>
      </w:r>
    </w:p>
    <w:p w14:paraId="224AC793" w14:textId="77777777" w:rsidR="006751DB" w:rsidRPr="006751DB" w:rsidRDefault="006751DB" w:rsidP="006751DB">
      <w:pPr>
        <w:numPr>
          <w:ilvl w:val="0"/>
          <w:numId w:val="12"/>
        </w:numPr>
        <w:rPr>
          <w:rFonts w:ascii="Times New Roman" w:hAnsi="Times New Roman" w:cs="Times New Roman"/>
        </w:rPr>
      </w:pPr>
      <w:r w:rsidRPr="006751DB">
        <w:rPr>
          <w:rFonts w:ascii="Times New Roman" w:hAnsi="Times New Roman" w:cs="Times New Roman"/>
        </w:rPr>
        <w:t xml:space="preserve">Improved maturity model should include: </w:t>
      </w:r>
    </w:p>
    <w:p w14:paraId="29D71038" w14:textId="77777777" w:rsidR="006751DB" w:rsidRPr="006751DB" w:rsidRDefault="006751DB" w:rsidP="006751DB">
      <w:pPr>
        <w:numPr>
          <w:ilvl w:val="1"/>
          <w:numId w:val="12"/>
        </w:numPr>
        <w:spacing w:before="100" w:beforeAutospacing="1" w:after="100" w:afterAutospacing="1"/>
        <w:rPr>
          <w:rFonts w:ascii="Times New Roman" w:hAnsi="Times New Roman" w:cs="Times New Roman"/>
        </w:rPr>
      </w:pPr>
      <w:r w:rsidRPr="006751DB">
        <w:rPr>
          <w:rStyle w:val="Strong"/>
          <w:rFonts w:ascii="Times New Roman" w:hAnsi="Times New Roman" w:cs="Times New Roman"/>
          <w:b w:val="0"/>
          <w:bCs w:val="0"/>
        </w:rPr>
        <w:t>Framework Template Layer</w:t>
      </w:r>
      <w:r w:rsidRPr="006751DB">
        <w:rPr>
          <w:rFonts w:ascii="Times New Roman" w:hAnsi="Times New Roman" w:cs="Times New Roman"/>
        </w:rPr>
        <w:t xml:space="preserve"> </w:t>
      </w:r>
    </w:p>
    <w:p w14:paraId="3A960890" w14:textId="77777777" w:rsidR="006751DB" w:rsidRPr="006751DB" w:rsidRDefault="006751DB" w:rsidP="006751DB">
      <w:pPr>
        <w:numPr>
          <w:ilvl w:val="2"/>
          <w:numId w:val="12"/>
        </w:numPr>
        <w:spacing w:before="100" w:beforeAutospacing="1" w:after="100" w:afterAutospacing="1"/>
        <w:rPr>
          <w:rFonts w:ascii="Times New Roman" w:hAnsi="Times New Roman" w:cs="Times New Roman"/>
        </w:rPr>
      </w:pPr>
      <w:r w:rsidRPr="006751DB">
        <w:rPr>
          <w:rFonts w:ascii="Times New Roman" w:hAnsi="Times New Roman" w:cs="Times New Roman"/>
        </w:rPr>
        <w:t xml:space="preserve">Standard control requirements (HIPAA, CMMC, etc.) </w:t>
      </w:r>
    </w:p>
    <w:p w14:paraId="28D35C72" w14:textId="77777777" w:rsidR="006751DB" w:rsidRPr="006751DB" w:rsidRDefault="006751DB" w:rsidP="006751DB">
      <w:pPr>
        <w:numPr>
          <w:ilvl w:val="1"/>
          <w:numId w:val="12"/>
        </w:numPr>
        <w:spacing w:before="100" w:beforeAutospacing="1" w:after="100" w:afterAutospacing="1"/>
        <w:rPr>
          <w:rFonts w:ascii="Times New Roman" w:hAnsi="Times New Roman" w:cs="Times New Roman"/>
        </w:rPr>
      </w:pPr>
      <w:r w:rsidRPr="006751DB">
        <w:rPr>
          <w:rStyle w:val="Strong"/>
          <w:rFonts w:ascii="Times New Roman" w:hAnsi="Times New Roman" w:cs="Times New Roman"/>
          <w:b w:val="0"/>
          <w:bCs w:val="0"/>
        </w:rPr>
        <w:t>Organizational Context Layer</w:t>
      </w:r>
      <w:r w:rsidRPr="006751DB">
        <w:rPr>
          <w:rFonts w:ascii="Times New Roman" w:hAnsi="Times New Roman" w:cs="Times New Roman"/>
        </w:rPr>
        <w:t xml:space="preserve"> </w:t>
      </w:r>
    </w:p>
    <w:p w14:paraId="4F8E5CFA" w14:textId="77777777" w:rsidR="006751DB" w:rsidRPr="006751DB" w:rsidRDefault="006751DB" w:rsidP="006751DB">
      <w:pPr>
        <w:numPr>
          <w:ilvl w:val="2"/>
          <w:numId w:val="12"/>
        </w:numPr>
        <w:spacing w:before="100" w:beforeAutospacing="1" w:after="100" w:afterAutospacing="1"/>
        <w:rPr>
          <w:rFonts w:ascii="Times New Roman" w:hAnsi="Times New Roman" w:cs="Times New Roman"/>
        </w:rPr>
      </w:pPr>
      <w:r w:rsidRPr="006751DB">
        <w:rPr>
          <w:rFonts w:ascii="Times New Roman" w:hAnsi="Times New Roman" w:cs="Times New Roman"/>
        </w:rPr>
        <w:t xml:space="preserve">Government vs private sector differences </w:t>
      </w:r>
    </w:p>
    <w:p w14:paraId="2391BB50" w14:textId="77777777" w:rsidR="006751DB" w:rsidRPr="006751DB" w:rsidRDefault="006751DB" w:rsidP="006751DB">
      <w:pPr>
        <w:numPr>
          <w:ilvl w:val="1"/>
          <w:numId w:val="12"/>
        </w:numPr>
        <w:spacing w:before="100" w:beforeAutospacing="1" w:after="100" w:afterAutospacing="1"/>
        <w:rPr>
          <w:rFonts w:ascii="Times New Roman" w:hAnsi="Times New Roman" w:cs="Times New Roman"/>
        </w:rPr>
      </w:pPr>
      <w:r w:rsidRPr="006751DB">
        <w:rPr>
          <w:rStyle w:val="Strong"/>
          <w:rFonts w:ascii="Times New Roman" w:hAnsi="Times New Roman" w:cs="Times New Roman"/>
          <w:b w:val="0"/>
          <w:bCs w:val="0"/>
        </w:rPr>
        <w:t>Technical Implementation Layer</w:t>
      </w:r>
      <w:r w:rsidRPr="006751DB">
        <w:rPr>
          <w:rFonts w:ascii="Times New Roman" w:hAnsi="Times New Roman" w:cs="Times New Roman"/>
        </w:rPr>
        <w:t xml:space="preserve"> </w:t>
      </w:r>
    </w:p>
    <w:p w14:paraId="28CBB365" w14:textId="77777777" w:rsidR="006751DB" w:rsidRPr="006751DB" w:rsidRDefault="006751DB" w:rsidP="006751DB">
      <w:pPr>
        <w:numPr>
          <w:ilvl w:val="2"/>
          <w:numId w:val="12"/>
        </w:numPr>
        <w:spacing w:before="100" w:beforeAutospacing="1" w:after="100" w:afterAutospacing="1"/>
        <w:rPr>
          <w:rFonts w:ascii="Times New Roman" w:hAnsi="Times New Roman" w:cs="Times New Roman"/>
        </w:rPr>
      </w:pPr>
      <w:r w:rsidRPr="006751DB">
        <w:rPr>
          <w:rFonts w:ascii="Times New Roman" w:hAnsi="Times New Roman" w:cs="Times New Roman"/>
        </w:rPr>
        <w:t xml:space="preserve">Measures how well controls are </w:t>
      </w:r>
      <w:proofErr w:type="gramStart"/>
      <w:r w:rsidRPr="006751DB">
        <w:rPr>
          <w:rFonts w:ascii="Times New Roman" w:hAnsi="Times New Roman" w:cs="Times New Roman"/>
        </w:rPr>
        <w:t>actually executed</w:t>
      </w:r>
      <w:proofErr w:type="gramEnd"/>
      <w:r w:rsidRPr="006751DB">
        <w:rPr>
          <w:rFonts w:ascii="Times New Roman" w:hAnsi="Times New Roman" w:cs="Times New Roman"/>
        </w:rPr>
        <w:t xml:space="preserve">. </w:t>
      </w:r>
    </w:p>
    <w:p w14:paraId="6B1BB9CB" w14:textId="3874F1B4" w:rsidR="006751DB" w:rsidRPr="006751DB" w:rsidRDefault="006751DB" w:rsidP="006751DB">
      <w:pPr>
        <w:numPr>
          <w:ilvl w:val="0"/>
          <w:numId w:val="12"/>
        </w:numPr>
        <w:rPr>
          <w:rFonts w:ascii="Times New Roman" w:hAnsi="Times New Roman" w:cs="Times New Roman"/>
        </w:rPr>
      </w:pPr>
      <w:r w:rsidRPr="006751DB">
        <w:rPr>
          <w:rFonts w:ascii="Times New Roman" w:hAnsi="Times New Roman" w:cs="Times New Roman"/>
        </w:rPr>
        <w:t>Result: more accurate interpretation of maturity scores across organizations</w:t>
      </w:r>
      <w:r>
        <w:rPr>
          <w:rFonts w:ascii="Times New Roman" w:hAnsi="Times New Roman" w:cs="Times New Roman"/>
        </w:rPr>
        <w:t>.</w:t>
      </w:r>
    </w:p>
    <w:p w14:paraId="271344E1" w14:textId="77777777" w:rsidR="006751DB" w:rsidRDefault="006751DB">
      <w:pPr>
        <w:rPr>
          <w:rFonts w:ascii="Times New Roman" w:hAnsi="Times New Roman" w:cs="Times New Roman"/>
          <w:sz w:val="20"/>
          <w:szCs w:val="20"/>
        </w:rPr>
      </w:pPr>
    </w:p>
    <w:p w14:paraId="2CB2D8F9" w14:textId="77777777" w:rsidR="006751DB" w:rsidRPr="006751DB" w:rsidRDefault="006751DB" w:rsidP="006751DB">
      <w:pPr>
        <w:spacing w:before="100" w:beforeAutospacing="1" w:after="100" w:afterAutospacing="1"/>
        <w:outlineLvl w:val="2"/>
        <w:rPr>
          <w:rFonts w:ascii="Times New Roman" w:eastAsia="Times New Roman" w:hAnsi="Times New Roman" w:cs="Times New Roman"/>
          <w:color w:val="000000"/>
          <w:kern w:val="0"/>
          <w14:ligatures w14:val="none"/>
        </w:rPr>
      </w:pPr>
      <w:r w:rsidRPr="006751DB">
        <w:rPr>
          <w:rFonts w:ascii="Times New Roman" w:eastAsia="Times New Roman" w:hAnsi="Times New Roman" w:cs="Times New Roman"/>
          <w:color w:val="000000"/>
          <w:kern w:val="0"/>
          <w14:ligatures w14:val="none"/>
        </w:rPr>
        <w:t>Conclusion</w:t>
      </w:r>
    </w:p>
    <w:p w14:paraId="643AA331" w14:textId="77777777" w:rsidR="006751DB" w:rsidRPr="006751DB" w:rsidRDefault="006751DB" w:rsidP="006751DB">
      <w:pPr>
        <w:numPr>
          <w:ilvl w:val="0"/>
          <w:numId w:val="13"/>
        </w:numPr>
        <w:spacing w:before="100" w:beforeAutospacing="1" w:after="100" w:afterAutospacing="1"/>
        <w:rPr>
          <w:rFonts w:ascii="Times New Roman" w:eastAsia="Times New Roman" w:hAnsi="Times New Roman" w:cs="Times New Roman"/>
          <w:color w:val="000000"/>
          <w:kern w:val="0"/>
          <w14:ligatures w14:val="none"/>
        </w:rPr>
      </w:pPr>
      <w:r w:rsidRPr="006751DB">
        <w:rPr>
          <w:rFonts w:ascii="Times New Roman" w:eastAsia="Times New Roman" w:hAnsi="Times New Roman" w:cs="Times New Roman"/>
          <w:color w:val="000000"/>
          <w:kern w:val="0"/>
          <w14:ligatures w14:val="none"/>
        </w:rPr>
        <w:t>The comparative analysis demonstrated that assessment outcomes remained generally consistent across both organizational datasets while revealing framework-specific differences in sensitivity to policy documentation.</w:t>
      </w:r>
    </w:p>
    <w:p w14:paraId="38938DBB" w14:textId="77777777" w:rsidR="006751DB" w:rsidRPr="006751DB" w:rsidRDefault="006751DB" w:rsidP="006751DB">
      <w:pPr>
        <w:numPr>
          <w:ilvl w:val="0"/>
          <w:numId w:val="13"/>
        </w:numPr>
        <w:spacing w:before="100" w:beforeAutospacing="1" w:after="100" w:afterAutospacing="1"/>
        <w:rPr>
          <w:rFonts w:ascii="Times New Roman" w:eastAsia="Times New Roman" w:hAnsi="Times New Roman" w:cs="Times New Roman"/>
          <w:color w:val="000000"/>
          <w:kern w:val="0"/>
          <w14:ligatures w14:val="none"/>
        </w:rPr>
      </w:pPr>
      <w:r w:rsidRPr="006751DB">
        <w:rPr>
          <w:rFonts w:ascii="Times New Roman" w:eastAsia="Times New Roman" w:hAnsi="Times New Roman" w:cs="Times New Roman"/>
          <w:color w:val="000000"/>
          <w:kern w:val="0"/>
          <w14:ligatures w14:val="none"/>
        </w:rPr>
        <w:t>Similar maturity scores did not necessarily represent equivalent cybersecurity capabilities or implementation approaches.</w:t>
      </w:r>
    </w:p>
    <w:p w14:paraId="0FB10D3D" w14:textId="77777777" w:rsidR="006751DB" w:rsidRPr="006751DB" w:rsidRDefault="006751DB" w:rsidP="006751DB">
      <w:pPr>
        <w:numPr>
          <w:ilvl w:val="0"/>
          <w:numId w:val="13"/>
        </w:numPr>
        <w:spacing w:before="100" w:beforeAutospacing="1" w:after="100" w:afterAutospacing="1"/>
        <w:rPr>
          <w:rFonts w:ascii="Times New Roman" w:eastAsia="Times New Roman" w:hAnsi="Times New Roman" w:cs="Times New Roman"/>
          <w:color w:val="000000"/>
          <w:kern w:val="0"/>
          <w14:ligatures w14:val="none"/>
        </w:rPr>
      </w:pPr>
      <w:r w:rsidRPr="006751DB">
        <w:rPr>
          <w:rFonts w:ascii="Times New Roman" w:eastAsia="Times New Roman" w:hAnsi="Times New Roman" w:cs="Times New Roman"/>
          <w:color w:val="000000"/>
          <w:kern w:val="0"/>
          <w14:ligatures w14:val="none"/>
        </w:rPr>
        <w:t>Effective cybersecurity maturity assessments should consider governance, operational controls, technical implementation, and organizational context together rather than relying solely on a numerical maturity score.</w:t>
      </w:r>
    </w:p>
    <w:p w14:paraId="16558985" w14:textId="77777777" w:rsidR="006751DB" w:rsidRPr="006751DB" w:rsidRDefault="006751DB" w:rsidP="006751DB">
      <w:pPr>
        <w:numPr>
          <w:ilvl w:val="0"/>
          <w:numId w:val="13"/>
        </w:numPr>
        <w:spacing w:before="100" w:beforeAutospacing="1" w:after="100" w:afterAutospacing="1"/>
        <w:rPr>
          <w:rFonts w:ascii="Times New Roman" w:eastAsia="Times New Roman" w:hAnsi="Times New Roman" w:cs="Times New Roman"/>
          <w:color w:val="000000"/>
          <w:kern w:val="0"/>
          <w14:ligatures w14:val="none"/>
        </w:rPr>
      </w:pPr>
      <w:r w:rsidRPr="006751DB">
        <w:rPr>
          <w:rFonts w:ascii="Times New Roman" w:eastAsia="Times New Roman" w:hAnsi="Times New Roman" w:cs="Times New Roman"/>
          <w:color w:val="000000"/>
          <w:kern w:val="0"/>
          <w14:ligatures w14:val="none"/>
        </w:rPr>
        <w:t>These findings support the development of AI-assisted assessment models that complement quantitative maturity scoring with contextual analysis to improve decision-making.</w:t>
      </w:r>
    </w:p>
    <w:p w14:paraId="20844456" w14:textId="77777777" w:rsidR="006751DB" w:rsidRPr="006751DB" w:rsidRDefault="006751DB">
      <w:pPr>
        <w:rPr>
          <w:rFonts w:ascii="Times New Roman" w:hAnsi="Times New Roman" w:cs="Times New Roman"/>
          <w:sz w:val="20"/>
          <w:szCs w:val="20"/>
        </w:rPr>
      </w:pPr>
    </w:p>
    <w:sectPr w:rsidR="006751DB" w:rsidRPr="006751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D0CAA"/>
    <w:multiLevelType w:val="multilevel"/>
    <w:tmpl w:val="2B584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77D26"/>
    <w:multiLevelType w:val="hybridMultilevel"/>
    <w:tmpl w:val="A9801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9021C9"/>
    <w:multiLevelType w:val="multilevel"/>
    <w:tmpl w:val="AF9C6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570415"/>
    <w:multiLevelType w:val="multilevel"/>
    <w:tmpl w:val="A516C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B03582"/>
    <w:multiLevelType w:val="multilevel"/>
    <w:tmpl w:val="E59A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614CF5"/>
    <w:multiLevelType w:val="multilevel"/>
    <w:tmpl w:val="4D788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DC783E"/>
    <w:multiLevelType w:val="multilevel"/>
    <w:tmpl w:val="81B4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48133C"/>
    <w:multiLevelType w:val="multilevel"/>
    <w:tmpl w:val="459A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9F2C76"/>
    <w:multiLevelType w:val="multilevel"/>
    <w:tmpl w:val="C26C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067B9B"/>
    <w:multiLevelType w:val="multilevel"/>
    <w:tmpl w:val="75AA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74571C"/>
    <w:multiLevelType w:val="multilevel"/>
    <w:tmpl w:val="4F3AB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86010F"/>
    <w:multiLevelType w:val="multilevel"/>
    <w:tmpl w:val="7B84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6E46BE"/>
    <w:multiLevelType w:val="multilevel"/>
    <w:tmpl w:val="411E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B123FC"/>
    <w:multiLevelType w:val="multilevel"/>
    <w:tmpl w:val="54FA7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DE5E67"/>
    <w:multiLevelType w:val="multilevel"/>
    <w:tmpl w:val="BE4C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CD4249"/>
    <w:multiLevelType w:val="hybridMultilevel"/>
    <w:tmpl w:val="37E236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A081FDB"/>
    <w:multiLevelType w:val="multilevel"/>
    <w:tmpl w:val="81D2E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214079"/>
    <w:multiLevelType w:val="multilevel"/>
    <w:tmpl w:val="49F84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6003A7"/>
    <w:multiLevelType w:val="multilevel"/>
    <w:tmpl w:val="9670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8E3AC4"/>
    <w:multiLevelType w:val="multilevel"/>
    <w:tmpl w:val="5D92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3702A2"/>
    <w:multiLevelType w:val="multilevel"/>
    <w:tmpl w:val="69403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806B79"/>
    <w:multiLevelType w:val="multilevel"/>
    <w:tmpl w:val="B9160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1971314">
    <w:abstractNumId w:val="8"/>
  </w:num>
  <w:num w:numId="2" w16cid:durableId="367075408">
    <w:abstractNumId w:val="7"/>
  </w:num>
  <w:num w:numId="3" w16cid:durableId="1144814037">
    <w:abstractNumId w:val="14"/>
  </w:num>
  <w:num w:numId="4" w16cid:durableId="534317922">
    <w:abstractNumId w:val="16"/>
  </w:num>
  <w:num w:numId="5" w16cid:durableId="1335303127">
    <w:abstractNumId w:val="3"/>
  </w:num>
  <w:num w:numId="6" w16cid:durableId="1266962959">
    <w:abstractNumId w:val="17"/>
  </w:num>
  <w:num w:numId="7" w16cid:durableId="1489057406">
    <w:abstractNumId w:val="2"/>
  </w:num>
  <w:num w:numId="8" w16cid:durableId="1083378281">
    <w:abstractNumId w:val="20"/>
  </w:num>
  <w:num w:numId="9" w16cid:durableId="559245103">
    <w:abstractNumId w:val="10"/>
  </w:num>
  <w:num w:numId="10" w16cid:durableId="1052920543">
    <w:abstractNumId w:val="21"/>
  </w:num>
  <w:num w:numId="11" w16cid:durableId="393353032">
    <w:abstractNumId w:val="5"/>
  </w:num>
  <w:num w:numId="12" w16cid:durableId="1243221726">
    <w:abstractNumId w:val="13"/>
  </w:num>
  <w:num w:numId="13" w16cid:durableId="419521186">
    <w:abstractNumId w:val="0"/>
  </w:num>
  <w:num w:numId="14" w16cid:durableId="422409809">
    <w:abstractNumId w:val="15"/>
  </w:num>
  <w:num w:numId="15" w16cid:durableId="470758259">
    <w:abstractNumId w:val="1"/>
  </w:num>
  <w:num w:numId="16" w16cid:durableId="326177911">
    <w:abstractNumId w:val="19"/>
  </w:num>
  <w:num w:numId="17" w16cid:durableId="2048875202">
    <w:abstractNumId w:val="4"/>
  </w:num>
  <w:num w:numId="18" w16cid:durableId="422998329">
    <w:abstractNumId w:val="11"/>
  </w:num>
  <w:num w:numId="19" w16cid:durableId="700592342">
    <w:abstractNumId w:val="18"/>
  </w:num>
  <w:num w:numId="20" w16cid:durableId="1076323627">
    <w:abstractNumId w:val="12"/>
  </w:num>
  <w:num w:numId="21" w16cid:durableId="1447122194">
    <w:abstractNumId w:val="9"/>
  </w:num>
  <w:num w:numId="22" w16cid:durableId="8038151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B1"/>
    <w:rsid w:val="003B7DE4"/>
    <w:rsid w:val="00483212"/>
    <w:rsid w:val="00483476"/>
    <w:rsid w:val="004D501A"/>
    <w:rsid w:val="006751DB"/>
    <w:rsid w:val="008B6C24"/>
    <w:rsid w:val="00A325B1"/>
    <w:rsid w:val="00AF6A99"/>
    <w:rsid w:val="00DC2357"/>
    <w:rsid w:val="00E25CF6"/>
    <w:rsid w:val="00ED74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AAC53"/>
  <w15:chartTrackingRefBased/>
  <w15:docId w15:val="{4CF3059E-30ED-B545-8EA2-E06AE4ED5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8321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325B1"/>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325B1"/>
    <w:rPr>
      <w:rFonts w:ascii="Times New Roman" w:eastAsia="Times New Roman" w:hAnsi="Times New Roman" w:cs="Times New Roman"/>
      <w:b/>
      <w:bCs/>
      <w:kern w:val="0"/>
      <w:sz w:val="27"/>
      <w:szCs w:val="27"/>
      <w14:ligatures w14:val="none"/>
    </w:rPr>
  </w:style>
  <w:style w:type="paragraph" w:customStyle="1" w:styleId="isselectedend">
    <w:name w:val="isselectedend"/>
    <w:basedOn w:val="Normal"/>
    <w:rsid w:val="00A325B1"/>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325B1"/>
    <w:rPr>
      <w:b/>
      <w:bCs/>
    </w:rPr>
  </w:style>
  <w:style w:type="character" w:customStyle="1" w:styleId="Heading2Char">
    <w:name w:val="Heading 2 Char"/>
    <w:basedOn w:val="DefaultParagraphFont"/>
    <w:link w:val="Heading2"/>
    <w:uiPriority w:val="9"/>
    <w:semiHidden/>
    <w:rsid w:val="00483212"/>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483212"/>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83212"/>
    <w:rPr>
      <w:i/>
      <w:iCs/>
    </w:rPr>
  </w:style>
  <w:style w:type="paragraph" w:styleId="ListParagraph">
    <w:name w:val="List Paragraph"/>
    <w:basedOn w:val="Normal"/>
    <w:uiPriority w:val="34"/>
    <w:qFormat/>
    <w:rsid w:val="00483212"/>
    <w:pPr>
      <w:ind w:left="720"/>
      <w:contextualSpacing/>
    </w:pPr>
  </w:style>
  <w:style w:type="table" w:styleId="TableGrid">
    <w:name w:val="Table Grid"/>
    <w:basedOn w:val="TableNormal"/>
    <w:uiPriority w:val="39"/>
    <w:rsid w:val="008B6C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6751DB"/>
  </w:style>
  <w:style w:type="character" w:customStyle="1" w:styleId="mrel">
    <w:name w:val="mrel"/>
    <w:basedOn w:val="DefaultParagraphFont"/>
    <w:rsid w:val="006751DB"/>
  </w:style>
  <w:style w:type="character" w:customStyle="1" w:styleId="vlist-s">
    <w:name w:val="vlist-s"/>
    <w:basedOn w:val="DefaultParagraphFont"/>
    <w:rsid w:val="006751DB"/>
  </w:style>
  <w:style w:type="character" w:customStyle="1" w:styleId="mbin">
    <w:name w:val="mbin"/>
    <w:basedOn w:val="DefaultParagraphFont"/>
    <w:rsid w:val="006751DB"/>
  </w:style>
  <w:style w:type="character" w:customStyle="1" w:styleId="apple-converted-space">
    <w:name w:val="apple-converted-space"/>
    <w:basedOn w:val="DefaultParagraphFont"/>
    <w:rsid w:val="006751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012169">
      <w:bodyDiv w:val="1"/>
      <w:marLeft w:val="0"/>
      <w:marRight w:val="0"/>
      <w:marTop w:val="0"/>
      <w:marBottom w:val="0"/>
      <w:divBdr>
        <w:top w:val="none" w:sz="0" w:space="0" w:color="auto"/>
        <w:left w:val="none" w:sz="0" w:space="0" w:color="auto"/>
        <w:bottom w:val="none" w:sz="0" w:space="0" w:color="auto"/>
        <w:right w:val="none" w:sz="0" w:space="0" w:color="auto"/>
      </w:divBdr>
    </w:div>
    <w:div w:id="260575598">
      <w:bodyDiv w:val="1"/>
      <w:marLeft w:val="0"/>
      <w:marRight w:val="0"/>
      <w:marTop w:val="0"/>
      <w:marBottom w:val="0"/>
      <w:divBdr>
        <w:top w:val="none" w:sz="0" w:space="0" w:color="auto"/>
        <w:left w:val="none" w:sz="0" w:space="0" w:color="auto"/>
        <w:bottom w:val="none" w:sz="0" w:space="0" w:color="auto"/>
        <w:right w:val="none" w:sz="0" w:space="0" w:color="auto"/>
      </w:divBdr>
    </w:div>
    <w:div w:id="290408946">
      <w:bodyDiv w:val="1"/>
      <w:marLeft w:val="0"/>
      <w:marRight w:val="0"/>
      <w:marTop w:val="0"/>
      <w:marBottom w:val="0"/>
      <w:divBdr>
        <w:top w:val="none" w:sz="0" w:space="0" w:color="auto"/>
        <w:left w:val="none" w:sz="0" w:space="0" w:color="auto"/>
        <w:bottom w:val="none" w:sz="0" w:space="0" w:color="auto"/>
        <w:right w:val="none" w:sz="0" w:space="0" w:color="auto"/>
      </w:divBdr>
    </w:div>
    <w:div w:id="313683729">
      <w:bodyDiv w:val="1"/>
      <w:marLeft w:val="0"/>
      <w:marRight w:val="0"/>
      <w:marTop w:val="0"/>
      <w:marBottom w:val="0"/>
      <w:divBdr>
        <w:top w:val="none" w:sz="0" w:space="0" w:color="auto"/>
        <w:left w:val="none" w:sz="0" w:space="0" w:color="auto"/>
        <w:bottom w:val="none" w:sz="0" w:space="0" w:color="auto"/>
        <w:right w:val="none" w:sz="0" w:space="0" w:color="auto"/>
      </w:divBdr>
    </w:div>
    <w:div w:id="519780598">
      <w:bodyDiv w:val="1"/>
      <w:marLeft w:val="0"/>
      <w:marRight w:val="0"/>
      <w:marTop w:val="0"/>
      <w:marBottom w:val="0"/>
      <w:divBdr>
        <w:top w:val="none" w:sz="0" w:space="0" w:color="auto"/>
        <w:left w:val="none" w:sz="0" w:space="0" w:color="auto"/>
        <w:bottom w:val="none" w:sz="0" w:space="0" w:color="auto"/>
        <w:right w:val="none" w:sz="0" w:space="0" w:color="auto"/>
      </w:divBdr>
    </w:div>
    <w:div w:id="522062261">
      <w:bodyDiv w:val="1"/>
      <w:marLeft w:val="0"/>
      <w:marRight w:val="0"/>
      <w:marTop w:val="0"/>
      <w:marBottom w:val="0"/>
      <w:divBdr>
        <w:top w:val="none" w:sz="0" w:space="0" w:color="auto"/>
        <w:left w:val="none" w:sz="0" w:space="0" w:color="auto"/>
        <w:bottom w:val="none" w:sz="0" w:space="0" w:color="auto"/>
        <w:right w:val="none" w:sz="0" w:space="0" w:color="auto"/>
      </w:divBdr>
    </w:div>
    <w:div w:id="577518212">
      <w:bodyDiv w:val="1"/>
      <w:marLeft w:val="0"/>
      <w:marRight w:val="0"/>
      <w:marTop w:val="0"/>
      <w:marBottom w:val="0"/>
      <w:divBdr>
        <w:top w:val="none" w:sz="0" w:space="0" w:color="auto"/>
        <w:left w:val="none" w:sz="0" w:space="0" w:color="auto"/>
        <w:bottom w:val="none" w:sz="0" w:space="0" w:color="auto"/>
        <w:right w:val="none" w:sz="0" w:space="0" w:color="auto"/>
      </w:divBdr>
    </w:div>
    <w:div w:id="961686940">
      <w:bodyDiv w:val="1"/>
      <w:marLeft w:val="0"/>
      <w:marRight w:val="0"/>
      <w:marTop w:val="0"/>
      <w:marBottom w:val="0"/>
      <w:divBdr>
        <w:top w:val="none" w:sz="0" w:space="0" w:color="auto"/>
        <w:left w:val="none" w:sz="0" w:space="0" w:color="auto"/>
        <w:bottom w:val="none" w:sz="0" w:space="0" w:color="auto"/>
        <w:right w:val="none" w:sz="0" w:space="0" w:color="auto"/>
      </w:divBdr>
    </w:div>
    <w:div w:id="1183082941">
      <w:bodyDiv w:val="1"/>
      <w:marLeft w:val="0"/>
      <w:marRight w:val="0"/>
      <w:marTop w:val="0"/>
      <w:marBottom w:val="0"/>
      <w:divBdr>
        <w:top w:val="none" w:sz="0" w:space="0" w:color="auto"/>
        <w:left w:val="none" w:sz="0" w:space="0" w:color="auto"/>
        <w:bottom w:val="none" w:sz="0" w:space="0" w:color="auto"/>
        <w:right w:val="none" w:sz="0" w:space="0" w:color="auto"/>
      </w:divBdr>
    </w:div>
    <w:div w:id="1285693580">
      <w:bodyDiv w:val="1"/>
      <w:marLeft w:val="0"/>
      <w:marRight w:val="0"/>
      <w:marTop w:val="0"/>
      <w:marBottom w:val="0"/>
      <w:divBdr>
        <w:top w:val="none" w:sz="0" w:space="0" w:color="auto"/>
        <w:left w:val="none" w:sz="0" w:space="0" w:color="auto"/>
        <w:bottom w:val="none" w:sz="0" w:space="0" w:color="auto"/>
        <w:right w:val="none" w:sz="0" w:space="0" w:color="auto"/>
      </w:divBdr>
    </w:div>
    <w:div w:id="1318412410">
      <w:bodyDiv w:val="1"/>
      <w:marLeft w:val="0"/>
      <w:marRight w:val="0"/>
      <w:marTop w:val="0"/>
      <w:marBottom w:val="0"/>
      <w:divBdr>
        <w:top w:val="none" w:sz="0" w:space="0" w:color="auto"/>
        <w:left w:val="none" w:sz="0" w:space="0" w:color="auto"/>
        <w:bottom w:val="none" w:sz="0" w:space="0" w:color="auto"/>
        <w:right w:val="none" w:sz="0" w:space="0" w:color="auto"/>
      </w:divBdr>
    </w:div>
    <w:div w:id="1429740781">
      <w:bodyDiv w:val="1"/>
      <w:marLeft w:val="0"/>
      <w:marRight w:val="0"/>
      <w:marTop w:val="0"/>
      <w:marBottom w:val="0"/>
      <w:divBdr>
        <w:top w:val="none" w:sz="0" w:space="0" w:color="auto"/>
        <w:left w:val="none" w:sz="0" w:space="0" w:color="auto"/>
        <w:bottom w:val="none" w:sz="0" w:space="0" w:color="auto"/>
        <w:right w:val="none" w:sz="0" w:space="0" w:color="auto"/>
      </w:divBdr>
    </w:div>
    <w:div w:id="1503352312">
      <w:bodyDiv w:val="1"/>
      <w:marLeft w:val="0"/>
      <w:marRight w:val="0"/>
      <w:marTop w:val="0"/>
      <w:marBottom w:val="0"/>
      <w:divBdr>
        <w:top w:val="none" w:sz="0" w:space="0" w:color="auto"/>
        <w:left w:val="none" w:sz="0" w:space="0" w:color="auto"/>
        <w:bottom w:val="none" w:sz="0" w:space="0" w:color="auto"/>
        <w:right w:val="none" w:sz="0" w:space="0" w:color="auto"/>
      </w:divBdr>
    </w:div>
    <w:div w:id="1719165637">
      <w:bodyDiv w:val="1"/>
      <w:marLeft w:val="0"/>
      <w:marRight w:val="0"/>
      <w:marTop w:val="0"/>
      <w:marBottom w:val="0"/>
      <w:divBdr>
        <w:top w:val="none" w:sz="0" w:space="0" w:color="auto"/>
        <w:left w:val="none" w:sz="0" w:space="0" w:color="auto"/>
        <w:bottom w:val="none" w:sz="0" w:space="0" w:color="auto"/>
        <w:right w:val="none" w:sz="0" w:space="0" w:color="auto"/>
      </w:divBdr>
    </w:div>
    <w:div w:id="1920287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1353</Words>
  <Characters>7716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Catalina Pena</dc:creator>
  <cp:keywords/>
  <dc:description/>
  <cp:lastModifiedBy>Catalina Pena</cp:lastModifiedBy>
  <cp:revision>2</cp:revision>
  <dcterms:created xsi:type="dcterms:W3CDTF">2026-06-29T21:33:00Z</dcterms:created>
  <dcterms:modified xsi:type="dcterms:W3CDTF">2026-06-29T21:33:00Z</dcterms:modified>
</cp:coreProperties>
</file>