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966" w:rsidRDefault="00CC1020">
      <w:pPr>
        <w:numPr>
          <w:ilvl w:val="0"/>
          <w:numId w:val="1"/>
        </w:numPr>
        <w:ind w:hanging="360"/>
      </w:pPr>
      <w:r>
        <w:t>0</w:t>
      </w:r>
      <w:r w:rsidR="000C566B">
        <w:t xml:space="preserve">Describe the purpose of the Govern (GV) function in establishing a network security posture. Using a Service Provider (ISP) as an example, illustrate how GV.RM (Risk Management Strategy) defines the threshold for "acceptable" latency versus packet loss during a </w:t>
      </w:r>
      <w:proofErr w:type="spellStart"/>
      <w:r w:rsidR="000C566B">
        <w:t>DDoS</w:t>
      </w:r>
      <w:proofErr w:type="spellEnd"/>
      <w:r w:rsidR="000C566B">
        <w:t xml:space="preserve"> mitigation event, and how these influences Protect (PR)configurations like Rate Limiting. </w:t>
      </w:r>
    </w:p>
    <w:p w:rsidR="00152A56" w:rsidRDefault="00152A56" w:rsidP="00152A56">
      <w:pPr>
        <w:ind w:left="705" w:firstLine="0"/>
      </w:pPr>
      <w:r>
        <w:t>Answers:</w:t>
      </w:r>
    </w:p>
    <w:p w:rsidR="00152A56" w:rsidRDefault="00152A56" w:rsidP="00152A56">
      <w:pPr>
        <w:ind w:left="705" w:firstLine="0"/>
      </w:pPr>
    </w:p>
    <w:p w:rsidR="00152A56" w:rsidRPr="00152A56" w:rsidRDefault="00152A56" w:rsidP="00152A56">
      <w:pPr>
        <w:shd w:val="clear" w:color="auto" w:fill="FFFFFF"/>
        <w:spacing w:before="100" w:beforeAutospacing="1" w:after="240" w:line="480" w:lineRule="atLeast"/>
        <w:ind w:left="0" w:firstLine="0"/>
        <w:jc w:val="left"/>
        <w:outlineLvl w:val="1"/>
        <w:rPr>
          <w:rFonts w:ascii="Segoe UI" w:hAnsi="Segoe UI" w:cs="Segoe UI"/>
          <w:b/>
          <w:bCs/>
          <w:color w:val="0F1115"/>
          <w:sz w:val="33"/>
          <w:szCs w:val="33"/>
        </w:rPr>
      </w:pPr>
      <w:r w:rsidRPr="00152A56">
        <w:rPr>
          <w:rFonts w:ascii="Segoe UI" w:hAnsi="Segoe UI" w:cs="Segoe UI"/>
          <w:b/>
          <w:bCs/>
          <w:color w:val="0F1115"/>
          <w:sz w:val="33"/>
          <w:szCs w:val="33"/>
        </w:rPr>
        <w:t>Purpose of the Govern (GV) Function in Network Security Posture</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color w:val="0F1115"/>
          <w:szCs w:val="24"/>
        </w:rPr>
        <w:t>The </w:t>
      </w:r>
      <w:r w:rsidRPr="00152A56">
        <w:rPr>
          <w:rFonts w:ascii="Segoe UI" w:hAnsi="Segoe UI" w:cs="Segoe UI"/>
          <w:b/>
          <w:bCs/>
          <w:color w:val="0F1115"/>
          <w:szCs w:val="24"/>
        </w:rPr>
        <w:t>Govern (GV)</w:t>
      </w:r>
      <w:r w:rsidRPr="00152A56">
        <w:rPr>
          <w:rFonts w:ascii="Segoe UI" w:hAnsi="Segoe UI" w:cs="Segoe UI"/>
          <w:color w:val="0F1115"/>
          <w:szCs w:val="24"/>
        </w:rPr>
        <w:t> function in cybersecurity frameworks (like NIST CSF 2.0) establishes the organization’s overarching strategy, policies, and risk tolerance to direct and constrain all other security activities. Its purpose is to ensure that security efforts are aligned with business objectives, regulatory requirements, and risk appetite. GV sets the "rules of the road" — defining what needs to be protected, to what standard, and under what constraints. Without a strong GV function, security controls can become misaligned, inconsistent, or inefficient.</w:t>
      </w:r>
    </w:p>
    <w:p w:rsidR="00152A56" w:rsidRPr="00152A56" w:rsidRDefault="00152A56" w:rsidP="00152A56">
      <w:pPr>
        <w:shd w:val="clear" w:color="auto" w:fill="FFFFFF"/>
        <w:spacing w:before="480" w:after="240" w:line="480" w:lineRule="atLeast"/>
        <w:ind w:left="0" w:firstLine="0"/>
        <w:jc w:val="left"/>
        <w:outlineLvl w:val="1"/>
        <w:rPr>
          <w:rFonts w:ascii="Segoe UI" w:hAnsi="Segoe UI" w:cs="Segoe UI"/>
          <w:b/>
          <w:bCs/>
          <w:color w:val="0F1115"/>
          <w:sz w:val="33"/>
          <w:szCs w:val="33"/>
        </w:rPr>
      </w:pPr>
      <w:r w:rsidRPr="00152A56">
        <w:rPr>
          <w:rFonts w:ascii="Segoe UI" w:hAnsi="Segoe UI" w:cs="Segoe UI"/>
          <w:b/>
          <w:bCs/>
          <w:color w:val="0F1115"/>
          <w:sz w:val="33"/>
          <w:szCs w:val="33"/>
        </w:rPr>
        <w:t>GV.RM (Risk Management Strategy) in an ISP Context</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b/>
          <w:bCs/>
          <w:color w:val="0F1115"/>
          <w:szCs w:val="24"/>
        </w:rPr>
        <w:t>GV.RM</w:t>
      </w:r>
      <w:r w:rsidRPr="00152A56">
        <w:rPr>
          <w:rFonts w:ascii="Segoe UI" w:hAnsi="Segoe UI" w:cs="Segoe UI"/>
          <w:color w:val="0F1115"/>
          <w:szCs w:val="24"/>
        </w:rPr>
        <w:t xml:space="preserve"> is the component of Govern that defines how the organization assesses, responds to, and tolerates risk. For an ISP, this includes making strategic trade-offs between competing operational priorities during adverse events like </w:t>
      </w:r>
      <w:proofErr w:type="spellStart"/>
      <w:r w:rsidRPr="00152A56">
        <w:rPr>
          <w:rFonts w:ascii="Segoe UI" w:hAnsi="Segoe UI" w:cs="Segoe UI"/>
          <w:color w:val="0F1115"/>
          <w:szCs w:val="24"/>
        </w:rPr>
        <w:t>DDoS</w:t>
      </w:r>
      <w:proofErr w:type="spellEnd"/>
      <w:r w:rsidRPr="00152A56">
        <w:rPr>
          <w:rFonts w:ascii="Segoe UI" w:hAnsi="Segoe UI" w:cs="Segoe UI"/>
          <w:color w:val="0F1115"/>
          <w:szCs w:val="24"/>
        </w:rPr>
        <w:t xml:space="preserve"> attacks.</w:t>
      </w:r>
    </w:p>
    <w:p w:rsidR="00152A56" w:rsidRPr="00152A56" w:rsidRDefault="00152A56" w:rsidP="00152A56">
      <w:pPr>
        <w:shd w:val="clear" w:color="auto" w:fill="FFFFFF"/>
        <w:spacing w:before="480" w:after="240" w:line="450" w:lineRule="atLeast"/>
        <w:ind w:left="0" w:firstLine="0"/>
        <w:jc w:val="left"/>
        <w:outlineLvl w:val="2"/>
        <w:rPr>
          <w:rFonts w:ascii="Segoe UI" w:hAnsi="Segoe UI" w:cs="Segoe UI"/>
          <w:b/>
          <w:bCs/>
          <w:color w:val="0F1115"/>
          <w:sz w:val="30"/>
          <w:szCs w:val="30"/>
        </w:rPr>
      </w:pPr>
      <w:r w:rsidRPr="00152A56">
        <w:rPr>
          <w:rFonts w:ascii="Segoe UI" w:hAnsi="Segoe UI" w:cs="Segoe UI"/>
          <w:b/>
          <w:bCs/>
          <w:color w:val="0F1115"/>
          <w:sz w:val="30"/>
          <w:szCs w:val="30"/>
        </w:rPr>
        <w:t xml:space="preserve">Defining the Threshold: Latency vs. Packet Loss During </w:t>
      </w:r>
      <w:proofErr w:type="spellStart"/>
      <w:r w:rsidRPr="00152A56">
        <w:rPr>
          <w:rFonts w:ascii="Segoe UI" w:hAnsi="Segoe UI" w:cs="Segoe UI"/>
          <w:b/>
          <w:bCs/>
          <w:color w:val="0F1115"/>
          <w:sz w:val="30"/>
          <w:szCs w:val="30"/>
        </w:rPr>
        <w:t>DDoS</w:t>
      </w:r>
      <w:proofErr w:type="spellEnd"/>
      <w:r w:rsidRPr="00152A56">
        <w:rPr>
          <w:rFonts w:ascii="Segoe UI" w:hAnsi="Segoe UI" w:cs="Segoe UI"/>
          <w:b/>
          <w:bCs/>
          <w:color w:val="0F1115"/>
          <w:sz w:val="30"/>
          <w:szCs w:val="30"/>
        </w:rPr>
        <w:t xml:space="preserve"> Mitigation</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color w:val="0F1115"/>
          <w:szCs w:val="24"/>
        </w:rPr>
        <w:t xml:space="preserve">During a volumetric </w:t>
      </w:r>
      <w:proofErr w:type="spellStart"/>
      <w:r w:rsidRPr="00152A56">
        <w:rPr>
          <w:rFonts w:ascii="Segoe UI" w:hAnsi="Segoe UI" w:cs="Segoe UI"/>
          <w:color w:val="0F1115"/>
          <w:szCs w:val="24"/>
        </w:rPr>
        <w:t>DDoS</w:t>
      </w:r>
      <w:proofErr w:type="spellEnd"/>
      <w:r w:rsidRPr="00152A56">
        <w:rPr>
          <w:rFonts w:ascii="Segoe UI" w:hAnsi="Segoe UI" w:cs="Segoe UI"/>
          <w:color w:val="0F1115"/>
          <w:szCs w:val="24"/>
        </w:rPr>
        <w:t xml:space="preserve"> attack, an ISP must often activate mitigation scrubbing centers or deploy network-level filtering. This can introduce processing delay (increased latency) or, if filtering is aggressive, some legitimate packet loss. </w:t>
      </w:r>
      <w:r w:rsidRPr="00152A56">
        <w:rPr>
          <w:rFonts w:ascii="Segoe UI" w:hAnsi="Segoe UI" w:cs="Segoe UI"/>
          <w:b/>
          <w:bCs/>
          <w:color w:val="0F1115"/>
          <w:szCs w:val="24"/>
        </w:rPr>
        <w:t>GV.RM defines what constitutes an "acceptable" balance</w:t>
      </w:r>
      <w:r w:rsidRPr="00152A56">
        <w:rPr>
          <w:rFonts w:ascii="Segoe UI" w:hAnsi="Segoe UI" w:cs="Segoe UI"/>
          <w:color w:val="0F1115"/>
          <w:szCs w:val="24"/>
        </w:rPr>
        <w:t> between these two performance impacts based on the ISP’s risk strategy.</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b/>
          <w:bCs/>
          <w:color w:val="0F1115"/>
          <w:szCs w:val="24"/>
        </w:rPr>
        <w:t>Example Decision Framework via GV.RM:</w:t>
      </w:r>
    </w:p>
    <w:p w:rsidR="00152A56" w:rsidRPr="00152A56" w:rsidRDefault="00152A56" w:rsidP="00152A56">
      <w:pPr>
        <w:numPr>
          <w:ilvl w:val="0"/>
          <w:numId w:val="2"/>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Business Risk Assessment:</w:t>
      </w:r>
    </w:p>
    <w:p w:rsidR="00152A56" w:rsidRPr="00152A56" w:rsidRDefault="00152A56" w:rsidP="00152A56">
      <w:pPr>
        <w:numPr>
          <w:ilvl w:val="1"/>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lastRenderedPageBreak/>
        <w:t>The ISP’s GV.RM policy states that </w:t>
      </w:r>
      <w:r w:rsidRPr="00152A56">
        <w:rPr>
          <w:rFonts w:ascii="Segoe UI" w:hAnsi="Segoe UI" w:cs="Segoe UI"/>
          <w:b/>
          <w:bCs/>
          <w:color w:val="0F1115"/>
          <w:szCs w:val="24"/>
        </w:rPr>
        <w:t>retaining enterprise customers (e.g., financial institutions) is a higher priority</w:t>
      </w:r>
      <w:r w:rsidRPr="00152A56">
        <w:rPr>
          <w:rFonts w:ascii="Segoe UI" w:hAnsi="Segoe UI" w:cs="Segoe UI"/>
          <w:color w:val="0F1115"/>
          <w:szCs w:val="24"/>
        </w:rPr>
        <w:t> than minimizing latency for all customers.</w:t>
      </w:r>
    </w:p>
    <w:p w:rsidR="00152A56" w:rsidRPr="00152A56" w:rsidRDefault="00152A56" w:rsidP="00152A56">
      <w:pPr>
        <w:numPr>
          <w:ilvl w:val="1"/>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For enterprise customers, </w:t>
      </w:r>
      <w:r w:rsidRPr="00152A56">
        <w:rPr>
          <w:rFonts w:ascii="Segoe UI" w:hAnsi="Segoe UI" w:cs="Segoe UI"/>
          <w:b/>
          <w:bCs/>
          <w:color w:val="0F1115"/>
          <w:szCs w:val="24"/>
        </w:rPr>
        <w:t>packet loss is deemed more harmful</w:t>
      </w:r>
      <w:r w:rsidRPr="00152A56">
        <w:rPr>
          <w:rFonts w:ascii="Segoe UI" w:hAnsi="Segoe UI" w:cs="Segoe UI"/>
          <w:color w:val="0F1115"/>
          <w:szCs w:val="24"/>
        </w:rPr>
        <w:t> than added latency (because TCP retransmissions cause greater throughput degradation than moderate latency increases).</w:t>
      </w:r>
    </w:p>
    <w:p w:rsidR="00152A56" w:rsidRPr="00152A56" w:rsidRDefault="00152A56" w:rsidP="00152A56">
      <w:pPr>
        <w:numPr>
          <w:ilvl w:val="1"/>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For gaming/streaming consumers, </w:t>
      </w:r>
      <w:r w:rsidRPr="00152A56">
        <w:rPr>
          <w:rFonts w:ascii="Segoe UI" w:hAnsi="Segoe UI" w:cs="Segoe UI"/>
          <w:b/>
          <w:bCs/>
          <w:color w:val="0F1115"/>
          <w:szCs w:val="24"/>
        </w:rPr>
        <w:t>latency is more critical</w:t>
      </w:r>
      <w:r w:rsidRPr="00152A56">
        <w:rPr>
          <w:rFonts w:ascii="Segoe UI" w:hAnsi="Segoe UI" w:cs="Segoe UI"/>
          <w:color w:val="0F1115"/>
          <w:szCs w:val="24"/>
        </w:rPr>
        <w:t> than minimal packet loss.</w:t>
      </w:r>
    </w:p>
    <w:p w:rsidR="00152A56" w:rsidRPr="00152A56" w:rsidRDefault="00152A56" w:rsidP="00152A56">
      <w:pPr>
        <w:numPr>
          <w:ilvl w:val="0"/>
          <w:numId w:val="2"/>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Quantitative Thresholds Defined by GV.RM:</w:t>
      </w:r>
    </w:p>
    <w:p w:rsidR="00152A56" w:rsidRPr="00152A56" w:rsidRDefault="00152A56" w:rsidP="00152A56">
      <w:pPr>
        <w:numPr>
          <w:ilvl w:val="1"/>
          <w:numId w:val="2"/>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 xml:space="preserve">During </w:t>
      </w:r>
      <w:proofErr w:type="spellStart"/>
      <w:r w:rsidRPr="00152A56">
        <w:rPr>
          <w:rFonts w:ascii="Segoe UI" w:hAnsi="Segoe UI" w:cs="Segoe UI"/>
          <w:b/>
          <w:bCs/>
          <w:color w:val="0F1115"/>
          <w:szCs w:val="24"/>
        </w:rPr>
        <w:t>DDoS</w:t>
      </w:r>
      <w:proofErr w:type="spellEnd"/>
      <w:r w:rsidRPr="00152A56">
        <w:rPr>
          <w:rFonts w:ascii="Segoe UI" w:hAnsi="Segoe UI" w:cs="Segoe UI"/>
          <w:b/>
          <w:bCs/>
          <w:color w:val="0F1115"/>
          <w:szCs w:val="24"/>
        </w:rPr>
        <w:t xml:space="preserve"> mitigation:</w:t>
      </w:r>
    </w:p>
    <w:p w:rsidR="00152A56" w:rsidRPr="00152A56" w:rsidRDefault="00152A56" w:rsidP="00152A56">
      <w:pPr>
        <w:numPr>
          <w:ilvl w:val="2"/>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For enterprise SLAs: Acceptable latency increase ≤ 50ms; acceptable packet loss ≤ 0.1%.</w:t>
      </w:r>
    </w:p>
    <w:p w:rsidR="00152A56" w:rsidRPr="00152A56" w:rsidRDefault="00152A56" w:rsidP="00152A56">
      <w:pPr>
        <w:numPr>
          <w:ilvl w:val="2"/>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For residential services: Acceptable latency increase ≤ 100ms; acceptable packet loss ≤ 1%.</w:t>
      </w:r>
    </w:p>
    <w:p w:rsidR="00152A56" w:rsidRPr="00152A56" w:rsidRDefault="00152A56" w:rsidP="00152A56">
      <w:pPr>
        <w:numPr>
          <w:ilvl w:val="1"/>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These thresholds are derived from </w:t>
      </w:r>
      <w:r w:rsidRPr="00152A56">
        <w:rPr>
          <w:rFonts w:ascii="Segoe UI" w:hAnsi="Segoe UI" w:cs="Segoe UI"/>
          <w:b/>
          <w:bCs/>
          <w:color w:val="0F1115"/>
          <w:szCs w:val="24"/>
        </w:rPr>
        <w:t>risk tolerance statements</w:t>
      </w:r>
      <w:r w:rsidRPr="00152A56">
        <w:rPr>
          <w:rFonts w:ascii="Segoe UI" w:hAnsi="Segoe UI" w:cs="Segoe UI"/>
          <w:color w:val="0F1115"/>
          <w:szCs w:val="24"/>
        </w:rPr>
        <w:t> in GV.RM, balancing customer churn risk, SLA penalties, and reputational damage.</w:t>
      </w:r>
    </w:p>
    <w:p w:rsidR="00152A56" w:rsidRPr="00152A56" w:rsidRDefault="00152A56" w:rsidP="00152A56">
      <w:pPr>
        <w:numPr>
          <w:ilvl w:val="0"/>
          <w:numId w:val="2"/>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Escalation Triggers:</w:t>
      </w:r>
    </w:p>
    <w:p w:rsidR="00152A56" w:rsidRPr="00152A56" w:rsidRDefault="00152A56" w:rsidP="00152A56">
      <w:pPr>
        <w:numPr>
          <w:ilvl w:val="1"/>
          <w:numId w:val="2"/>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GV.RM mandates that if packet loss exceeds 0.5% for enterprise segments, the Security Operations Center (SOC) must escalate to a senior network architect to adjust mitigation parameters, even if latency rises further.</w:t>
      </w:r>
    </w:p>
    <w:p w:rsidR="00152A56" w:rsidRPr="00152A56" w:rsidRDefault="00152A56" w:rsidP="00152A56">
      <w:pPr>
        <w:shd w:val="clear" w:color="auto" w:fill="FFFFFF"/>
        <w:spacing w:before="480" w:after="240" w:line="480" w:lineRule="atLeast"/>
        <w:ind w:left="0" w:firstLine="0"/>
        <w:jc w:val="left"/>
        <w:outlineLvl w:val="1"/>
        <w:rPr>
          <w:rFonts w:ascii="Segoe UI" w:hAnsi="Segoe UI" w:cs="Segoe UI"/>
          <w:b/>
          <w:bCs/>
          <w:color w:val="0F1115"/>
          <w:sz w:val="33"/>
          <w:szCs w:val="33"/>
        </w:rPr>
      </w:pPr>
      <w:r w:rsidRPr="00152A56">
        <w:rPr>
          <w:rFonts w:ascii="Segoe UI" w:hAnsi="Segoe UI" w:cs="Segoe UI"/>
          <w:b/>
          <w:bCs/>
          <w:color w:val="0F1115"/>
          <w:sz w:val="33"/>
          <w:szCs w:val="33"/>
        </w:rPr>
        <w:t>Influence on Protect (PR) Configurations: Rate Limiting Example</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color w:val="0F1115"/>
          <w:szCs w:val="24"/>
        </w:rPr>
        <w:t>The thresholds defined in </w:t>
      </w:r>
      <w:r w:rsidRPr="00152A56">
        <w:rPr>
          <w:rFonts w:ascii="Segoe UI" w:hAnsi="Segoe UI" w:cs="Segoe UI"/>
          <w:b/>
          <w:bCs/>
          <w:color w:val="0F1115"/>
          <w:szCs w:val="24"/>
        </w:rPr>
        <w:t>GV.RM directly drive technical configurations under the Protect (PR) function</w:t>
      </w:r>
      <w:r w:rsidRPr="00152A56">
        <w:rPr>
          <w:rFonts w:ascii="Segoe UI" w:hAnsi="Segoe UI" w:cs="Segoe UI"/>
          <w:color w:val="0F1115"/>
          <w:szCs w:val="24"/>
        </w:rPr>
        <w:t xml:space="preserve">. Rate limiting during a </w:t>
      </w:r>
      <w:proofErr w:type="spellStart"/>
      <w:r w:rsidRPr="00152A56">
        <w:rPr>
          <w:rFonts w:ascii="Segoe UI" w:hAnsi="Segoe UI" w:cs="Segoe UI"/>
          <w:color w:val="0F1115"/>
          <w:szCs w:val="24"/>
        </w:rPr>
        <w:t>DDoS</w:t>
      </w:r>
      <w:proofErr w:type="spellEnd"/>
      <w:r w:rsidRPr="00152A56">
        <w:rPr>
          <w:rFonts w:ascii="Segoe UI" w:hAnsi="Segoe UI" w:cs="Segoe UI"/>
          <w:color w:val="0F1115"/>
          <w:szCs w:val="24"/>
        </w:rPr>
        <w:t xml:space="preserve"> attack is a key PR control.</w:t>
      </w:r>
    </w:p>
    <w:p w:rsidR="00152A56" w:rsidRPr="00152A56" w:rsidRDefault="00152A56" w:rsidP="00152A56">
      <w:pPr>
        <w:shd w:val="clear" w:color="auto" w:fill="FFFFFF"/>
        <w:spacing w:before="240" w:after="240" w:line="240" w:lineRule="auto"/>
        <w:ind w:left="0" w:firstLine="0"/>
        <w:jc w:val="left"/>
        <w:rPr>
          <w:rFonts w:ascii="Segoe UI" w:hAnsi="Segoe UI" w:cs="Segoe UI"/>
          <w:color w:val="0F1115"/>
          <w:szCs w:val="24"/>
        </w:rPr>
      </w:pPr>
      <w:r w:rsidRPr="00152A56">
        <w:rPr>
          <w:rFonts w:ascii="Segoe UI" w:hAnsi="Segoe UI" w:cs="Segoe UI"/>
          <w:b/>
          <w:bCs/>
          <w:color w:val="0F1115"/>
          <w:szCs w:val="24"/>
        </w:rPr>
        <w:t xml:space="preserve">How GV.RM influences </w:t>
      </w:r>
      <w:proofErr w:type="gramStart"/>
      <w:r w:rsidRPr="00152A56">
        <w:rPr>
          <w:rFonts w:ascii="Segoe UI" w:hAnsi="Segoe UI" w:cs="Segoe UI"/>
          <w:b/>
          <w:bCs/>
          <w:color w:val="0F1115"/>
          <w:szCs w:val="24"/>
        </w:rPr>
        <w:t>PR.RL</w:t>
      </w:r>
      <w:proofErr w:type="gramEnd"/>
      <w:r w:rsidRPr="00152A56">
        <w:rPr>
          <w:rFonts w:ascii="Segoe UI" w:hAnsi="Segoe UI" w:cs="Segoe UI"/>
          <w:b/>
          <w:bCs/>
          <w:color w:val="0F1115"/>
          <w:szCs w:val="24"/>
        </w:rPr>
        <w:t xml:space="preserve"> (Rate Limiting):</w:t>
      </w:r>
    </w:p>
    <w:p w:rsidR="00152A56" w:rsidRPr="00152A56" w:rsidRDefault="00152A56" w:rsidP="00152A56">
      <w:pPr>
        <w:numPr>
          <w:ilvl w:val="0"/>
          <w:numId w:val="3"/>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Policy-Driven Parameters:</w:t>
      </w:r>
    </w:p>
    <w:p w:rsidR="00152A56" w:rsidRPr="00152A56" w:rsidRDefault="00152A56" w:rsidP="00152A56">
      <w:pPr>
        <w:numPr>
          <w:ilvl w:val="1"/>
          <w:numId w:val="3"/>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color w:val="0F1115"/>
          <w:szCs w:val="24"/>
        </w:rPr>
        <w:t>Based on GV.RM’s preference for minimizing packet loss for enterprises, </w:t>
      </w:r>
      <w:r w:rsidRPr="00152A56">
        <w:rPr>
          <w:rFonts w:ascii="Segoe UI" w:hAnsi="Segoe UI" w:cs="Segoe UI"/>
          <w:b/>
          <w:bCs/>
          <w:color w:val="0F1115"/>
          <w:szCs w:val="24"/>
        </w:rPr>
        <w:t>PR configures differentiated rate limits</w:t>
      </w:r>
      <w:r w:rsidRPr="00152A56">
        <w:rPr>
          <w:rFonts w:ascii="Segoe UI" w:hAnsi="Segoe UI" w:cs="Segoe UI"/>
          <w:color w:val="0F1115"/>
          <w:szCs w:val="24"/>
        </w:rPr>
        <w:t>:</w:t>
      </w:r>
    </w:p>
    <w:p w:rsidR="00152A56" w:rsidRPr="00152A56" w:rsidRDefault="00152A56" w:rsidP="00152A56">
      <w:pPr>
        <w:numPr>
          <w:ilvl w:val="2"/>
          <w:numId w:val="3"/>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Enterprise port: Rate limit set to </w:t>
      </w:r>
      <w:r w:rsidRPr="00152A56">
        <w:rPr>
          <w:rFonts w:ascii="Segoe UI" w:hAnsi="Segoe UI" w:cs="Segoe UI"/>
          <w:b/>
          <w:bCs/>
          <w:color w:val="0F1115"/>
          <w:szCs w:val="24"/>
        </w:rPr>
        <w:t>drop only traffic exceeding 110% of baseline</w:t>
      </w:r>
      <w:r w:rsidRPr="00152A56">
        <w:rPr>
          <w:rFonts w:ascii="Segoe UI" w:hAnsi="Segoe UI" w:cs="Segoe UI"/>
          <w:color w:val="0F1115"/>
          <w:szCs w:val="24"/>
        </w:rPr>
        <w:t>, preserving more legitimate packets (accepting higher latency due to deeper inspection).</w:t>
      </w:r>
    </w:p>
    <w:p w:rsidR="00152A56" w:rsidRPr="00152A56" w:rsidRDefault="00152A56" w:rsidP="00152A56">
      <w:pPr>
        <w:numPr>
          <w:ilvl w:val="2"/>
          <w:numId w:val="3"/>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Residential port: Rate limit set to </w:t>
      </w:r>
      <w:r w:rsidRPr="00152A56">
        <w:rPr>
          <w:rFonts w:ascii="Segoe UI" w:hAnsi="Segoe UI" w:cs="Segoe UI"/>
          <w:b/>
          <w:bCs/>
          <w:color w:val="0F1115"/>
          <w:szCs w:val="24"/>
        </w:rPr>
        <w:t>drop traffic exceeding 105% of baseline</w:t>
      </w:r>
      <w:r w:rsidRPr="00152A56">
        <w:rPr>
          <w:rFonts w:ascii="Segoe UI" w:hAnsi="Segoe UI" w:cs="Segoe UI"/>
          <w:color w:val="0F1115"/>
          <w:szCs w:val="24"/>
        </w:rPr>
        <w:t>, reducing latency but allowing slightly more packet loss.</w:t>
      </w:r>
    </w:p>
    <w:p w:rsidR="00152A56" w:rsidRPr="00152A56" w:rsidRDefault="00152A56" w:rsidP="00152A56">
      <w:pPr>
        <w:numPr>
          <w:ilvl w:val="0"/>
          <w:numId w:val="3"/>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Dynamic Adjustment Rules:</w:t>
      </w:r>
    </w:p>
    <w:p w:rsidR="00152A56" w:rsidRPr="00152A56" w:rsidRDefault="00152A56" w:rsidP="00152A56">
      <w:pPr>
        <w:numPr>
          <w:ilvl w:val="1"/>
          <w:numId w:val="3"/>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 xml:space="preserve">GV.RM requires that during sustained attacks exceeding 10 </w:t>
      </w:r>
      <w:proofErr w:type="spellStart"/>
      <w:r w:rsidRPr="00152A56">
        <w:rPr>
          <w:rFonts w:ascii="Segoe UI" w:hAnsi="Segoe UI" w:cs="Segoe UI"/>
          <w:color w:val="0F1115"/>
          <w:szCs w:val="24"/>
        </w:rPr>
        <w:t>Gbps</w:t>
      </w:r>
      <w:proofErr w:type="spellEnd"/>
      <w:r w:rsidRPr="00152A56">
        <w:rPr>
          <w:rFonts w:ascii="Segoe UI" w:hAnsi="Segoe UI" w:cs="Segoe UI"/>
          <w:color w:val="0F1115"/>
          <w:szCs w:val="24"/>
        </w:rPr>
        <w:t>, the ISP may </w:t>
      </w:r>
      <w:r w:rsidRPr="00152A56">
        <w:rPr>
          <w:rFonts w:ascii="Segoe UI" w:hAnsi="Segoe UI" w:cs="Segoe UI"/>
          <w:b/>
          <w:bCs/>
          <w:color w:val="0F1115"/>
          <w:szCs w:val="24"/>
        </w:rPr>
        <w:t>temporarily relax residential latency thresholds</w:t>
      </w:r>
      <w:r w:rsidRPr="00152A56">
        <w:rPr>
          <w:rFonts w:ascii="Segoe UI" w:hAnsi="Segoe UI" w:cs="Segoe UI"/>
          <w:color w:val="0F1115"/>
          <w:szCs w:val="24"/>
        </w:rPr>
        <w:t> to protect critical infrastructure.</w:t>
      </w:r>
    </w:p>
    <w:p w:rsidR="00152A56" w:rsidRPr="00152A56" w:rsidRDefault="00152A56" w:rsidP="00152A56">
      <w:pPr>
        <w:numPr>
          <w:ilvl w:val="1"/>
          <w:numId w:val="3"/>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lastRenderedPageBreak/>
        <w:t>This leads to </w:t>
      </w:r>
      <w:r w:rsidRPr="00152A56">
        <w:rPr>
          <w:rFonts w:ascii="Segoe UI" w:hAnsi="Segoe UI" w:cs="Segoe UI"/>
          <w:b/>
          <w:bCs/>
          <w:color w:val="0F1115"/>
          <w:szCs w:val="24"/>
        </w:rPr>
        <w:t>PR automation scripts</w:t>
      </w:r>
      <w:r w:rsidRPr="00152A56">
        <w:rPr>
          <w:rFonts w:ascii="Segoe UI" w:hAnsi="Segoe UI" w:cs="Segoe UI"/>
          <w:color w:val="0F1115"/>
          <w:szCs w:val="24"/>
        </w:rPr>
        <w:t> that adjust rate-limiting queues and WRED (Weighted Random Early Discard) thresholds in routers accordingly.</w:t>
      </w:r>
    </w:p>
    <w:p w:rsidR="00152A56" w:rsidRPr="00152A56" w:rsidRDefault="00152A56" w:rsidP="00152A56">
      <w:pPr>
        <w:numPr>
          <w:ilvl w:val="0"/>
          <w:numId w:val="3"/>
        </w:numPr>
        <w:shd w:val="clear" w:color="auto" w:fill="FFFFFF"/>
        <w:spacing w:before="100" w:beforeAutospacing="1" w:after="120" w:line="240" w:lineRule="auto"/>
        <w:ind w:left="0"/>
        <w:jc w:val="left"/>
        <w:rPr>
          <w:rFonts w:ascii="Segoe UI" w:hAnsi="Segoe UI" w:cs="Segoe UI"/>
          <w:color w:val="0F1115"/>
          <w:szCs w:val="24"/>
        </w:rPr>
      </w:pPr>
      <w:r w:rsidRPr="00152A56">
        <w:rPr>
          <w:rFonts w:ascii="Segoe UI" w:hAnsi="Segoe UI" w:cs="Segoe UI"/>
          <w:b/>
          <w:bCs/>
          <w:color w:val="0F1115"/>
          <w:szCs w:val="24"/>
        </w:rPr>
        <w:t>Architectural Choices:</w:t>
      </w:r>
    </w:p>
    <w:p w:rsidR="00152A56" w:rsidRPr="00152A56" w:rsidRDefault="00152A56" w:rsidP="00152A56">
      <w:pPr>
        <w:numPr>
          <w:ilvl w:val="1"/>
          <w:numId w:val="3"/>
        </w:numPr>
        <w:shd w:val="clear" w:color="auto" w:fill="FFFFFF"/>
        <w:spacing w:before="100" w:beforeAutospacing="1" w:line="240" w:lineRule="auto"/>
        <w:ind w:left="0"/>
        <w:jc w:val="left"/>
        <w:rPr>
          <w:rFonts w:ascii="Segoe UI" w:hAnsi="Segoe UI" w:cs="Segoe UI"/>
          <w:color w:val="0F1115"/>
          <w:szCs w:val="24"/>
        </w:rPr>
      </w:pPr>
      <w:r w:rsidRPr="00152A56">
        <w:rPr>
          <w:rFonts w:ascii="Segoe UI" w:hAnsi="Segoe UI" w:cs="Segoe UI"/>
          <w:color w:val="0F1115"/>
          <w:szCs w:val="24"/>
        </w:rPr>
        <w:t>Because GV.RM prioritizes enterprise continuity, the ISP’s </w:t>
      </w:r>
      <w:r w:rsidRPr="00152A56">
        <w:rPr>
          <w:rFonts w:ascii="Segoe UI" w:hAnsi="Segoe UI" w:cs="Segoe UI"/>
          <w:b/>
          <w:bCs/>
          <w:color w:val="0F1115"/>
          <w:szCs w:val="24"/>
        </w:rPr>
        <w:t>PR architecture</w:t>
      </w:r>
      <w:r w:rsidRPr="00152A56">
        <w:rPr>
          <w:rFonts w:ascii="Segoe UI" w:hAnsi="Segoe UI" w:cs="Segoe UI"/>
          <w:color w:val="0F1115"/>
          <w:szCs w:val="24"/>
        </w:rPr>
        <w:t> places enterprise customers on dedicated scrubbing paths with larger buffers (to absorb bursts without loss), while residential traffic uses standard scrubbers with smaller buffers (lower latency, higher potential loss).</w:t>
      </w:r>
    </w:p>
    <w:p w:rsidR="00152A56" w:rsidRDefault="00152A56" w:rsidP="00152A56">
      <w:pPr>
        <w:ind w:left="705" w:firstLine="0"/>
      </w:pPr>
    </w:p>
    <w:p w:rsidR="00152A56" w:rsidRDefault="00DA1684" w:rsidP="00152A56">
      <w:pPr>
        <w:ind w:left="705" w:firstLine="0"/>
      </w:pPr>
      <w:r>
        <w:t xml:space="preserve"> </w:t>
      </w:r>
    </w:p>
    <w:p w:rsidR="00152A56" w:rsidRDefault="00152A56" w:rsidP="00152A56">
      <w:pPr>
        <w:ind w:left="705" w:firstLine="0"/>
      </w:pPr>
    </w:p>
    <w:p w:rsidR="00152A56" w:rsidRDefault="00152A56" w:rsidP="00152A56">
      <w:pPr>
        <w:ind w:left="705" w:firstLine="0"/>
      </w:pPr>
    </w:p>
    <w:p w:rsidR="00AE7966" w:rsidRDefault="000C566B">
      <w:pPr>
        <w:spacing w:line="259" w:lineRule="auto"/>
        <w:ind w:left="720" w:firstLine="0"/>
        <w:jc w:val="left"/>
      </w:pPr>
      <w:r>
        <w:t xml:space="preserve"> </w:t>
      </w:r>
    </w:p>
    <w:p w:rsidR="00AE7966" w:rsidRDefault="000C566B">
      <w:pPr>
        <w:numPr>
          <w:ilvl w:val="0"/>
          <w:numId w:val="1"/>
        </w:numPr>
        <w:ind w:hanging="360"/>
      </w:pPr>
      <w:r>
        <w:t xml:space="preserve">Describe the Identify (ID) function with a focus on Asset Management (ID.AM). Explain how using a network scanner (e.g., </w:t>
      </w:r>
      <w:proofErr w:type="spellStart"/>
      <w:r>
        <w:t>Nmap</w:t>
      </w:r>
      <w:proofErr w:type="spellEnd"/>
      <w:r>
        <w:t xml:space="preserve"> or Nessus) to discover "Shadow IT" (unauthorized switches or </w:t>
      </w:r>
      <w:proofErr w:type="spellStart"/>
      <w:r>
        <w:t>IoT</w:t>
      </w:r>
      <w:proofErr w:type="spellEnd"/>
      <w:r>
        <w:t xml:space="preserve"> devices) informs the Risk Assessment process and triggers specific VLAN tagging or port security actions in the Protect (PR) function. </w:t>
      </w:r>
    </w:p>
    <w:p w:rsidR="00152A56" w:rsidRDefault="00152A56" w:rsidP="00152A56">
      <w:pPr>
        <w:ind w:left="705" w:firstLine="0"/>
      </w:pPr>
    </w:p>
    <w:p w:rsidR="00152A56" w:rsidRDefault="00152A56" w:rsidP="00152A56">
      <w:pPr>
        <w:ind w:left="705" w:firstLine="0"/>
      </w:pPr>
      <w:r>
        <w:t xml:space="preserve">Answer </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In the NIST Cybersecurity Framework (CSF) 2.0, the </w:t>
      </w:r>
      <w:r w:rsidRPr="00152A56">
        <w:rPr>
          <w:rFonts w:ascii="Arial" w:hAnsi="Arial" w:cs="Arial"/>
          <w:b/>
          <w:bCs/>
          <w:color w:val="auto"/>
          <w:szCs w:val="24"/>
        </w:rPr>
        <w:t>Identify (ID)</w:t>
      </w:r>
      <w:r w:rsidRPr="00152A56">
        <w:rPr>
          <w:rFonts w:ascii="Arial" w:hAnsi="Arial" w:cs="Arial"/>
          <w:color w:val="auto"/>
          <w:szCs w:val="24"/>
        </w:rPr>
        <w:t xml:space="preserve"> function is foundational, establishing the organizational understanding necessary to manage </w:t>
      </w:r>
      <w:proofErr w:type="spellStart"/>
      <w:r w:rsidRPr="00152A56">
        <w:rPr>
          <w:rFonts w:ascii="Arial" w:hAnsi="Arial" w:cs="Arial"/>
          <w:color w:val="auto"/>
          <w:szCs w:val="24"/>
        </w:rPr>
        <w:t>cybers</w:t>
      </w:r>
      <w:proofErr w:type="spellEnd"/>
      <w:r w:rsidR="00CA30DA">
        <w:rPr>
          <w:rFonts w:ascii="Arial" w:hAnsi="Arial" w:cs="Arial"/>
          <w:color w:val="auto"/>
          <w:szCs w:val="24"/>
        </w:rPr>
        <w:t xml:space="preserve"> </w:t>
      </w:r>
      <w:proofErr w:type="spellStart"/>
      <w:r w:rsidRPr="00152A56">
        <w:rPr>
          <w:rFonts w:ascii="Arial" w:hAnsi="Arial" w:cs="Arial"/>
          <w:color w:val="auto"/>
          <w:szCs w:val="24"/>
        </w:rPr>
        <w:t>ecurity</w:t>
      </w:r>
      <w:proofErr w:type="spellEnd"/>
      <w:r w:rsidRPr="00152A56">
        <w:rPr>
          <w:rFonts w:ascii="Arial" w:hAnsi="Arial" w:cs="Arial"/>
          <w:color w:val="auto"/>
          <w:szCs w:val="24"/>
        </w:rPr>
        <w:t xml:space="preserve"> risk. It focuses on identifying the systems, assets, and data that support critical functions.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Asset Management (ID.AM)</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Asset Management is a core category within the Identify function. Its primary goal is to ensure that all hardware, software, and services are inventoried and managed according to their importance to the business. </w:t>
      </w:r>
    </w:p>
    <w:p w:rsidR="00152A56" w:rsidRPr="00152A56" w:rsidRDefault="00152A56" w:rsidP="00152A56">
      <w:pPr>
        <w:numPr>
          <w:ilvl w:val="0"/>
          <w:numId w:val="4"/>
        </w:numPr>
        <w:spacing w:after="180" w:line="360" w:lineRule="atLeast"/>
        <w:ind w:left="0"/>
        <w:jc w:val="left"/>
        <w:rPr>
          <w:rFonts w:ascii="Arial" w:hAnsi="Arial" w:cs="Arial"/>
          <w:color w:val="auto"/>
          <w:szCs w:val="24"/>
        </w:rPr>
      </w:pPr>
      <w:r w:rsidRPr="00152A56">
        <w:rPr>
          <w:rFonts w:ascii="Arial" w:hAnsi="Arial" w:cs="Arial"/>
          <w:b/>
          <w:bCs/>
          <w:color w:val="auto"/>
          <w:szCs w:val="24"/>
        </w:rPr>
        <w:t>Inventory Accuracy:</w:t>
      </w:r>
      <w:r w:rsidRPr="00152A56">
        <w:rPr>
          <w:rFonts w:ascii="Arial" w:hAnsi="Arial" w:cs="Arial"/>
          <w:color w:val="auto"/>
          <w:szCs w:val="24"/>
        </w:rPr>
        <w:t> It requires a complete inventory of physical devices (ID.AM-01) and software (ID.AM-02), extending to network connections and data flows (ID.AM-03).</w:t>
      </w:r>
    </w:p>
    <w:p w:rsidR="00152A56" w:rsidRPr="00152A56" w:rsidRDefault="00152A56" w:rsidP="00152A56">
      <w:pPr>
        <w:numPr>
          <w:ilvl w:val="0"/>
          <w:numId w:val="4"/>
        </w:numPr>
        <w:spacing w:after="180" w:line="360" w:lineRule="atLeast"/>
        <w:ind w:left="0"/>
        <w:jc w:val="left"/>
        <w:rPr>
          <w:rFonts w:ascii="Arial" w:hAnsi="Arial" w:cs="Arial"/>
          <w:color w:val="auto"/>
          <w:szCs w:val="24"/>
        </w:rPr>
      </w:pPr>
      <w:r w:rsidRPr="00152A56">
        <w:rPr>
          <w:rFonts w:ascii="Arial" w:hAnsi="Arial" w:cs="Arial"/>
          <w:b/>
          <w:bCs/>
          <w:color w:val="auto"/>
          <w:szCs w:val="24"/>
        </w:rPr>
        <w:t>Discovery Requirements:</w:t>
      </w:r>
      <w:r w:rsidRPr="00152A56">
        <w:rPr>
          <w:rFonts w:ascii="Arial" w:hAnsi="Arial" w:cs="Arial"/>
          <w:color w:val="auto"/>
          <w:szCs w:val="24"/>
        </w:rPr>
        <w:t xml:space="preserve"> ID.AM emphasizes that management must go beyond a simple list; it requires active discovery to capture assets that may not be officially </w:t>
      </w:r>
      <w:proofErr w:type="spellStart"/>
      <w:r w:rsidRPr="00152A56">
        <w:rPr>
          <w:rFonts w:ascii="Arial" w:hAnsi="Arial" w:cs="Arial"/>
          <w:color w:val="auto"/>
          <w:szCs w:val="24"/>
        </w:rPr>
        <w:t>docum</w:t>
      </w:r>
      <w:proofErr w:type="spellEnd"/>
      <w:r w:rsidR="00D67551">
        <w:rPr>
          <w:rFonts w:ascii="Arial" w:hAnsi="Arial" w:cs="Arial"/>
          <w:color w:val="auto"/>
          <w:szCs w:val="24"/>
        </w:rPr>
        <w:t xml:space="preserve"> </w:t>
      </w:r>
      <w:proofErr w:type="spellStart"/>
      <w:r w:rsidRPr="00152A56">
        <w:rPr>
          <w:rFonts w:ascii="Arial" w:hAnsi="Arial" w:cs="Arial"/>
          <w:color w:val="auto"/>
          <w:szCs w:val="24"/>
        </w:rPr>
        <w:t>ented</w:t>
      </w:r>
      <w:proofErr w:type="spellEnd"/>
      <w:r w:rsidRPr="00152A56">
        <w:rPr>
          <w:rFonts w:ascii="Arial" w:hAnsi="Arial" w:cs="Arial"/>
          <w:color w:val="auto"/>
          <w:szCs w:val="24"/>
        </w:rPr>
        <w:t>.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Discovering "Shadow IT" with Network Scanners </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Using network scanners like </w:t>
      </w:r>
      <w:proofErr w:type="spellStart"/>
      <w:r w:rsidRPr="00152A56">
        <w:rPr>
          <w:rFonts w:ascii="Arial" w:hAnsi="Arial" w:cs="Arial"/>
          <w:b/>
          <w:bCs/>
          <w:color w:val="auto"/>
          <w:szCs w:val="24"/>
        </w:rPr>
        <w:fldChar w:fldCharType="begin"/>
      </w:r>
      <w:r w:rsidRPr="00152A56">
        <w:rPr>
          <w:rFonts w:ascii="Arial" w:hAnsi="Arial" w:cs="Arial"/>
          <w:b/>
          <w:bCs/>
          <w:color w:val="auto"/>
          <w:szCs w:val="24"/>
        </w:rPr>
        <w:instrText xml:space="preserve"> HYPERLINK "https://nmap.org/" \t "_blank" </w:instrText>
      </w:r>
      <w:r w:rsidRPr="00152A56">
        <w:rPr>
          <w:rFonts w:ascii="Arial" w:hAnsi="Arial" w:cs="Arial"/>
          <w:b/>
          <w:bCs/>
          <w:color w:val="auto"/>
          <w:szCs w:val="24"/>
        </w:rPr>
        <w:fldChar w:fldCharType="separate"/>
      </w:r>
      <w:r w:rsidRPr="00152A56">
        <w:rPr>
          <w:rFonts w:ascii="Arial" w:hAnsi="Arial" w:cs="Arial"/>
          <w:color w:val="1A0DAB"/>
          <w:szCs w:val="24"/>
          <w:u w:val="single"/>
        </w:rPr>
        <w:t>Nmap</w:t>
      </w:r>
      <w:proofErr w:type="spellEnd"/>
      <w:r w:rsidRPr="00152A56">
        <w:rPr>
          <w:rFonts w:ascii="Arial" w:hAnsi="Arial" w:cs="Arial"/>
          <w:b/>
          <w:bCs/>
          <w:color w:val="auto"/>
          <w:szCs w:val="24"/>
        </w:rPr>
        <w:fldChar w:fldCharType="end"/>
      </w:r>
      <w:r w:rsidRPr="00152A56">
        <w:rPr>
          <w:rFonts w:ascii="Arial" w:hAnsi="Arial" w:cs="Arial"/>
          <w:color w:val="auto"/>
          <w:szCs w:val="24"/>
        </w:rPr>
        <w:t> or </w:t>
      </w:r>
      <w:r w:rsidRPr="00152A56">
        <w:rPr>
          <w:rFonts w:ascii="Arial" w:hAnsi="Arial" w:cs="Arial"/>
          <w:b/>
          <w:bCs/>
          <w:color w:val="auto"/>
          <w:szCs w:val="24"/>
        </w:rPr>
        <w:t>Nessus</w:t>
      </w:r>
      <w:r w:rsidRPr="00152A56">
        <w:rPr>
          <w:rFonts w:ascii="Arial" w:hAnsi="Arial" w:cs="Arial"/>
          <w:color w:val="auto"/>
          <w:szCs w:val="24"/>
        </w:rPr>
        <w:t> is a critical technical bridge between identifying assets and assessing risk. </w:t>
      </w:r>
    </w:p>
    <w:p w:rsidR="00152A56" w:rsidRPr="00152A56" w:rsidRDefault="00152A56" w:rsidP="00152A56">
      <w:pPr>
        <w:numPr>
          <w:ilvl w:val="0"/>
          <w:numId w:val="5"/>
        </w:numPr>
        <w:spacing w:after="180" w:line="360" w:lineRule="atLeast"/>
        <w:ind w:left="0"/>
        <w:jc w:val="left"/>
        <w:rPr>
          <w:rFonts w:ascii="Arial" w:hAnsi="Arial" w:cs="Arial"/>
          <w:color w:val="auto"/>
          <w:szCs w:val="24"/>
        </w:rPr>
      </w:pPr>
      <w:r w:rsidRPr="00152A56">
        <w:rPr>
          <w:rFonts w:ascii="Arial" w:hAnsi="Arial" w:cs="Arial"/>
          <w:b/>
          <w:bCs/>
          <w:color w:val="auto"/>
          <w:szCs w:val="24"/>
        </w:rPr>
        <w:lastRenderedPageBreak/>
        <w:t>Identification:</w:t>
      </w:r>
      <w:r w:rsidRPr="00152A56">
        <w:rPr>
          <w:rFonts w:ascii="Arial" w:hAnsi="Arial" w:cs="Arial"/>
          <w:color w:val="auto"/>
          <w:szCs w:val="24"/>
        </w:rPr>
        <w:t> </w:t>
      </w:r>
      <w:proofErr w:type="spellStart"/>
      <w:r w:rsidRPr="00152A56">
        <w:rPr>
          <w:rFonts w:ascii="Arial" w:hAnsi="Arial" w:cs="Arial"/>
          <w:color w:val="auto"/>
          <w:szCs w:val="24"/>
        </w:rPr>
        <w:t>Nmap</w:t>
      </w:r>
      <w:proofErr w:type="spellEnd"/>
      <w:r w:rsidRPr="00152A56">
        <w:rPr>
          <w:rFonts w:ascii="Arial" w:hAnsi="Arial" w:cs="Arial"/>
          <w:color w:val="auto"/>
          <w:szCs w:val="24"/>
        </w:rPr>
        <w:t xml:space="preserve"> performs host discovery and port scanning to identify active devices, such as unauthorized switches or </w:t>
      </w:r>
      <w:proofErr w:type="spellStart"/>
      <w:r w:rsidRPr="00152A56">
        <w:rPr>
          <w:rFonts w:ascii="Arial" w:hAnsi="Arial" w:cs="Arial"/>
          <w:color w:val="auto"/>
          <w:szCs w:val="24"/>
        </w:rPr>
        <w:t>IoT</w:t>
      </w:r>
      <w:proofErr w:type="spellEnd"/>
      <w:r w:rsidRPr="00152A56">
        <w:rPr>
          <w:rFonts w:ascii="Arial" w:hAnsi="Arial" w:cs="Arial"/>
          <w:color w:val="auto"/>
          <w:szCs w:val="24"/>
        </w:rPr>
        <w:t xml:space="preserve"> devices (Shadow IT), that are not in the official inventory.</w:t>
      </w:r>
    </w:p>
    <w:p w:rsidR="00152A56" w:rsidRPr="00152A56" w:rsidRDefault="00152A56" w:rsidP="00152A56">
      <w:pPr>
        <w:numPr>
          <w:ilvl w:val="0"/>
          <w:numId w:val="5"/>
        </w:numPr>
        <w:spacing w:after="180" w:line="360" w:lineRule="atLeast"/>
        <w:ind w:left="0"/>
        <w:jc w:val="left"/>
        <w:rPr>
          <w:rFonts w:ascii="Arial" w:hAnsi="Arial" w:cs="Arial"/>
          <w:color w:val="auto"/>
          <w:szCs w:val="24"/>
        </w:rPr>
      </w:pPr>
      <w:r w:rsidRPr="00152A56">
        <w:rPr>
          <w:rFonts w:ascii="Arial" w:hAnsi="Arial" w:cs="Arial"/>
          <w:b/>
          <w:bCs/>
          <w:color w:val="auto"/>
          <w:szCs w:val="24"/>
        </w:rPr>
        <w:t>Informing Risk Assessment (</w:t>
      </w:r>
      <w:proofErr w:type="gramStart"/>
      <w:r w:rsidRPr="00152A56">
        <w:rPr>
          <w:rFonts w:ascii="Arial" w:hAnsi="Arial" w:cs="Arial"/>
          <w:b/>
          <w:bCs/>
          <w:color w:val="auto"/>
          <w:szCs w:val="24"/>
        </w:rPr>
        <w:t>ID.RA</w:t>
      </w:r>
      <w:proofErr w:type="gramEnd"/>
      <w:r w:rsidRPr="00152A56">
        <w:rPr>
          <w:rFonts w:ascii="Arial" w:hAnsi="Arial" w:cs="Arial"/>
          <w:b/>
          <w:bCs/>
          <w:color w:val="auto"/>
          <w:szCs w:val="24"/>
        </w:rPr>
        <w:t>):</w:t>
      </w:r>
    </w:p>
    <w:p w:rsidR="00152A56" w:rsidRPr="00152A56" w:rsidRDefault="00152A56" w:rsidP="00152A56">
      <w:pPr>
        <w:numPr>
          <w:ilvl w:val="1"/>
          <w:numId w:val="5"/>
        </w:numPr>
        <w:spacing w:after="180" w:line="360" w:lineRule="atLeast"/>
        <w:ind w:left="0"/>
        <w:jc w:val="left"/>
        <w:rPr>
          <w:rFonts w:ascii="Arial" w:hAnsi="Arial" w:cs="Arial"/>
          <w:color w:val="auto"/>
          <w:szCs w:val="24"/>
        </w:rPr>
      </w:pPr>
      <w:r w:rsidRPr="00152A56">
        <w:rPr>
          <w:rFonts w:ascii="Arial" w:hAnsi="Arial" w:cs="Arial"/>
          <w:color w:val="auto"/>
          <w:szCs w:val="24"/>
        </w:rPr>
        <w:t xml:space="preserve">Once a scanner discovers a rogue </w:t>
      </w:r>
      <w:proofErr w:type="spellStart"/>
      <w:r w:rsidRPr="00152A56">
        <w:rPr>
          <w:rFonts w:ascii="Arial" w:hAnsi="Arial" w:cs="Arial"/>
          <w:color w:val="auto"/>
          <w:szCs w:val="24"/>
        </w:rPr>
        <w:t>IoT</w:t>
      </w:r>
      <w:proofErr w:type="spellEnd"/>
      <w:r w:rsidRPr="00152A56">
        <w:rPr>
          <w:rFonts w:ascii="Arial" w:hAnsi="Arial" w:cs="Arial"/>
          <w:color w:val="auto"/>
          <w:szCs w:val="24"/>
        </w:rPr>
        <w:t xml:space="preserve"> device, it informs the </w:t>
      </w:r>
      <w:r w:rsidRPr="00152A56">
        <w:rPr>
          <w:rFonts w:ascii="Arial" w:hAnsi="Arial" w:cs="Arial"/>
          <w:b/>
          <w:bCs/>
          <w:color w:val="auto"/>
          <w:szCs w:val="24"/>
        </w:rPr>
        <w:t>Risk Assessment (</w:t>
      </w:r>
      <w:proofErr w:type="gramStart"/>
      <w:r w:rsidRPr="00152A56">
        <w:rPr>
          <w:rFonts w:ascii="Arial" w:hAnsi="Arial" w:cs="Arial"/>
          <w:b/>
          <w:bCs/>
          <w:color w:val="auto"/>
          <w:szCs w:val="24"/>
        </w:rPr>
        <w:t>ID.RA</w:t>
      </w:r>
      <w:proofErr w:type="gramEnd"/>
      <w:r w:rsidRPr="00152A56">
        <w:rPr>
          <w:rFonts w:ascii="Arial" w:hAnsi="Arial" w:cs="Arial"/>
          <w:b/>
          <w:bCs/>
          <w:color w:val="auto"/>
          <w:szCs w:val="24"/>
        </w:rPr>
        <w:t>)</w:t>
      </w:r>
      <w:r w:rsidRPr="00152A56">
        <w:rPr>
          <w:rFonts w:ascii="Arial" w:hAnsi="Arial" w:cs="Arial"/>
          <w:color w:val="auto"/>
          <w:szCs w:val="24"/>
        </w:rPr>
        <w:t> process by identifying a new "asset-level" vulnerability: an unmanaged entry point into the network.</w:t>
      </w:r>
    </w:p>
    <w:p w:rsidR="00152A56" w:rsidRPr="00152A56" w:rsidRDefault="00152A56" w:rsidP="00152A56">
      <w:pPr>
        <w:numPr>
          <w:ilvl w:val="1"/>
          <w:numId w:val="5"/>
        </w:numPr>
        <w:spacing w:after="180" w:line="360" w:lineRule="atLeast"/>
        <w:ind w:left="0"/>
        <w:jc w:val="left"/>
        <w:rPr>
          <w:rFonts w:ascii="Arial" w:hAnsi="Arial" w:cs="Arial"/>
          <w:color w:val="auto"/>
          <w:szCs w:val="24"/>
        </w:rPr>
      </w:pPr>
      <w:r w:rsidRPr="00152A56">
        <w:rPr>
          <w:rFonts w:ascii="Arial" w:hAnsi="Arial" w:cs="Arial"/>
          <w:color w:val="auto"/>
          <w:szCs w:val="24"/>
        </w:rPr>
        <w:t>The discovery allows security teams to validate the device's security posture and determine the </w:t>
      </w:r>
      <w:r w:rsidRPr="00152A56">
        <w:rPr>
          <w:rFonts w:ascii="Arial" w:hAnsi="Arial" w:cs="Arial"/>
          <w:b/>
          <w:bCs/>
          <w:color w:val="auto"/>
          <w:szCs w:val="24"/>
        </w:rPr>
        <w:t>likelihood and impact</w:t>
      </w:r>
      <w:r w:rsidRPr="00152A56">
        <w:rPr>
          <w:rFonts w:ascii="Arial" w:hAnsi="Arial" w:cs="Arial"/>
          <w:color w:val="auto"/>
          <w:szCs w:val="24"/>
        </w:rPr>
        <w:t> of it being exploited (</w:t>
      </w:r>
      <w:proofErr w:type="gramStart"/>
      <w:r w:rsidRPr="00152A56">
        <w:rPr>
          <w:rFonts w:ascii="Arial" w:hAnsi="Arial" w:cs="Arial"/>
          <w:color w:val="auto"/>
          <w:szCs w:val="24"/>
        </w:rPr>
        <w:t>ID.RA</w:t>
      </w:r>
      <w:proofErr w:type="gramEnd"/>
      <w:r w:rsidRPr="00152A56">
        <w:rPr>
          <w:rFonts w:ascii="Arial" w:hAnsi="Arial" w:cs="Arial"/>
          <w:color w:val="auto"/>
          <w:szCs w:val="24"/>
        </w:rPr>
        <w:t>-04, ID.RA-05).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Triggering the Protect (PR) Function </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Findings from the scanning and risk assessment phases trigger specific technical safeguards in the </w:t>
      </w:r>
      <w:r w:rsidRPr="00152A56">
        <w:rPr>
          <w:rFonts w:ascii="Arial" w:hAnsi="Arial" w:cs="Arial"/>
          <w:b/>
          <w:bCs/>
          <w:color w:val="auto"/>
          <w:szCs w:val="24"/>
        </w:rPr>
        <w:t>Protect (PR)</w:t>
      </w:r>
      <w:r w:rsidRPr="00152A56">
        <w:rPr>
          <w:rFonts w:ascii="Arial" w:hAnsi="Arial" w:cs="Arial"/>
          <w:color w:val="auto"/>
          <w:szCs w:val="24"/>
        </w:rPr>
        <w:t> function to mitigate the risk immediately: </w:t>
      </w:r>
    </w:p>
    <w:p w:rsidR="00152A56" w:rsidRPr="00152A56" w:rsidRDefault="00152A56" w:rsidP="00152A56">
      <w:pPr>
        <w:numPr>
          <w:ilvl w:val="0"/>
          <w:numId w:val="6"/>
        </w:numPr>
        <w:spacing w:after="180" w:line="360" w:lineRule="atLeast"/>
        <w:ind w:left="0"/>
        <w:jc w:val="left"/>
        <w:rPr>
          <w:rFonts w:ascii="Arial" w:hAnsi="Arial" w:cs="Arial"/>
          <w:color w:val="auto"/>
          <w:szCs w:val="24"/>
        </w:rPr>
      </w:pPr>
      <w:r w:rsidRPr="00152A56">
        <w:rPr>
          <w:rFonts w:ascii="Arial" w:hAnsi="Arial" w:cs="Arial"/>
          <w:b/>
          <w:bCs/>
          <w:color w:val="auto"/>
          <w:szCs w:val="24"/>
        </w:rPr>
        <w:t>VLAN Tagging (Platform Security):</w:t>
      </w:r>
      <w:r w:rsidRPr="00152A56">
        <w:rPr>
          <w:rFonts w:ascii="Arial" w:hAnsi="Arial" w:cs="Arial"/>
          <w:color w:val="auto"/>
          <w:szCs w:val="24"/>
        </w:rPr>
        <w:t xml:space="preserve"> If an unauthorized </w:t>
      </w:r>
      <w:proofErr w:type="spellStart"/>
      <w:r w:rsidRPr="00152A56">
        <w:rPr>
          <w:rFonts w:ascii="Arial" w:hAnsi="Arial" w:cs="Arial"/>
          <w:color w:val="auto"/>
          <w:szCs w:val="24"/>
        </w:rPr>
        <w:t>IoT</w:t>
      </w:r>
      <w:proofErr w:type="spellEnd"/>
      <w:r w:rsidRPr="00152A56">
        <w:rPr>
          <w:rFonts w:ascii="Arial" w:hAnsi="Arial" w:cs="Arial"/>
          <w:color w:val="auto"/>
          <w:szCs w:val="24"/>
        </w:rPr>
        <w:t xml:space="preserve"> device is detected, it may be dynamically moved to a restricted, isolated </w:t>
      </w:r>
      <w:r w:rsidRPr="00152A56">
        <w:rPr>
          <w:rFonts w:ascii="Arial" w:hAnsi="Arial" w:cs="Arial"/>
          <w:b/>
          <w:bCs/>
          <w:color w:val="auto"/>
          <w:szCs w:val="24"/>
        </w:rPr>
        <w:t>VLAN</w:t>
      </w:r>
      <w:r w:rsidRPr="00152A56">
        <w:rPr>
          <w:rFonts w:ascii="Arial" w:hAnsi="Arial" w:cs="Arial"/>
          <w:color w:val="auto"/>
          <w:szCs w:val="24"/>
        </w:rPr>
        <w:t> (segmentation) to prevent it from communicating with sensitive corporate data.</w:t>
      </w:r>
    </w:p>
    <w:p w:rsidR="00152A56" w:rsidRPr="00152A56" w:rsidRDefault="00152A56" w:rsidP="00152A56">
      <w:pPr>
        <w:numPr>
          <w:ilvl w:val="0"/>
          <w:numId w:val="6"/>
        </w:numPr>
        <w:spacing w:after="180" w:line="360" w:lineRule="atLeast"/>
        <w:ind w:left="0"/>
        <w:jc w:val="left"/>
        <w:rPr>
          <w:rFonts w:ascii="Arial" w:hAnsi="Arial" w:cs="Arial"/>
          <w:color w:val="auto"/>
          <w:szCs w:val="24"/>
        </w:rPr>
      </w:pPr>
      <w:r w:rsidRPr="00152A56">
        <w:rPr>
          <w:rFonts w:ascii="Arial" w:hAnsi="Arial" w:cs="Arial"/>
          <w:b/>
          <w:bCs/>
          <w:color w:val="auto"/>
          <w:szCs w:val="24"/>
        </w:rPr>
        <w:t>Port Security (Access Control):</w:t>
      </w:r>
      <w:r w:rsidRPr="00152A56">
        <w:rPr>
          <w:rFonts w:ascii="Arial" w:hAnsi="Arial" w:cs="Arial"/>
          <w:color w:val="auto"/>
          <w:szCs w:val="24"/>
        </w:rPr>
        <w:t> Scanners can identify which physical switch ports are hosting unauthorized devices. This triggers port security actions, such as shutting down the port or limiting it to a single authorized MAC address, to prevent further unauthorized hardware from connecting. </w:t>
      </w:r>
    </w:p>
    <w:p w:rsidR="00152A56" w:rsidRDefault="00152A56" w:rsidP="00152A56">
      <w:pPr>
        <w:ind w:left="0" w:firstLine="0"/>
      </w:pPr>
    </w:p>
    <w:p w:rsidR="00152A56" w:rsidRDefault="00152A56" w:rsidP="00152A56">
      <w:pPr>
        <w:ind w:left="705" w:firstLine="0"/>
      </w:pPr>
    </w:p>
    <w:p w:rsidR="00AE7966" w:rsidRDefault="000C566B">
      <w:pPr>
        <w:spacing w:line="259" w:lineRule="auto"/>
        <w:ind w:left="0" w:firstLine="0"/>
        <w:jc w:val="left"/>
      </w:pPr>
      <w:r>
        <w:t xml:space="preserve"> </w:t>
      </w:r>
    </w:p>
    <w:p w:rsidR="00AE7966" w:rsidRDefault="00AE7966" w:rsidP="00152A56">
      <w:pPr>
        <w:ind w:left="0" w:firstLine="0"/>
      </w:pPr>
    </w:p>
    <w:p w:rsidR="00AE7966" w:rsidRDefault="000C566B">
      <w:pPr>
        <w:spacing w:line="259" w:lineRule="auto"/>
        <w:ind w:left="0" w:firstLine="0"/>
        <w:jc w:val="left"/>
      </w:pPr>
      <w:r>
        <w:t xml:space="preserve"> </w:t>
      </w:r>
    </w:p>
    <w:p w:rsidR="00AE7966" w:rsidRDefault="000C566B">
      <w:pPr>
        <w:numPr>
          <w:ilvl w:val="0"/>
          <w:numId w:val="1"/>
        </w:numPr>
        <w:ind w:hanging="360"/>
      </w:pPr>
      <w:r>
        <w:t>Discuss the Respond (RS) and Recover (RC) functions. Provide a technical example of Mitigation (RS.MI) by black holing a compromised IP address on a router, followed by an RC.RP (Recovery Planning) session to implement Infrastructure as Code (</w:t>
      </w:r>
      <w:proofErr w:type="spellStart"/>
      <w:r>
        <w:t>IaC</w:t>
      </w:r>
      <w:proofErr w:type="spellEnd"/>
      <w:r>
        <w:t>) for faster aut</w:t>
      </w:r>
      <w:r w:rsidR="00CC1020">
        <w:t>0</w:t>
      </w:r>
      <w:r>
        <w:t xml:space="preserve">omated redeployment of clean network </w:t>
      </w:r>
      <w:proofErr w:type="spellStart"/>
      <w:r>
        <w:t>configs</w:t>
      </w:r>
      <w:proofErr w:type="spellEnd"/>
      <w:r>
        <w:t xml:space="preserve">. </w:t>
      </w:r>
    </w:p>
    <w:p w:rsidR="00152A56" w:rsidRDefault="00152A56" w:rsidP="00152A56">
      <w:pPr>
        <w:ind w:left="705" w:firstLine="0"/>
      </w:pPr>
    </w:p>
    <w:p w:rsidR="00152A56" w:rsidRDefault="00152A56" w:rsidP="00152A56">
      <w:pPr>
        <w:ind w:left="705" w:firstLine="0"/>
      </w:pPr>
      <w:r>
        <w:t>Answers</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In the NIST Cybersecurity Framework (CSF) 2.0, the </w:t>
      </w:r>
      <w:r w:rsidRPr="00152A56">
        <w:rPr>
          <w:rFonts w:ascii="Arial" w:hAnsi="Arial" w:cs="Arial"/>
          <w:b/>
          <w:bCs/>
          <w:color w:val="auto"/>
          <w:szCs w:val="24"/>
        </w:rPr>
        <w:t>Protect (PR)</w:t>
      </w:r>
      <w:r w:rsidRPr="00152A56">
        <w:rPr>
          <w:rFonts w:ascii="Arial" w:hAnsi="Arial" w:cs="Arial"/>
          <w:color w:val="auto"/>
          <w:szCs w:val="24"/>
        </w:rPr>
        <w:t> and </w:t>
      </w:r>
      <w:r w:rsidRPr="00152A56">
        <w:rPr>
          <w:rFonts w:ascii="Arial" w:hAnsi="Arial" w:cs="Arial"/>
          <w:b/>
          <w:bCs/>
          <w:color w:val="auto"/>
          <w:szCs w:val="24"/>
        </w:rPr>
        <w:t>Detect (DE)</w:t>
      </w:r>
      <w:r w:rsidRPr="00152A56">
        <w:rPr>
          <w:rFonts w:ascii="Arial" w:hAnsi="Arial" w:cs="Arial"/>
          <w:color w:val="auto"/>
          <w:szCs w:val="24"/>
        </w:rPr>
        <w:t> functions work as complementary layers to manage and identify risk.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1. Function Outlines</w:t>
      </w:r>
    </w:p>
    <w:p w:rsidR="00152A56" w:rsidRPr="00152A56" w:rsidRDefault="00152A56" w:rsidP="00152A56">
      <w:pPr>
        <w:numPr>
          <w:ilvl w:val="0"/>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t>Protect (PR): Identity and Access Management (IAM)</w:t>
      </w:r>
    </w:p>
    <w:p w:rsidR="00152A56" w:rsidRPr="00152A56" w:rsidRDefault="00152A56" w:rsidP="00152A56">
      <w:pPr>
        <w:numPr>
          <w:ilvl w:val="1"/>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lastRenderedPageBreak/>
        <w:t>Goal:</w:t>
      </w:r>
      <w:r w:rsidRPr="00152A56">
        <w:rPr>
          <w:rFonts w:ascii="Arial" w:hAnsi="Arial" w:cs="Arial"/>
          <w:color w:val="auto"/>
          <w:szCs w:val="24"/>
        </w:rPr>
        <w:t> To limit or contain the impact of a potential cybersecurity event by ensuring only authorized users, processes, and devices have access to assets.</w:t>
      </w:r>
    </w:p>
    <w:p w:rsidR="00152A56" w:rsidRPr="00152A56" w:rsidRDefault="00152A56" w:rsidP="00152A56">
      <w:pPr>
        <w:numPr>
          <w:ilvl w:val="1"/>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t>Core Activities (PR.AC):</w:t>
      </w:r>
      <w:r w:rsidRPr="00152A56">
        <w:rPr>
          <w:rFonts w:ascii="Arial" w:hAnsi="Arial" w:cs="Arial"/>
          <w:color w:val="auto"/>
          <w:szCs w:val="24"/>
        </w:rPr>
        <w:t> Includes managing digital identities, authentication (such as MFA), and granular access controls (like Privileged Access Management).</w:t>
      </w:r>
    </w:p>
    <w:p w:rsidR="00152A56" w:rsidRPr="00152A56" w:rsidRDefault="00152A56" w:rsidP="00152A56">
      <w:pPr>
        <w:numPr>
          <w:ilvl w:val="0"/>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t>Detect (DE): Security Continuous Monitoring (DE.CM)</w:t>
      </w:r>
    </w:p>
    <w:p w:rsidR="00152A56" w:rsidRPr="00152A56" w:rsidRDefault="00152A56" w:rsidP="00152A56">
      <w:pPr>
        <w:numPr>
          <w:ilvl w:val="1"/>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t>Goal:</w:t>
      </w:r>
      <w:r w:rsidRPr="00152A56">
        <w:rPr>
          <w:rFonts w:ascii="Arial" w:hAnsi="Arial" w:cs="Arial"/>
          <w:color w:val="auto"/>
          <w:szCs w:val="24"/>
        </w:rPr>
        <w:t> To identify the occurrence of a cybersecurity event in a timely manner.</w:t>
      </w:r>
    </w:p>
    <w:p w:rsidR="00152A56" w:rsidRPr="00152A56" w:rsidRDefault="00152A56" w:rsidP="00152A56">
      <w:pPr>
        <w:numPr>
          <w:ilvl w:val="1"/>
          <w:numId w:val="7"/>
        </w:numPr>
        <w:spacing w:after="180" w:line="360" w:lineRule="atLeast"/>
        <w:ind w:left="0"/>
        <w:jc w:val="left"/>
        <w:rPr>
          <w:rFonts w:ascii="Arial" w:hAnsi="Arial" w:cs="Arial"/>
          <w:color w:val="auto"/>
          <w:szCs w:val="24"/>
        </w:rPr>
      </w:pPr>
      <w:r w:rsidRPr="00152A56">
        <w:rPr>
          <w:rFonts w:ascii="Arial" w:hAnsi="Arial" w:cs="Arial"/>
          <w:b/>
          <w:bCs/>
          <w:color w:val="auto"/>
          <w:szCs w:val="24"/>
        </w:rPr>
        <w:t>Core Activities (DE.CM):</w:t>
      </w:r>
      <w:r w:rsidRPr="00152A56">
        <w:rPr>
          <w:rFonts w:ascii="Arial" w:hAnsi="Arial" w:cs="Arial"/>
          <w:color w:val="auto"/>
          <w:szCs w:val="24"/>
        </w:rPr>
        <w:t> Involves active monitoring of the network, physical environment, and personnel activity to find adverse events or anomalies. </w:t>
      </w:r>
    </w:p>
    <w:p w:rsidR="00152A56" w:rsidRPr="00152A56" w:rsidRDefault="00D67551" w:rsidP="00152A56">
      <w:pPr>
        <w:spacing w:before="480" w:after="480" w:line="240" w:lineRule="auto"/>
        <w:ind w:left="0" w:firstLine="0"/>
        <w:jc w:val="left"/>
        <w:rPr>
          <w:color w:val="auto"/>
          <w:szCs w:val="24"/>
        </w:rPr>
      </w:pPr>
      <w:r>
        <w:rPr>
          <w:color w:val="auto"/>
          <w:szCs w:val="24"/>
        </w:rPr>
        <w:pict>
          <v:rect id="_x0000_i1025" style="width:0;height:.75pt" o:hralign="center" o:hrstd="t" o:hr="t" fillcolor="#a0a0a0" stroked="f"/>
        </w:pict>
      </w:r>
    </w:p>
    <w:p w:rsidR="00152A56" w:rsidRPr="00152A56" w:rsidRDefault="00152A56" w:rsidP="00152A56">
      <w:pPr>
        <w:spacing w:before="480" w:after="480"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2. Scenario Analysis: 3 AM Traffic Spike</w:t>
      </w:r>
    </w:p>
    <w:p w:rsidR="00152A56" w:rsidRPr="00152A56" w:rsidRDefault="00152A56" w:rsidP="00152A56">
      <w:pPr>
        <w:spacing w:before="480" w:after="480" w:line="360" w:lineRule="atLeast"/>
        <w:ind w:left="0" w:firstLine="0"/>
        <w:jc w:val="left"/>
        <w:rPr>
          <w:rFonts w:ascii="Arial" w:hAnsi="Arial" w:cs="Arial"/>
          <w:color w:val="auto"/>
          <w:szCs w:val="24"/>
        </w:rPr>
      </w:pPr>
      <w:r w:rsidRPr="00152A56">
        <w:rPr>
          <w:rFonts w:ascii="Arial" w:hAnsi="Arial" w:cs="Arial"/>
          <w:color w:val="auto"/>
          <w:szCs w:val="24"/>
        </w:rPr>
        <w:t>In a scenario where an IDS/IPS flags a "North-South" spike (5GB of encrypted data leaving at 3 AM), the security layers behave differently:</w:t>
      </w:r>
    </w:p>
    <w:tbl>
      <w:tblPr>
        <w:tblW w:w="9780" w:type="dxa"/>
        <w:tblCellMar>
          <w:top w:w="15" w:type="dxa"/>
          <w:left w:w="15" w:type="dxa"/>
          <w:bottom w:w="15" w:type="dxa"/>
          <w:right w:w="15" w:type="dxa"/>
        </w:tblCellMar>
        <w:tblLook w:val="04A0" w:firstRow="1" w:lastRow="0" w:firstColumn="1" w:lastColumn="0" w:noHBand="0" w:noVBand="1"/>
      </w:tblPr>
      <w:tblGrid>
        <w:gridCol w:w="1244"/>
        <w:gridCol w:w="3867"/>
        <w:gridCol w:w="4669"/>
      </w:tblGrid>
      <w:tr w:rsidR="00152A56" w:rsidRPr="00152A56" w:rsidTr="00152A56">
        <w:tc>
          <w:tcPr>
            <w:tcW w:w="0" w:type="auto"/>
            <w:tcBorders>
              <w:bottom w:val="single" w:sz="6" w:space="0" w:color="DCDFE5"/>
            </w:tcBorders>
            <w:tcMar>
              <w:top w:w="120" w:type="dxa"/>
              <w:left w:w="0" w:type="dxa"/>
              <w:bottom w:w="120" w:type="dxa"/>
              <w:right w:w="240" w:type="dxa"/>
            </w:tcMar>
            <w:hideMark/>
          </w:tcPr>
          <w:p w:rsidR="00152A56" w:rsidRPr="00152A56" w:rsidRDefault="00152A56" w:rsidP="00152A56">
            <w:pPr>
              <w:spacing w:line="330" w:lineRule="atLeast"/>
              <w:ind w:left="0" w:firstLine="0"/>
              <w:jc w:val="left"/>
              <w:rPr>
                <w:rFonts w:ascii="Arial" w:hAnsi="Arial" w:cs="Arial"/>
                <w:b/>
                <w:bCs/>
                <w:color w:val="auto"/>
                <w:sz w:val="21"/>
                <w:szCs w:val="21"/>
              </w:rPr>
            </w:pPr>
            <w:r w:rsidRPr="00152A56">
              <w:rPr>
                <w:rFonts w:ascii="Arial" w:hAnsi="Arial" w:cs="Arial"/>
                <w:b/>
                <w:bCs/>
                <w:color w:val="auto"/>
                <w:sz w:val="21"/>
                <w:szCs w:val="21"/>
              </w:rPr>
              <w:t>Feature </w:t>
            </w:r>
          </w:p>
        </w:tc>
        <w:tc>
          <w:tcPr>
            <w:tcW w:w="0" w:type="auto"/>
            <w:tcBorders>
              <w:bottom w:val="single" w:sz="6" w:space="0" w:color="DCDFE5"/>
            </w:tcBorders>
            <w:tcMar>
              <w:top w:w="120" w:type="dxa"/>
              <w:left w:w="0" w:type="dxa"/>
              <w:bottom w:w="120" w:type="dxa"/>
              <w:right w:w="240" w:type="dxa"/>
            </w:tcMar>
            <w:hideMark/>
          </w:tcPr>
          <w:p w:rsidR="00152A56" w:rsidRPr="00152A56" w:rsidRDefault="00152A56" w:rsidP="00152A56">
            <w:pPr>
              <w:spacing w:line="330" w:lineRule="atLeast"/>
              <w:ind w:left="0" w:firstLine="0"/>
              <w:jc w:val="left"/>
              <w:rPr>
                <w:rFonts w:ascii="Arial" w:hAnsi="Arial" w:cs="Arial"/>
                <w:b/>
                <w:bCs/>
                <w:color w:val="auto"/>
                <w:sz w:val="21"/>
                <w:szCs w:val="21"/>
              </w:rPr>
            </w:pPr>
            <w:r w:rsidRPr="00152A56">
              <w:rPr>
                <w:rFonts w:ascii="Arial" w:hAnsi="Arial" w:cs="Arial"/>
                <w:b/>
                <w:bCs/>
                <w:color w:val="auto"/>
                <w:sz w:val="21"/>
                <w:szCs w:val="21"/>
              </w:rPr>
              <w:t>Static Firewall Rules (Protect - PR)</w:t>
            </w:r>
          </w:p>
        </w:tc>
        <w:tc>
          <w:tcPr>
            <w:tcW w:w="0" w:type="auto"/>
            <w:tcBorders>
              <w:bottom w:val="single" w:sz="6" w:space="0" w:color="DCDFE5"/>
            </w:tcBorders>
            <w:tcMar>
              <w:top w:w="120" w:type="dxa"/>
              <w:left w:w="0" w:type="dxa"/>
              <w:bottom w:w="120" w:type="dxa"/>
              <w:right w:w="0" w:type="dxa"/>
            </w:tcMar>
            <w:hideMark/>
          </w:tcPr>
          <w:p w:rsidR="00152A56" w:rsidRPr="00152A56" w:rsidRDefault="00152A56" w:rsidP="00152A56">
            <w:pPr>
              <w:spacing w:line="330" w:lineRule="atLeast"/>
              <w:ind w:left="0" w:firstLine="0"/>
              <w:jc w:val="left"/>
              <w:rPr>
                <w:rFonts w:ascii="Arial" w:hAnsi="Arial" w:cs="Arial"/>
                <w:b/>
                <w:bCs/>
                <w:color w:val="auto"/>
                <w:sz w:val="21"/>
                <w:szCs w:val="21"/>
              </w:rPr>
            </w:pPr>
            <w:r w:rsidRPr="00152A56">
              <w:rPr>
                <w:rFonts w:ascii="Arial" w:hAnsi="Arial" w:cs="Arial"/>
                <w:b/>
                <w:bCs/>
                <w:color w:val="auto"/>
                <w:sz w:val="21"/>
                <w:szCs w:val="21"/>
              </w:rPr>
              <w:t>IDS/IPS Detection (Detect - DE)</w:t>
            </w:r>
          </w:p>
        </w:tc>
      </w:tr>
      <w:tr w:rsidR="00152A56" w:rsidRPr="00152A56" w:rsidTr="00152A56">
        <w:tc>
          <w:tcPr>
            <w:tcW w:w="0" w:type="auto"/>
            <w:tcBorders>
              <w:bottom w:val="single" w:sz="6" w:space="0" w:color="DCDFE5"/>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Method</w:t>
            </w:r>
          </w:p>
        </w:tc>
        <w:tc>
          <w:tcPr>
            <w:tcW w:w="0" w:type="auto"/>
            <w:tcBorders>
              <w:bottom w:val="single" w:sz="6" w:space="0" w:color="DCDFE5"/>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Rule-Based:</w:t>
            </w:r>
            <w:r w:rsidRPr="00152A56">
              <w:rPr>
                <w:rFonts w:ascii="Arial" w:hAnsi="Arial" w:cs="Arial"/>
                <w:color w:val="0A0A0A"/>
                <w:sz w:val="21"/>
                <w:szCs w:val="21"/>
              </w:rPr>
              <w:t> Blocks or allows traffic based on fixed criteria like IP, port, or protocol (e.g., "Allow port 443").</w:t>
            </w:r>
          </w:p>
        </w:tc>
        <w:tc>
          <w:tcPr>
            <w:tcW w:w="0" w:type="auto"/>
            <w:tcBorders>
              <w:bottom w:val="single" w:sz="6" w:space="0" w:color="DCDFE5"/>
            </w:tcBorders>
            <w:tcMar>
              <w:top w:w="180" w:type="dxa"/>
              <w:left w:w="0" w:type="dxa"/>
              <w:bottom w:w="180" w:type="dxa"/>
              <w:right w:w="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Anomaly/Behavioral:</w:t>
            </w:r>
            <w:r w:rsidRPr="00152A56">
              <w:rPr>
                <w:rFonts w:ascii="Arial" w:hAnsi="Arial" w:cs="Arial"/>
                <w:color w:val="0A0A0A"/>
                <w:sz w:val="21"/>
                <w:szCs w:val="21"/>
              </w:rPr>
              <w:t> Identifies deviations from a baseline, such as volume spikes or unusual timing.</w:t>
            </w:r>
          </w:p>
        </w:tc>
      </w:tr>
      <w:tr w:rsidR="00152A56" w:rsidRPr="00152A56" w:rsidTr="00152A56">
        <w:tc>
          <w:tcPr>
            <w:tcW w:w="0" w:type="auto"/>
            <w:tcBorders>
              <w:bottom w:val="single" w:sz="6" w:space="0" w:color="DCDFE5"/>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Response</w:t>
            </w:r>
          </w:p>
        </w:tc>
        <w:tc>
          <w:tcPr>
            <w:tcW w:w="0" w:type="auto"/>
            <w:tcBorders>
              <w:bottom w:val="single" w:sz="6" w:space="0" w:color="DCDFE5"/>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Passive/Static:</w:t>
            </w:r>
            <w:r w:rsidRPr="00152A56">
              <w:rPr>
                <w:rFonts w:ascii="Arial" w:hAnsi="Arial" w:cs="Arial"/>
                <w:color w:val="0A0A0A"/>
                <w:sz w:val="21"/>
                <w:szCs w:val="21"/>
              </w:rPr>
              <w:t> If the traffic matches an "Allow" rule, the firewall lets it pass without further scrutiny.</w:t>
            </w:r>
          </w:p>
        </w:tc>
        <w:tc>
          <w:tcPr>
            <w:tcW w:w="0" w:type="auto"/>
            <w:tcBorders>
              <w:bottom w:val="single" w:sz="6" w:space="0" w:color="DCDFE5"/>
            </w:tcBorders>
            <w:tcMar>
              <w:top w:w="180" w:type="dxa"/>
              <w:left w:w="0" w:type="dxa"/>
              <w:bottom w:w="180" w:type="dxa"/>
              <w:right w:w="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Active/Alerting:</w:t>
            </w:r>
            <w:r w:rsidRPr="00152A56">
              <w:rPr>
                <w:rFonts w:ascii="Arial" w:hAnsi="Arial" w:cs="Arial"/>
                <w:color w:val="0A0A0A"/>
                <w:sz w:val="21"/>
                <w:szCs w:val="21"/>
              </w:rPr>
              <w:t> Flags the event for investigation because, while "allowed," the </w:t>
            </w:r>
            <w:r w:rsidRPr="00152A56">
              <w:rPr>
                <w:rFonts w:ascii="Arial" w:hAnsi="Arial" w:cs="Arial"/>
                <w:i/>
                <w:iCs/>
                <w:color w:val="0A0A0A"/>
                <w:sz w:val="21"/>
                <w:szCs w:val="21"/>
              </w:rPr>
              <w:t>behavior</w:t>
            </w:r>
            <w:r w:rsidRPr="00152A56">
              <w:rPr>
                <w:rFonts w:ascii="Arial" w:hAnsi="Arial" w:cs="Arial"/>
                <w:color w:val="0A0A0A"/>
                <w:sz w:val="21"/>
                <w:szCs w:val="21"/>
              </w:rPr>
              <w:t> is suspicious.</w:t>
            </w:r>
          </w:p>
        </w:tc>
      </w:tr>
      <w:tr w:rsidR="00152A56" w:rsidRPr="00152A56" w:rsidTr="00152A56">
        <w:tc>
          <w:tcPr>
            <w:tcW w:w="0" w:type="auto"/>
            <w:tcBorders>
              <w:bottom w:val="nil"/>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Result</w:t>
            </w:r>
          </w:p>
        </w:tc>
        <w:tc>
          <w:tcPr>
            <w:tcW w:w="0" w:type="auto"/>
            <w:tcBorders>
              <w:bottom w:val="nil"/>
            </w:tcBorders>
            <w:tcMar>
              <w:top w:w="180" w:type="dxa"/>
              <w:left w:w="0" w:type="dxa"/>
              <w:bottom w:w="180" w:type="dxa"/>
              <w:right w:w="24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Failure in this case:</w:t>
            </w:r>
            <w:r w:rsidRPr="00152A56">
              <w:rPr>
                <w:rFonts w:ascii="Arial" w:hAnsi="Arial" w:cs="Arial"/>
                <w:color w:val="0A0A0A"/>
                <w:sz w:val="21"/>
                <w:szCs w:val="21"/>
              </w:rPr>
              <w:t> The exfiltration likely uses an approved port, so the firewall would not stop it.</w:t>
            </w:r>
          </w:p>
        </w:tc>
        <w:tc>
          <w:tcPr>
            <w:tcW w:w="0" w:type="auto"/>
            <w:tcBorders>
              <w:bottom w:val="nil"/>
            </w:tcBorders>
            <w:tcMar>
              <w:top w:w="180" w:type="dxa"/>
              <w:left w:w="0" w:type="dxa"/>
              <w:bottom w:w="180" w:type="dxa"/>
              <w:right w:w="0" w:type="dxa"/>
            </w:tcMar>
            <w:hideMark/>
          </w:tcPr>
          <w:p w:rsidR="00152A56" w:rsidRPr="00152A56" w:rsidRDefault="00152A56" w:rsidP="00152A56">
            <w:pPr>
              <w:spacing w:line="330" w:lineRule="atLeast"/>
              <w:ind w:left="0" w:firstLine="0"/>
              <w:jc w:val="left"/>
              <w:rPr>
                <w:rFonts w:ascii="Arial" w:hAnsi="Arial" w:cs="Arial"/>
                <w:color w:val="0A0A0A"/>
                <w:sz w:val="21"/>
                <w:szCs w:val="21"/>
              </w:rPr>
            </w:pPr>
            <w:r w:rsidRPr="00152A56">
              <w:rPr>
                <w:rFonts w:ascii="Arial" w:hAnsi="Arial" w:cs="Arial"/>
                <w:b/>
                <w:bCs/>
                <w:color w:val="0A0A0A"/>
                <w:sz w:val="21"/>
                <w:szCs w:val="21"/>
              </w:rPr>
              <w:t>Success in this case:</w:t>
            </w:r>
            <w:r w:rsidRPr="00152A56">
              <w:rPr>
                <w:rFonts w:ascii="Arial" w:hAnsi="Arial" w:cs="Arial"/>
                <w:color w:val="0A0A0A"/>
                <w:sz w:val="21"/>
                <w:szCs w:val="21"/>
              </w:rPr>
              <w:t> The system detects the anomaly (volume + time) and triggers an alert for exfiltration.</w:t>
            </w:r>
          </w:p>
        </w:tc>
      </w:tr>
    </w:tbl>
    <w:p w:rsidR="00152A56" w:rsidRPr="00152A56" w:rsidRDefault="00D67551" w:rsidP="00152A56">
      <w:pPr>
        <w:spacing w:before="480" w:after="480" w:line="240" w:lineRule="auto"/>
        <w:ind w:left="0" w:firstLine="0"/>
        <w:jc w:val="left"/>
        <w:rPr>
          <w:color w:val="auto"/>
          <w:szCs w:val="24"/>
        </w:rPr>
      </w:pPr>
      <w:r>
        <w:rPr>
          <w:color w:val="auto"/>
          <w:szCs w:val="24"/>
        </w:rPr>
        <w:pict>
          <v:rect id="_x0000_i1026" style="width:0;height:.75pt" o:hralign="center" o:hrstd="t" o:hr="t" fillcolor="#a0a0a0" stroked="f"/>
        </w:pict>
      </w:r>
    </w:p>
    <w:p w:rsidR="00152A56" w:rsidRPr="00152A56" w:rsidRDefault="00152A56" w:rsidP="00152A56">
      <w:pPr>
        <w:spacing w:before="480" w:after="480"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lastRenderedPageBreak/>
        <w:t>3. Transition to Respond (RS) Activities</w:t>
      </w:r>
    </w:p>
    <w:p w:rsidR="00152A56" w:rsidRPr="00152A56" w:rsidRDefault="00152A56" w:rsidP="00152A56">
      <w:pPr>
        <w:spacing w:before="480" w:after="480" w:line="360" w:lineRule="atLeast"/>
        <w:ind w:left="0" w:firstLine="0"/>
        <w:jc w:val="left"/>
        <w:rPr>
          <w:rFonts w:ascii="Arial" w:hAnsi="Arial" w:cs="Arial"/>
          <w:color w:val="auto"/>
          <w:szCs w:val="24"/>
        </w:rPr>
      </w:pPr>
      <w:r w:rsidRPr="00152A56">
        <w:rPr>
          <w:rFonts w:ascii="Arial" w:hAnsi="Arial" w:cs="Arial"/>
          <w:color w:val="auto"/>
          <w:szCs w:val="24"/>
        </w:rPr>
        <w:t>The IDS/IPS alert acts as the bridge between </w:t>
      </w:r>
      <w:r w:rsidRPr="00152A56">
        <w:rPr>
          <w:rFonts w:ascii="Arial" w:hAnsi="Arial" w:cs="Arial"/>
          <w:b/>
          <w:bCs/>
          <w:color w:val="auto"/>
          <w:szCs w:val="24"/>
        </w:rPr>
        <w:t>Detection</w:t>
      </w:r>
      <w:r w:rsidRPr="00152A56">
        <w:rPr>
          <w:rFonts w:ascii="Arial" w:hAnsi="Arial" w:cs="Arial"/>
          <w:color w:val="auto"/>
          <w:szCs w:val="24"/>
        </w:rPr>
        <w:t> and </w:t>
      </w:r>
      <w:r w:rsidRPr="00152A56">
        <w:rPr>
          <w:rFonts w:ascii="Arial" w:hAnsi="Arial" w:cs="Arial"/>
          <w:b/>
          <w:bCs/>
          <w:color w:val="auto"/>
          <w:szCs w:val="24"/>
        </w:rPr>
        <w:t>Response</w:t>
      </w:r>
      <w:r w:rsidRPr="00152A56">
        <w:rPr>
          <w:rFonts w:ascii="Arial" w:hAnsi="Arial" w:cs="Arial"/>
          <w:color w:val="auto"/>
          <w:szCs w:val="24"/>
        </w:rPr>
        <w:t>. Once the anomaly is flagged, it initiates the following </w:t>
      </w:r>
      <w:r w:rsidRPr="00152A56">
        <w:rPr>
          <w:rFonts w:ascii="Arial" w:hAnsi="Arial" w:cs="Arial"/>
          <w:b/>
          <w:bCs/>
          <w:color w:val="auto"/>
          <w:szCs w:val="24"/>
        </w:rPr>
        <w:t>Respond (RS)</w:t>
      </w:r>
      <w:r w:rsidRPr="00152A56">
        <w:rPr>
          <w:rFonts w:ascii="Arial" w:hAnsi="Arial" w:cs="Arial"/>
          <w:color w:val="auto"/>
          <w:szCs w:val="24"/>
        </w:rPr>
        <w:t> functions: </w:t>
      </w:r>
    </w:p>
    <w:p w:rsidR="00152A56" w:rsidRPr="00152A56" w:rsidRDefault="00152A56" w:rsidP="00152A56">
      <w:pPr>
        <w:numPr>
          <w:ilvl w:val="0"/>
          <w:numId w:val="8"/>
        </w:numPr>
        <w:spacing w:after="180" w:line="360" w:lineRule="atLeast"/>
        <w:ind w:left="0"/>
        <w:jc w:val="left"/>
        <w:rPr>
          <w:rFonts w:ascii="Arial" w:hAnsi="Arial" w:cs="Arial"/>
          <w:color w:val="auto"/>
          <w:szCs w:val="24"/>
        </w:rPr>
      </w:pPr>
      <w:r w:rsidRPr="00152A56">
        <w:rPr>
          <w:rFonts w:ascii="Arial" w:hAnsi="Arial" w:cs="Arial"/>
          <w:b/>
          <w:bCs/>
          <w:color w:val="auto"/>
          <w:szCs w:val="24"/>
        </w:rPr>
        <w:t>Management (RS.MA):</w:t>
      </w:r>
      <w:r w:rsidRPr="00152A56">
        <w:rPr>
          <w:rFonts w:ascii="Arial" w:hAnsi="Arial" w:cs="Arial"/>
          <w:color w:val="auto"/>
          <w:szCs w:val="24"/>
        </w:rPr>
        <w:t> The alert is funneled to a SIEM or security team to execute the incident response plan.</w:t>
      </w:r>
    </w:p>
    <w:p w:rsidR="00152A56" w:rsidRPr="00152A56" w:rsidRDefault="00152A56" w:rsidP="00152A56">
      <w:pPr>
        <w:numPr>
          <w:ilvl w:val="0"/>
          <w:numId w:val="8"/>
        </w:numPr>
        <w:spacing w:after="180" w:line="360" w:lineRule="atLeast"/>
        <w:ind w:left="0"/>
        <w:jc w:val="left"/>
        <w:rPr>
          <w:rFonts w:ascii="Arial" w:hAnsi="Arial" w:cs="Arial"/>
          <w:color w:val="auto"/>
          <w:szCs w:val="24"/>
        </w:rPr>
      </w:pPr>
      <w:r w:rsidRPr="00152A56">
        <w:rPr>
          <w:rFonts w:ascii="Arial" w:hAnsi="Arial" w:cs="Arial"/>
          <w:b/>
          <w:bCs/>
          <w:color w:val="auto"/>
          <w:szCs w:val="24"/>
        </w:rPr>
        <w:t>Analysis (RS.AN):</w:t>
      </w:r>
      <w:r w:rsidRPr="00152A56">
        <w:rPr>
          <w:rFonts w:ascii="Arial" w:hAnsi="Arial" w:cs="Arial"/>
          <w:color w:val="auto"/>
          <w:szCs w:val="24"/>
        </w:rPr>
        <w:t> Analysts investigate the encrypted data’s destination and the source device to confirm if it is a legitimate backup or a data breach.</w:t>
      </w:r>
    </w:p>
    <w:p w:rsidR="00152A56" w:rsidRPr="00152A56" w:rsidRDefault="00152A56" w:rsidP="00152A56">
      <w:pPr>
        <w:numPr>
          <w:ilvl w:val="0"/>
          <w:numId w:val="8"/>
        </w:numPr>
        <w:spacing w:after="180" w:line="360" w:lineRule="atLeast"/>
        <w:ind w:left="0"/>
        <w:jc w:val="left"/>
        <w:rPr>
          <w:rFonts w:ascii="Arial" w:hAnsi="Arial" w:cs="Arial"/>
          <w:color w:val="auto"/>
          <w:szCs w:val="24"/>
        </w:rPr>
      </w:pPr>
      <w:r w:rsidRPr="00152A56">
        <w:rPr>
          <w:rFonts w:ascii="Arial" w:hAnsi="Arial" w:cs="Arial"/>
          <w:b/>
          <w:bCs/>
          <w:color w:val="auto"/>
          <w:szCs w:val="24"/>
        </w:rPr>
        <w:t>Mitigation (RS.MI):</w:t>
      </w:r>
      <w:r w:rsidRPr="00152A56">
        <w:rPr>
          <w:rFonts w:ascii="Arial" w:hAnsi="Arial" w:cs="Arial"/>
          <w:color w:val="auto"/>
          <w:szCs w:val="24"/>
        </w:rPr>
        <w:t> If a breach is confirmed, the team takes action to contain the event, such as isolating the compromised host or temporarily blocking the destination IP. </w:t>
      </w:r>
    </w:p>
    <w:p w:rsidR="00152A56" w:rsidRDefault="00152A56" w:rsidP="00152A56">
      <w:pPr>
        <w:ind w:left="705" w:firstLine="0"/>
      </w:pPr>
    </w:p>
    <w:p w:rsidR="00AE7966" w:rsidRDefault="000C566B">
      <w:pPr>
        <w:spacing w:line="259" w:lineRule="auto"/>
        <w:ind w:left="0" w:firstLine="0"/>
        <w:jc w:val="left"/>
      </w:pPr>
      <w:r>
        <w:t xml:space="preserve"> </w:t>
      </w:r>
    </w:p>
    <w:p w:rsidR="00152A56" w:rsidRDefault="00152A56">
      <w:pPr>
        <w:spacing w:line="259" w:lineRule="auto"/>
        <w:ind w:left="0" w:firstLine="0"/>
        <w:jc w:val="left"/>
      </w:pPr>
    </w:p>
    <w:p w:rsidR="00AE7966" w:rsidRDefault="000C566B">
      <w:pPr>
        <w:numPr>
          <w:ilvl w:val="0"/>
          <w:numId w:val="1"/>
        </w:numPr>
        <w:ind w:hanging="360"/>
      </w:pPr>
      <w:r>
        <w:t xml:space="preserve">After a corporate merger that integrates two disparate Autonomous Systems (AS), what is the immediate priority for the network governance team under </w:t>
      </w:r>
      <w:proofErr w:type="gramStart"/>
      <w:r>
        <w:t>GV.OC</w:t>
      </w:r>
      <w:proofErr w:type="gramEnd"/>
      <w:r>
        <w:t xml:space="preserve"> (Organizational Context)? Specify how defining the unified "Trust Boundary" guides the integration of new routing tables and firewall policies. </w:t>
      </w:r>
    </w:p>
    <w:p w:rsidR="00152A56" w:rsidRDefault="00152A56" w:rsidP="00152A56">
      <w:pPr>
        <w:ind w:left="705" w:firstLine="0"/>
      </w:pPr>
    </w:p>
    <w:p w:rsidR="00152A56" w:rsidRDefault="00152A56" w:rsidP="00152A56">
      <w:pPr>
        <w:ind w:left="705" w:firstLine="0"/>
      </w:pPr>
      <w:r>
        <w:t>Answers</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In 2026, under the NIST Cybersecurity Framework 2.0, the immediate priority for a network governance team following a merger of two Autonomous Systems (AS) is to </w:t>
      </w:r>
      <w:r w:rsidRPr="00152A56">
        <w:rPr>
          <w:rFonts w:ascii="Arial" w:hAnsi="Arial" w:cs="Arial"/>
          <w:b/>
          <w:bCs/>
          <w:color w:val="auto"/>
          <w:szCs w:val="24"/>
        </w:rPr>
        <w:t>align the integrated infrastructure with the new organizational mission and risk appetite</w:t>
      </w:r>
      <w:r w:rsidRPr="00152A56">
        <w:rPr>
          <w:rFonts w:ascii="Arial" w:hAnsi="Arial" w:cs="Arial"/>
          <w:color w:val="auto"/>
          <w:szCs w:val="24"/>
        </w:rPr>
        <w:t> (Category </w:t>
      </w:r>
      <w:proofErr w:type="gramStart"/>
      <w:r w:rsidRPr="00152A56">
        <w:rPr>
          <w:rFonts w:ascii="Arial" w:hAnsi="Arial" w:cs="Arial"/>
          <w:b/>
          <w:bCs/>
          <w:color w:val="auto"/>
          <w:szCs w:val="24"/>
        </w:rPr>
        <w:t>GV.OC</w:t>
      </w:r>
      <w:proofErr w:type="gramEnd"/>
      <w:r w:rsidRPr="00152A56">
        <w:rPr>
          <w:rFonts w:ascii="Arial" w:hAnsi="Arial" w:cs="Arial"/>
          <w:b/>
          <w:bCs/>
          <w:color w:val="auto"/>
          <w:szCs w:val="24"/>
        </w:rPr>
        <w:t>: Organizational Context</w:t>
      </w:r>
      <w:r w:rsidRPr="00152A56">
        <w:rPr>
          <w:rFonts w:ascii="Arial" w:hAnsi="Arial" w:cs="Arial"/>
          <w:color w:val="auto"/>
          <w:szCs w:val="24"/>
        </w:rPr>
        <w:t>). </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The specific priority is defining a </w:t>
      </w:r>
      <w:r w:rsidRPr="00152A56">
        <w:rPr>
          <w:rFonts w:ascii="Arial" w:hAnsi="Arial" w:cs="Arial"/>
          <w:b/>
          <w:bCs/>
          <w:color w:val="auto"/>
          <w:szCs w:val="24"/>
        </w:rPr>
        <w:t>unified "Trust Boundary"</w:t>
      </w:r>
      <w:r w:rsidRPr="00152A56">
        <w:rPr>
          <w:rFonts w:ascii="Arial" w:hAnsi="Arial" w:cs="Arial"/>
          <w:color w:val="auto"/>
          <w:szCs w:val="24"/>
        </w:rPr>
        <w:t>, which serves as the foundational architecture for technical integration in the following ways: </w:t>
      </w:r>
    </w:p>
    <w:p w:rsidR="00152A56" w:rsidRPr="00152A56" w:rsidRDefault="00152A56" w:rsidP="00152A56">
      <w:pPr>
        <w:numPr>
          <w:ilvl w:val="0"/>
          <w:numId w:val="9"/>
        </w:numPr>
        <w:spacing w:after="180" w:line="360" w:lineRule="atLeast"/>
        <w:ind w:left="0"/>
        <w:jc w:val="left"/>
        <w:rPr>
          <w:rFonts w:ascii="Arial" w:hAnsi="Arial" w:cs="Arial"/>
          <w:color w:val="auto"/>
          <w:szCs w:val="24"/>
        </w:rPr>
      </w:pPr>
      <w:r w:rsidRPr="00152A56">
        <w:rPr>
          <w:rFonts w:ascii="Arial" w:hAnsi="Arial" w:cs="Arial"/>
          <w:b/>
          <w:bCs/>
          <w:color w:val="auto"/>
          <w:szCs w:val="24"/>
        </w:rPr>
        <w:t>Establishing a Single Source of Truth:</w:t>
      </w:r>
      <w:r w:rsidRPr="00152A56">
        <w:rPr>
          <w:rFonts w:ascii="Arial" w:hAnsi="Arial" w:cs="Arial"/>
          <w:color w:val="auto"/>
          <w:szCs w:val="24"/>
        </w:rPr>
        <w:t> Defining the trust boundary identifies which assets, services, and data flows are now "internal" versus "external" across the combined entity.</w:t>
      </w:r>
    </w:p>
    <w:p w:rsidR="00152A56" w:rsidRPr="00152A56" w:rsidRDefault="00152A56" w:rsidP="00152A56">
      <w:pPr>
        <w:numPr>
          <w:ilvl w:val="0"/>
          <w:numId w:val="9"/>
        </w:numPr>
        <w:spacing w:after="180" w:line="360" w:lineRule="atLeast"/>
        <w:ind w:left="0"/>
        <w:jc w:val="left"/>
        <w:rPr>
          <w:rFonts w:ascii="Arial" w:hAnsi="Arial" w:cs="Arial"/>
          <w:color w:val="auto"/>
          <w:szCs w:val="24"/>
        </w:rPr>
      </w:pPr>
      <w:r w:rsidRPr="00152A56">
        <w:rPr>
          <w:rFonts w:ascii="Arial" w:hAnsi="Arial" w:cs="Arial"/>
          <w:b/>
          <w:bCs/>
          <w:color w:val="auto"/>
          <w:szCs w:val="24"/>
        </w:rPr>
        <w:t>Routing Table Integration:</w:t>
      </w:r>
      <w:r w:rsidRPr="00152A56">
        <w:rPr>
          <w:rFonts w:ascii="Arial" w:hAnsi="Arial" w:cs="Arial"/>
          <w:color w:val="auto"/>
          <w:szCs w:val="24"/>
        </w:rPr>
        <w:t> The trust boundary dictates the </w:t>
      </w:r>
      <w:r w:rsidRPr="00152A56">
        <w:rPr>
          <w:rFonts w:ascii="Arial" w:hAnsi="Arial" w:cs="Arial"/>
          <w:b/>
          <w:bCs/>
          <w:color w:val="auto"/>
          <w:szCs w:val="24"/>
        </w:rPr>
        <w:t>propagation of routing information</w:t>
      </w:r>
      <w:r w:rsidRPr="00152A56">
        <w:rPr>
          <w:rFonts w:ascii="Arial" w:hAnsi="Arial" w:cs="Arial"/>
          <w:color w:val="auto"/>
          <w:szCs w:val="24"/>
        </w:rPr>
        <w:t>. Governance must determine which internal routes from the acquired AS are trusted for advertising into the core BGP/IGP tables and which must remain isolated or filtered to prevent unauthorized lateral movement.</w:t>
      </w:r>
    </w:p>
    <w:p w:rsidR="00152A56" w:rsidRPr="00152A56" w:rsidRDefault="00152A56" w:rsidP="00152A56">
      <w:pPr>
        <w:numPr>
          <w:ilvl w:val="0"/>
          <w:numId w:val="9"/>
        </w:numPr>
        <w:spacing w:after="180" w:line="360" w:lineRule="atLeast"/>
        <w:ind w:left="0"/>
        <w:jc w:val="left"/>
        <w:rPr>
          <w:rFonts w:ascii="Arial" w:hAnsi="Arial" w:cs="Arial"/>
          <w:color w:val="auto"/>
          <w:szCs w:val="24"/>
        </w:rPr>
      </w:pPr>
      <w:r w:rsidRPr="00152A56">
        <w:rPr>
          <w:rFonts w:ascii="Arial" w:hAnsi="Arial" w:cs="Arial"/>
          <w:b/>
          <w:bCs/>
          <w:color w:val="auto"/>
          <w:szCs w:val="24"/>
        </w:rPr>
        <w:lastRenderedPageBreak/>
        <w:t>Firewall Policy Standardization:</w:t>
      </w:r>
      <w:r w:rsidRPr="00152A56">
        <w:rPr>
          <w:rFonts w:ascii="Arial" w:hAnsi="Arial" w:cs="Arial"/>
          <w:color w:val="auto"/>
          <w:szCs w:val="24"/>
        </w:rPr>
        <w:t> A unified boundary provides the logical "chokepoints" where </w:t>
      </w:r>
      <w:r w:rsidRPr="00152A56">
        <w:rPr>
          <w:rFonts w:ascii="Arial" w:hAnsi="Arial" w:cs="Arial"/>
          <w:b/>
          <w:bCs/>
          <w:color w:val="auto"/>
          <w:szCs w:val="24"/>
        </w:rPr>
        <w:t>firewall policies must be harmonized</w:t>
      </w:r>
      <w:r w:rsidRPr="00152A56">
        <w:rPr>
          <w:rFonts w:ascii="Arial" w:hAnsi="Arial" w:cs="Arial"/>
          <w:color w:val="auto"/>
          <w:szCs w:val="24"/>
        </w:rPr>
        <w:t xml:space="preserve">. It guides the transition from two disparate security postures to a single, often stricter, standard by defining where </w:t>
      </w:r>
      <w:proofErr w:type="spellStart"/>
      <w:r w:rsidRPr="00152A56">
        <w:rPr>
          <w:rFonts w:ascii="Arial" w:hAnsi="Arial" w:cs="Arial"/>
          <w:color w:val="auto"/>
          <w:szCs w:val="24"/>
        </w:rPr>
        <w:t>stateful</w:t>
      </w:r>
      <w:proofErr w:type="spellEnd"/>
      <w:r w:rsidRPr="00152A56">
        <w:rPr>
          <w:rFonts w:ascii="Arial" w:hAnsi="Arial" w:cs="Arial"/>
          <w:color w:val="auto"/>
          <w:szCs w:val="24"/>
        </w:rPr>
        <w:t xml:space="preserve"> inspection and deep packet inspection are required to protect the new shared environment.</w:t>
      </w:r>
    </w:p>
    <w:p w:rsidR="00152A56" w:rsidRPr="00152A56" w:rsidRDefault="00152A56" w:rsidP="00152A56">
      <w:pPr>
        <w:numPr>
          <w:ilvl w:val="0"/>
          <w:numId w:val="9"/>
        </w:numPr>
        <w:spacing w:after="180" w:line="360" w:lineRule="atLeast"/>
        <w:ind w:left="0"/>
        <w:jc w:val="left"/>
        <w:rPr>
          <w:rFonts w:ascii="Arial" w:hAnsi="Arial" w:cs="Arial"/>
          <w:color w:val="auto"/>
          <w:szCs w:val="24"/>
        </w:rPr>
      </w:pPr>
      <w:r w:rsidRPr="00152A56">
        <w:rPr>
          <w:rFonts w:ascii="Arial" w:hAnsi="Arial" w:cs="Arial"/>
          <w:b/>
          <w:bCs/>
          <w:color w:val="auto"/>
          <w:szCs w:val="24"/>
        </w:rPr>
        <w:t>Regulatory &amp; Mission Alignment:</w:t>
      </w:r>
      <w:r w:rsidRPr="00152A56">
        <w:rPr>
          <w:rFonts w:ascii="Arial" w:hAnsi="Arial" w:cs="Arial"/>
          <w:color w:val="auto"/>
          <w:szCs w:val="24"/>
        </w:rPr>
        <w:t> Under </w:t>
      </w:r>
      <w:proofErr w:type="gramStart"/>
      <w:r w:rsidRPr="00152A56">
        <w:rPr>
          <w:rFonts w:ascii="Arial" w:hAnsi="Arial" w:cs="Arial"/>
          <w:b/>
          <w:bCs/>
          <w:color w:val="auto"/>
          <w:szCs w:val="24"/>
        </w:rPr>
        <w:t>GV.OC</w:t>
      </w:r>
      <w:proofErr w:type="gramEnd"/>
      <w:r w:rsidRPr="00152A56">
        <w:rPr>
          <w:rFonts w:ascii="Arial" w:hAnsi="Arial" w:cs="Arial"/>
          <w:b/>
          <w:bCs/>
          <w:color w:val="auto"/>
          <w:szCs w:val="24"/>
        </w:rPr>
        <w:t>-01</w:t>
      </w:r>
      <w:r w:rsidRPr="00152A56">
        <w:rPr>
          <w:rFonts w:ascii="Arial" w:hAnsi="Arial" w:cs="Arial"/>
          <w:color w:val="auto"/>
          <w:szCs w:val="24"/>
        </w:rPr>
        <w:t> and </w:t>
      </w:r>
      <w:r w:rsidRPr="00152A56">
        <w:rPr>
          <w:rFonts w:ascii="Arial" w:hAnsi="Arial" w:cs="Arial"/>
          <w:b/>
          <w:bCs/>
          <w:color w:val="auto"/>
          <w:szCs w:val="24"/>
        </w:rPr>
        <w:t>GV.OC-03</w:t>
      </w:r>
      <w:r w:rsidRPr="00152A56">
        <w:rPr>
          <w:rFonts w:ascii="Arial" w:hAnsi="Arial" w:cs="Arial"/>
          <w:color w:val="auto"/>
          <w:szCs w:val="24"/>
        </w:rPr>
        <w:t>, the trust boundary ensures that routing and filtering policies prioritize the protection of critical objectives and comply with legal or contractual requirements inherited from both organizations. </w:t>
      </w:r>
    </w:p>
    <w:p w:rsidR="00152A56" w:rsidRDefault="00152A56" w:rsidP="00152A56">
      <w:pPr>
        <w:ind w:left="705" w:firstLine="0"/>
      </w:pP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Explain the three contexts of NIST SP 800-160 (Problem, Solution, Trustworthiness). Provide an example of defining stakeholder needs for a Military-grade VPN in the Problem Context, emphasizing why "Security by Design" is critical for preventing side-channel attacks. </w:t>
      </w:r>
    </w:p>
    <w:p w:rsidR="00152A56" w:rsidRDefault="00152A56" w:rsidP="00152A56">
      <w:pPr>
        <w:ind w:left="705" w:firstLine="0"/>
      </w:pPr>
    </w:p>
    <w:p w:rsidR="00152A56" w:rsidRDefault="00152A56" w:rsidP="00152A56">
      <w:pPr>
        <w:ind w:left="705" w:firstLine="0"/>
      </w:pPr>
      <w:r>
        <w:t>Answers</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NIST SP 800-160 defines a Systems Security Engineering (SSE) framework through three distinct contexts that ensure security is an integral part of the system life cycle.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The Three Contexts of NIST SP 800-160</w:t>
      </w:r>
    </w:p>
    <w:p w:rsidR="00152A56" w:rsidRPr="00152A56" w:rsidRDefault="00152A56" w:rsidP="00152A56">
      <w:pPr>
        <w:numPr>
          <w:ilvl w:val="0"/>
          <w:numId w:val="10"/>
        </w:numPr>
        <w:spacing w:after="180" w:line="360" w:lineRule="atLeast"/>
        <w:ind w:left="0"/>
        <w:jc w:val="left"/>
        <w:rPr>
          <w:rFonts w:ascii="Arial" w:hAnsi="Arial" w:cs="Arial"/>
          <w:color w:val="auto"/>
          <w:szCs w:val="24"/>
        </w:rPr>
      </w:pPr>
      <w:r w:rsidRPr="00152A56">
        <w:rPr>
          <w:rFonts w:ascii="Arial" w:hAnsi="Arial" w:cs="Arial"/>
          <w:b/>
          <w:bCs/>
          <w:color w:val="auto"/>
          <w:szCs w:val="24"/>
        </w:rPr>
        <w:t>Problem Context:</w:t>
      </w:r>
      <w:r w:rsidRPr="00152A56">
        <w:rPr>
          <w:rFonts w:ascii="Arial" w:hAnsi="Arial" w:cs="Arial"/>
          <w:color w:val="auto"/>
          <w:szCs w:val="24"/>
        </w:rPr>
        <w:t> Focuses on understanding stakeholder protection needs and the security aspects of the problem. It defines what must be protected, why, and under what conditions.</w:t>
      </w:r>
    </w:p>
    <w:p w:rsidR="00152A56" w:rsidRPr="00152A56" w:rsidRDefault="00152A56" w:rsidP="00152A56">
      <w:pPr>
        <w:numPr>
          <w:ilvl w:val="0"/>
          <w:numId w:val="10"/>
        </w:numPr>
        <w:spacing w:after="180" w:line="360" w:lineRule="atLeast"/>
        <w:ind w:left="0"/>
        <w:jc w:val="left"/>
        <w:rPr>
          <w:rFonts w:ascii="Arial" w:hAnsi="Arial" w:cs="Arial"/>
          <w:color w:val="auto"/>
          <w:szCs w:val="24"/>
        </w:rPr>
      </w:pPr>
      <w:r w:rsidRPr="00152A56">
        <w:rPr>
          <w:rFonts w:ascii="Arial" w:hAnsi="Arial" w:cs="Arial"/>
          <w:b/>
          <w:bCs/>
          <w:color w:val="auto"/>
          <w:szCs w:val="24"/>
        </w:rPr>
        <w:t>Solution Context:</w:t>
      </w:r>
      <w:r w:rsidRPr="00152A56">
        <w:rPr>
          <w:rFonts w:ascii="Arial" w:hAnsi="Arial" w:cs="Arial"/>
          <w:color w:val="auto"/>
          <w:szCs w:val="24"/>
        </w:rPr>
        <w:t> Focuses on the technical and non-technical security design, architecture, and implementation. It addresses how the system will satisfy the security requirements identified in the problem context.</w:t>
      </w:r>
    </w:p>
    <w:p w:rsidR="00152A56" w:rsidRPr="00152A56" w:rsidRDefault="00152A56" w:rsidP="00152A56">
      <w:pPr>
        <w:numPr>
          <w:ilvl w:val="0"/>
          <w:numId w:val="10"/>
        </w:numPr>
        <w:spacing w:after="180" w:line="360" w:lineRule="atLeast"/>
        <w:ind w:left="0"/>
        <w:jc w:val="left"/>
        <w:rPr>
          <w:rFonts w:ascii="Arial" w:hAnsi="Arial" w:cs="Arial"/>
          <w:color w:val="auto"/>
          <w:szCs w:val="24"/>
        </w:rPr>
      </w:pPr>
      <w:r w:rsidRPr="00152A56">
        <w:rPr>
          <w:rFonts w:ascii="Arial" w:hAnsi="Arial" w:cs="Arial"/>
          <w:b/>
          <w:bCs/>
          <w:color w:val="auto"/>
          <w:szCs w:val="24"/>
        </w:rPr>
        <w:t>Trustworthiness Context:</w:t>
      </w:r>
      <w:r w:rsidRPr="00152A56">
        <w:rPr>
          <w:rFonts w:ascii="Arial" w:hAnsi="Arial" w:cs="Arial"/>
          <w:color w:val="auto"/>
          <w:szCs w:val="24"/>
        </w:rPr>
        <w:t> A decision-making context that uses an evidence-based approach (assurance cases) to demonstrate that the system satisfies its security claims. It provides the "</w:t>
      </w:r>
      <w:proofErr w:type="spellStart"/>
      <w:r w:rsidRPr="00152A56">
        <w:rPr>
          <w:rFonts w:ascii="Arial" w:hAnsi="Arial" w:cs="Arial"/>
          <w:color w:val="auto"/>
          <w:szCs w:val="24"/>
        </w:rPr>
        <w:t>worthyness</w:t>
      </w:r>
      <w:proofErr w:type="spellEnd"/>
      <w:r w:rsidRPr="00152A56">
        <w:rPr>
          <w:rFonts w:ascii="Arial" w:hAnsi="Arial" w:cs="Arial"/>
          <w:color w:val="auto"/>
          <w:szCs w:val="24"/>
        </w:rPr>
        <w:t>" of the solution in meeting security objectives. </w:t>
      </w:r>
    </w:p>
    <w:p w:rsidR="00152A56" w:rsidRPr="00152A56" w:rsidRDefault="00152A56" w:rsidP="00152A56">
      <w:pPr>
        <w:spacing w:line="420" w:lineRule="atLeast"/>
        <w:ind w:left="0" w:firstLine="0"/>
        <w:jc w:val="left"/>
        <w:rPr>
          <w:rFonts w:ascii="Arial" w:hAnsi="Arial" w:cs="Arial"/>
          <w:b/>
          <w:bCs/>
          <w:color w:val="0A0A0A"/>
          <w:sz w:val="30"/>
          <w:szCs w:val="30"/>
        </w:rPr>
      </w:pPr>
      <w:r w:rsidRPr="00152A56">
        <w:rPr>
          <w:rFonts w:ascii="Arial" w:hAnsi="Arial" w:cs="Arial"/>
          <w:b/>
          <w:bCs/>
          <w:color w:val="0A0A0A"/>
          <w:sz w:val="30"/>
          <w:szCs w:val="30"/>
        </w:rPr>
        <w:t>Example: Defining Stakeholder Needs for a Military-Grade VPN</w:t>
      </w:r>
    </w:p>
    <w:p w:rsidR="00152A56" w:rsidRPr="00152A56" w:rsidRDefault="00152A56" w:rsidP="00152A56">
      <w:pPr>
        <w:spacing w:line="360" w:lineRule="atLeast"/>
        <w:ind w:left="0" w:firstLine="0"/>
        <w:jc w:val="left"/>
        <w:rPr>
          <w:rFonts w:ascii="Arial" w:hAnsi="Arial" w:cs="Arial"/>
          <w:color w:val="auto"/>
          <w:szCs w:val="24"/>
        </w:rPr>
      </w:pPr>
      <w:r w:rsidRPr="00152A56">
        <w:rPr>
          <w:rFonts w:ascii="Arial" w:hAnsi="Arial" w:cs="Arial"/>
          <w:color w:val="auto"/>
          <w:szCs w:val="24"/>
        </w:rPr>
        <w:t>In the </w:t>
      </w:r>
      <w:r w:rsidRPr="00152A56">
        <w:rPr>
          <w:rFonts w:ascii="Arial" w:hAnsi="Arial" w:cs="Arial"/>
          <w:b/>
          <w:bCs/>
          <w:color w:val="auto"/>
          <w:szCs w:val="24"/>
        </w:rPr>
        <w:t>Problem Context</w:t>
      </w:r>
      <w:r w:rsidRPr="00152A56">
        <w:rPr>
          <w:rFonts w:ascii="Arial" w:hAnsi="Arial" w:cs="Arial"/>
          <w:color w:val="auto"/>
          <w:szCs w:val="24"/>
        </w:rPr>
        <w:t>, a primary stakeholder need for a military-grade VPN is ensuring </w:t>
      </w:r>
      <w:r w:rsidRPr="00152A56">
        <w:rPr>
          <w:rFonts w:ascii="Arial" w:hAnsi="Arial" w:cs="Arial"/>
          <w:b/>
          <w:bCs/>
          <w:color w:val="auto"/>
          <w:szCs w:val="24"/>
        </w:rPr>
        <w:t>uninterrupted confidentiality and integrity</w:t>
      </w:r>
      <w:r w:rsidRPr="00152A56">
        <w:rPr>
          <w:rFonts w:ascii="Arial" w:hAnsi="Arial" w:cs="Arial"/>
          <w:color w:val="auto"/>
          <w:szCs w:val="24"/>
        </w:rPr>
        <w:t> of classified data during transmission across untrusted, contested environments. </w:t>
      </w:r>
    </w:p>
    <w:p w:rsidR="00152A56" w:rsidRPr="00152A56" w:rsidRDefault="00152A56" w:rsidP="00152A56">
      <w:pPr>
        <w:numPr>
          <w:ilvl w:val="0"/>
          <w:numId w:val="11"/>
        </w:numPr>
        <w:spacing w:after="180" w:line="360" w:lineRule="atLeast"/>
        <w:ind w:left="0"/>
        <w:jc w:val="left"/>
        <w:rPr>
          <w:rFonts w:ascii="Arial" w:hAnsi="Arial" w:cs="Arial"/>
          <w:color w:val="auto"/>
          <w:szCs w:val="24"/>
        </w:rPr>
      </w:pPr>
      <w:r w:rsidRPr="00152A56">
        <w:rPr>
          <w:rFonts w:ascii="Arial" w:hAnsi="Arial" w:cs="Arial"/>
          <w:b/>
          <w:bCs/>
          <w:color w:val="auto"/>
          <w:szCs w:val="24"/>
        </w:rPr>
        <w:lastRenderedPageBreak/>
        <w:t>Stakeholder Need:</w:t>
      </w:r>
      <w:r w:rsidRPr="00152A56">
        <w:rPr>
          <w:rFonts w:ascii="Arial" w:hAnsi="Arial" w:cs="Arial"/>
          <w:color w:val="auto"/>
          <w:szCs w:val="24"/>
        </w:rPr>
        <w:t> "The system must prevent unauthorized extraction of cryptographic keys or plain-text data, even when an adversary has physical proximity to the device."</w:t>
      </w:r>
    </w:p>
    <w:p w:rsidR="00152A56" w:rsidRPr="00152A56" w:rsidRDefault="00152A56" w:rsidP="00152A56">
      <w:pPr>
        <w:numPr>
          <w:ilvl w:val="0"/>
          <w:numId w:val="11"/>
        </w:numPr>
        <w:spacing w:after="180" w:line="360" w:lineRule="atLeast"/>
        <w:ind w:left="0"/>
        <w:jc w:val="left"/>
        <w:rPr>
          <w:rFonts w:ascii="Arial" w:hAnsi="Arial" w:cs="Arial"/>
          <w:color w:val="auto"/>
          <w:szCs w:val="24"/>
        </w:rPr>
      </w:pPr>
      <w:r w:rsidRPr="00152A56">
        <w:rPr>
          <w:rFonts w:ascii="Arial" w:hAnsi="Arial" w:cs="Arial"/>
          <w:b/>
          <w:bCs/>
          <w:color w:val="auto"/>
          <w:szCs w:val="24"/>
        </w:rPr>
        <w:t>Criticality of "Security by Design" for Side-Channel Attacks:</w:t>
      </w:r>
    </w:p>
    <w:p w:rsidR="00152A56" w:rsidRPr="00152A56" w:rsidRDefault="00152A56" w:rsidP="00152A56">
      <w:pPr>
        <w:numPr>
          <w:ilvl w:val="1"/>
          <w:numId w:val="11"/>
        </w:numPr>
        <w:spacing w:after="180" w:line="360" w:lineRule="atLeast"/>
        <w:ind w:left="0"/>
        <w:jc w:val="left"/>
        <w:rPr>
          <w:rFonts w:ascii="Arial" w:hAnsi="Arial" w:cs="Arial"/>
          <w:color w:val="auto"/>
          <w:szCs w:val="24"/>
        </w:rPr>
      </w:pPr>
      <w:r w:rsidRPr="00152A56">
        <w:rPr>
          <w:rFonts w:ascii="Arial" w:hAnsi="Arial" w:cs="Arial"/>
          <w:b/>
          <w:bCs/>
          <w:color w:val="auto"/>
          <w:szCs w:val="24"/>
        </w:rPr>
        <w:t>Intrinsic Vulnerability:</w:t>
      </w:r>
      <w:r w:rsidRPr="00152A56">
        <w:rPr>
          <w:rFonts w:ascii="Arial" w:hAnsi="Arial" w:cs="Arial"/>
          <w:color w:val="auto"/>
          <w:szCs w:val="24"/>
        </w:rPr>
        <w:t> Side-channel attacks (e.g., power analysis, timing attacks, or electromagnetic leaks) exploit physical implementation flaws rather than mathematical weaknesses in algorithms.</w:t>
      </w:r>
    </w:p>
    <w:p w:rsidR="00152A56" w:rsidRPr="00152A56" w:rsidRDefault="00152A56" w:rsidP="00152A56">
      <w:pPr>
        <w:numPr>
          <w:ilvl w:val="1"/>
          <w:numId w:val="11"/>
        </w:numPr>
        <w:spacing w:after="180" w:line="360" w:lineRule="atLeast"/>
        <w:ind w:left="0"/>
        <w:jc w:val="left"/>
        <w:rPr>
          <w:rFonts w:ascii="Arial" w:hAnsi="Arial" w:cs="Arial"/>
          <w:color w:val="auto"/>
          <w:szCs w:val="24"/>
        </w:rPr>
      </w:pPr>
      <w:r w:rsidRPr="00152A56">
        <w:rPr>
          <w:rFonts w:ascii="Arial" w:hAnsi="Arial" w:cs="Arial"/>
          <w:b/>
          <w:bCs/>
          <w:color w:val="auto"/>
          <w:szCs w:val="24"/>
        </w:rPr>
        <w:t>Proactive Mitigation:</w:t>
      </w:r>
      <w:r w:rsidRPr="00152A56">
        <w:rPr>
          <w:rFonts w:ascii="Arial" w:hAnsi="Arial" w:cs="Arial"/>
          <w:color w:val="auto"/>
          <w:szCs w:val="24"/>
        </w:rPr>
        <w:t> Because these leaks occur at the hardware and software implementation level, they cannot be patched easily with external "add-on" security.</w:t>
      </w:r>
    </w:p>
    <w:p w:rsidR="00152A56" w:rsidRPr="00152A56" w:rsidRDefault="00152A56" w:rsidP="00152A56">
      <w:pPr>
        <w:numPr>
          <w:ilvl w:val="1"/>
          <w:numId w:val="11"/>
        </w:numPr>
        <w:spacing w:after="180" w:line="360" w:lineRule="atLeast"/>
        <w:ind w:left="0"/>
        <w:jc w:val="left"/>
        <w:rPr>
          <w:rFonts w:ascii="Arial" w:hAnsi="Arial" w:cs="Arial"/>
          <w:color w:val="auto"/>
          <w:szCs w:val="24"/>
        </w:rPr>
      </w:pPr>
      <w:r w:rsidRPr="00152A56">
        <w:rPr>
          <w:rFonts w:ascii="Arial" w:hAnsi="Arial" w:cs="Arial"/>
          <w:b/>
          <w:bCs/>
          <w:color w:val="auto"/>
          <w:szCs w:val="24"/>
        </w:rPr>
        <w:t>Design-Level Countermeasures:</w:t>
      </w:r>
      <w:r w:rsidRPr="00152A56">
        <w:rPr>
          <w:rFonts w:ascii="Arial" w:hAnsi="Arial" w:cs="Arial"/>
          <w:color w:val="auto"/>
          <w:szCs w:val="24"/>
        </w:rPr>
        <w:t> A "Security by Design" approach ensures that countermeasures—such as </w:t>
      </w:r>
      <w:r w:rsidRPr="00152A56">
        <w:rPr>
          <w:rFonts w:ascii="Arial" w:hAnsi="Arial" w:cs="Arial"/>
          <w:b/>
          <w:bCs/>
          <w:color w:val="auto"/>
          <w:szCs w:val="24"/>
        </w:rPr>
        <w:t>constant-time execution</w:t>
      </w:r>
      <w:r w:rsidRPr="00152A56">
        <w:rPr>
          <w:rFonts w:ascii="Arial" w:hAnsi="Arial" w:cs="Arial"/>
          <w:color w:val="auto"/>
          <w:szCs w:val="24"/>
        </w:rPr>
        <w:t>, </w:t>
      </w:r>
      <w:r w:rsidRPr="00152A56">
        <w:rPr>
          <w:rFonts w:ascii="Arial" w:hAnsi="Arial" w:cs="Arial"/>
          <w:b/>
          <w:bCs/>
          <w:color w:val="auto"/>
          <w:szCs w:val="24"/>
        </w:rPr>
        <w:t>hardware shielding</w:t>
      </w:r>
      <w:r w:rsidRPr="00152A56">
        <w:rPr>
          <w:rFonts w:ascii="Arial" w:hAnsi="Arial" w:cs="Arial"/>
          <w:color w:val="auto"/>
          <w:szCs w:val="24"/>
        </w:rPr>
        <w:t>, or </w:t>
      </w:r>
      <w:r w:rsidRPr="00152A56">
        <w:rPr>
          <w:rFonts w:ascii="Arial" w:hAnsi="Arial" w:cs="Arial"/>
          <w:b/>
          <w:bCs/>
          <w:color w:val="auto"/>
          <w:szCs w:val="24"/>
        </w:rPr>
        <w:t>noise generation</w:t>
      </w:r>
      <w:r w:rsidRPr="00152A56">
        <w:rPr>
          <w:rFonts w:ascii="Arial" w:hAnsi="Arial" w:cs="Arial"/>
          <w:color w:val="auto"/>
          <w:szCs w:val="24"/>
        </w:rPr>
        <w:t>—are architected from the start. This prevents the "leaky" behaviors that side-channel attacks rely on, ensuring the system is inherently resilient against sophisticated physical observation. </w:t>
      </w:r>
    </w:p>
    <w:p w:rsidR="00152A56" w:rsidRDefault="00152A56" w:rsidP="00152A56">
      <w:pPr>
        <w:ind w:left="705" w:firstLine="0"/>
      </w:pPr>
    </w:p>
    <w:p w:rsidR="00AE7966" w:rsidRDefault="000C566B">
      <w:pPr>
        <w:spacing w:line="259" w:lineRule="auto"/>
        <w:ind w:left="720" w:firstLine="0"/>
        <w:jc w:val="left"/>
      </w:pPr>
      <w:r>
        <w:t xml:space="preserve"> </w:t>
      </w:r>
    </w:p>
    <w:p w:rsidR="00AE7966" w:rsidRDefault="000C566B">
      <w:pPr>
        <w:numPr>
          <w:ilvl w:val="0"/>
          <w:numId w:val="1"/>
        </w:numPr>
        <w:ind w:hanging="360"/>
      </w:pPr>
      <w:r>
        <w:t xml:space="preserve">Describe the Solution Context in NIST SP 800-160. Using the design of a DMZ (Demilitarized Zone) for a public web server, explain how the choice of a Triple-Homed Firewall architecture addresses the requirement of network isolation defined in the Problem Context. </w:t>
      </w:r>
    </w:p>
    <w:p w:rsidR="00267216" w:rsidRDefault="00267216" w:rsidP="00267216">
      <w:pPr>
        <w:ind w:left="705" w:firstLine="0"/>
      </w:pPr>
      <w:r>
        <w:t>Answers</w:t>
      </w: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In </w:t>
      </w:r>
      <w:r w:rsidRPr="00267216">
        <w:rPr>
          <w:rFonts w:ascii="Arial" w:hAnsi="Arial" w:cs="Arial"/>
          <w:b/>
          <w:bCs/>
          <w:color w:val="auto"/>
          <w:szCs w:val="24"/>
        </w:rPr>
        <w:t>NIST SP 800-160</w:t>
      </w:r>
      <w:r w:rsidRPr="00267216">
        <w:rPr>
          <w:rFonts w:ascii="Arial" w:hAnsi="Arial" w:cs="Arial"/>
          <w:color w:val="auto"/>
          <w:szCs w:val="24"/>
        </w:rPr>
        <w:t>, the Systems Security Engineering (SSE) framework uses various "contexts" to guide the engineering process. </w:t>
      </w:r>
    </w:p>
    <w:p w:rsidR="00267216" w:rsidRPr="00267216" w:rsidRDefault="00267216" w:rsidP="00267216">
      <w:pPr>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1. Description of the Solution Context</w:t>
      </w: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The </w:t>
      </w:r>
      <w:r w:rsidRPr="00267216">
        <w:rPr>
          <w:rFonts w:ascii="Arial" w:hAnsi="Arial" w:cs="Arial"/>
          <w:b/>
          <w:bCs/>
          <w:color w:val="auto"/>
          <w:szCs w:val="24"/>
        </w:rPr>
        <w:t>Solution Context</w:t>
      </w:r>
      <w:r w:rsidRPr="00267216">
        <w:rPr>
          <w:rFonts w:ascii="Arial" w:hAnsi="Arial" w:cs="Arial"/>
          <w:color w:val="auto"/>
          <w:szCs w:val="24"/>
        </w:rPr>
        <w:t> in NIST SP 800-160 represents the engineering-driven activities focused on the design, development, and implementation of security measures that address identified stakeholder needs. It translates high-level security requirements (from the Problem Context) into specific technical architectures and security controls. </w:t>
      </w:r>
    </w:p>
    <w:p w:rsidR="00267216" w:rsidRPr="00267216" w:rsidRDefault="00267216" w:rsidP="00267216">
      <w:pPr>
        <w:numPr>
          <w:ilvl w:val="0"/>
          <w:numId w:val="12"/>
        </w:numPr>
        <w:spacing w:after="180" w:line="360" w:lineRule="atLeast"/>
        <w:ind w:left="0"/>
        <w:jc w:val="left"/>
        <w:rPr>
          <w:rFonts w:ascii="Arial" w:hAnsi="Arial" w:cs="Arial"/>
          <w:color w:val="auto"/>
          <w:szCs w:val="24"/>
        </w:rPr>
      </w:pPr>
      <w:r w:rsidRPr="00267216">
        <w:rPr>
          <w:rFonts w:ascii="Arial" w:hAnsi="Arial" w:cs="Arial"/>
          <w:b/>
          <w:bCs/>
          <w:color w:val="auto"/>
          <w:szCs w:val="24"/>
        </w:rPr>
        <w:t>Purpose:</w:t>
      </w:r>
      <w:r w:rsidRPr="00267216">
        <w:rPr>
          <w:rFonts w:ascii="Arial" w:hAnsi="Arial" w:cs="Arial"/>
          <w:color w:val="auto"/>
          <w:szCs w:val="24"/>
        </w:rPr>
        <w:t> To define "how" the system will meet its security objectives by applying design principles such as isolation, least privilege, and defense-in-depth.</w:t>
      </w:r>
    </w:p>
    <w:p w:rsidR="00267216" w:rsidRPr="00267216" w:rsidRDefault="00267216" w:rsidP="00267216">
      <w:pPr>
        <w:numPr>
          <w:ilvl w:val="0"/>
          <w:numId w:val="12"/>
        </w:numPr>
        <w:spacing w:after="180" w:line="360" w:lineRule="atLeast"/>
        <w:ind w:left="0"/>
        <w:jc w:val="left"/>
        <w:rPr>
          <w:rFonts w:ascii="Arial" w:hAnsi="Arial" w:cs="Arial"/>
          <w:color w:val="auto"/>
          <w:szCs w:val="24"/>
        </w:rPr>
      </w:pPr>
      <w:r w:rsidRPr="00267216">
        <w:rPr>
          <w:rFonts w:ascii="Arial" w:hAnsi="Arial" w:cs="Arial"/>
          <w:b/>
          <w:bCs/>
          <w:color w:val="auto"/>
          <w:szCs w:val="24"/>
        </w:rPr>
        <w:t>Key Activities:</w:t>
      </w:r>
      <w:r w:rsidRPr="00267216">
        <w:rPr>
          <w:rFonts w:ascii="Arial" w:hAnsi="Arial" w:cs="Arial"/>
          <w:color w:val="auto"/>
          <w:szCs w:val="24"/>
        </w:rPr>
        <w:t> Architectural design, selection of security technologies, and the creation of a verifiable system structure that provides assurance that security goals are met. </w:t>
      </w:r>
    </w:p>
    <w:p w:rsidR="00267216" w:rsidRPr="00267216" w:rsidRDefault="00D67551" w:rsidP="00267216">
      <w:pPr>
        <w:spacing w:before="480" w:after="480" w:line="240" w:lineRule="auto"/>
        <w:ind w:left="0" w:firstLine="0"/>
        <w:jc w:val="left"/>
        <w:rPr>
          <w:color w:val="auto"/>
          <w:szCs w:val="24"/>
        </w:rPr>
      </w:pPr>
      <w:r>
        <w:rPr>
          <w:color w:val="auto"/>
          <w:szCs w:val="24"/>
        </w:rPr>
        <w:pict>
          <v:rect id="_x0000_i1027" style="width:0;height:.75pt" o:hralign="center" o:hrstd="t" o:hr="t" fillcolor="#a0a0a0" stroked="f"/>
        </w:pict>
      </w:r>
    </w:p>
    <w:p w:rsidR="00267216" w:rsidRPr="00267216" w:rsidRDefault="00267216" w:rsidP="00267216">
      <w:pPr>
        <w:spacing w:before="480" w:after="480"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lastRenderedPageBreak/>
        <w:t>2. Addressing Network Isolation with a Triple-Homed Firewall</w:t>
      </w:r>
    </w:p>
    <w:p w:rsidR="00267216" w:rsidRPr="00267216" w:rsidRDefault="00267216" w:rsidP="00267216">
      <w:pPr>
        <w:spacing w:before="480" w:after="480" w:line="360" w:lineRule="atLeast"/>
        <w:ind w:left="0" w:firstLine="0"/>
        <w:jc w:val="left"/>
        <w:rPr>
          <w:rFonts w:ascii="Arial" w:hAnsi="Arial" w:cs="Arial"/>
          <w:color w:val="auto"/>
          <w:szCs w:val="24"/>
        </w:rPr>
      </w:pPr>
      <w:r w:rsidRPr="00267216">
        <w:rPr>
          <w:rFonts w:ascii="Arial" w:hAnsi="Arial" w:cs="Arial"/>
          <w:color w:val="auto"/>
          <w:szCs w:val="24"/>
        </w:rPr>
        <w:t>In the </w:t>
      </w:r>
      <w:r w:rsidRPr="00267216">
        <w:rPr>
          <w:rFonts w:ascii="Arial" w:hAnsi="Arial" w:cs="Arial"/>
          <w:b/>
          <w:bCs/>
          <w:color w:val="auto"/>
          <w:szCs w:val="24"/>
        </w:rPr>
        <w:t>Problem Context</w:t>
      </w:r>
      <w:r w:rsidRPr="00267216">
        <w:rPr>
          <w:rFonts w:ascii="Arial" w:hAnsi="Arial" w:cs="Arial"/>
          <w:color w:val="auto"/>
          <w:szCs w:val="24"/>
        </w:rPr>
        <w:t>, a requirement for a public web server is typically </w:t>
      </w:r>
      <w:r w:rsidRPr="00267216">
        <w:rPr>
          <w:rFonts w:ascii="Arial" w:hAnsi="Arial" w:cs="Arial"/>
          <w:b/>
          <w:bCs/>
          <w:color w:val="auto"/>
          <w:szCs w:val="24"/>
        </w:rPr>
        <w:t>network isolation</w:t>
      </w:r>
      <w:r w:rsidRPr="00267216">
        <w:rPr>
          <w:rFonts w:ascii="Arial" w:hAnsi="Arial" w:cs="Arial"/>
          <w:color w:val="auto"/>
          <w:szCs w:val="24"/>
        </w:rPr>
        <w:t>: the need to protect the internal private network from external threats while still allowing public access to the server. </w:t>
      </w:r>
    </w:p>
    <w:p w:rsidR="00267216" w:rsidRPr="00267216" w:rsidRDefault="00267216" w:rsidP="00267216">
      <w:pPr>
        <w:spacing w:before="480" w:after="480" w:line="360" w:lineRule="atLeast"/>
        <w:ind w:left="0" w:firstLine="0"/>
        <w:jc w:val="left"/>
        <w:rPr>
          <w:rFonts w:ascii="Arial" w:hAnsi="Arial" w:cs="Arial"/>
          <w:color w:val="auto"/>
          <w:szCs w:val="24"/>
        </w:rPr>
      </w:pPr>
      <w:r w:rsidRPr="00267216">
        <w:rPr>
          <w:rFonts w:ascii="Arial" w:hAnsi="Arial" w:cs="Arial"/>
          <w:color w:val="auto"/>
          <w:szCs w:val="24"/>
        </w:rPr>
        <w:t>The </w:t>
      </w:r>
      <w:r w:rsidRPr="00267216">
        <w:rPr>
          <w:rFonts w:ascii="Arial" w:hAnsi="Arial" w:cs="Arial"/>
          <w:b/>
          <w:bCs/>
          <w:color w:val="auto"/>
          <w:szCs w:val="24"/>
        </w:rPr>
        <w:t>Triple-Homed Firewall</w:t>
      </w:r>
      <w:r w:rsidRPr="00267216">
        <w:rPr>
          <w:rFonts w:ascii="Arial" w:hAnsi="Arial" w:cs="Arial"/>
          <w:color w:val="auto"/>
          <w:szCs w:val="24"/>
        </w:rPr>
        <w:t> (also known as a screened subnet) addresses this requirement within the </w:t>
      </w:r>
      <w:r w:rsidRPr="00267216">
        <w:rPr>
          <w:rFonts w:ascii="Arial" w:hAnsi="Arial" w:cs="Arial"/>
          <w:b/>
          <w:bCs/>
          <w:color w:val="auto"/>
          <w:szCs w:val="24"/>
        </w:rPr>
        <w:t>Solution Context</w:t>
      </w:r>
      <w:r w:rsidRPr="00267216">
        <w:rPr>
          <w:rFonts w:ascii="Arial" w:hAnsi="Arial" w:cs="Arial"/>
          <w:color w:val="auto"/>
          <w:szCs w:val="24"/>
        </w:rPr>
        <w:t> through the following architectural design: </w:t>
      </w:r>
    </w:p>
    <w:p w:rsidR="00267216" w:rsidRPr="00267216" w:rsidRDefault="00267216" w:rsidP="00267216">
      <w:pPr>
        <w:numPr>
          <w:ilvl w:val="0"/>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Dedicated Interfaces for Segmentation:</w:t>
      </w:r>
      <w:r w:rsidRPr="00267216">
        <w:rPr>
          <w:rFonts w:ascii="Arial" w:hAnsi="Arial" w:cs="Arial"/>
          <w:color w:val="auto"/>
          <w:szCs w:val="24"/>
        </w:rPr>
        <w:t> A single firewall utilizes three distinct network interfaces to create three isolated zones:</w:t>
      </w:r>
    </w:p>
    <w:p w:rsidR="00267216" w:rsidRPr="00267216" w:rsidRDefault="00267216" w:rsidP="00267216">
      <w:pPr>
        <w:numPr>
          <w:ilvl w:val="1"/>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Interface 1 (Public):</w:t>
      </w:r>
      <w:r w:rsidRPr="00267216">
        <w:rPr>
          <w:rFonts w:ascii="Arial" w:hAnsi="Arial" w:cs="Arial"/>
          <w:color w:val="auto"/>
          <w:szCs w:val="24"/>
        </w:rPr>
        <w:t> Connects to the untrusted internet.</w:t>
      </w:r>
    </w:p>
    <w:p w:rsidR="00267216" w:rsidRPr="00267216" w:rsidRDefault="00267216" w:rsidP="00267216">
      <w:pPr>
        <w:numPr>
          <w:ilvl w:val="1"/>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Interface 2 (DMZ):</w:t>
      </w:r>
      <w:r w:rsidRPr="00267216">
        <w:rPr>
          <w:rFonts w:ascii="Arial" w:hAnsi="Arial" w:cs="Arial"/>
          <w:color w:val="auto"/>
          <w:szCs w:val="24"/>
        </w:rPr>
        <w:t> Connects to the isolated Demilitarized Zone (DMZ) where the public web server resides.</w:t>
      </w:r>
    </w:p>
    <w:p w:rsidR="00267216" w:rsidRPr="00267216" w:rsidRDefault="00267216" w:rsidP="00267216">
      <w:pPr>
        <w:numPr>
          <w:ilvl w:val="1"/>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Interface 3 (Private):</w:t>
      </w:r>
      <w:r w:rsidRPr="00267216">
        <w:rPr>
          <w:rFonts w:ascii="Arial" w:hAnsi="Arial" w:cs="Arial"/>
          <w:color w:val="auto"/>
          <w:szCs w:val="24"/>
        </w:rPr>
        <w:t> Connects to the internal intranet.</w:t>
      </w:r>
    </w:p>
    <w:p w:rsidR="00267216" w:rsidRPr="00267216" w:rsidRDefault="00267216" w:rsidP="00267216">
      <w:pPr>
        <w:numPr>
          <w:ilvl w:val="0"/>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Enforced Traffic Flow:</w:t>
      </w:r>
      <w:r w:rsidRPr="00267216">
        <w:rPr>
          <w:rFonts w:ascii="Arial" w:hAnsi="Arial" w:cs="Arial"/>
          <w:color w:val="auto"/>
          <w:szCs w:val="24"/>
        </w:rPr>
        <w:t> The architecture ensures that all traffic between the zones must pass through the firewall. This allows for granular rules that permit internet users to access the web server (Port 80/443) while strictly blocking any direct traffic from the internet to the internal network.</w:t>
      </w:r>
    </w:p>
    <w:p w:rsidR="00267216" w:rsidRPr="00267216" w:rsidRDefault="00267216" w:rsidP="00267216">
      <w:pPr>
        <w:numPr>
          <w:ilvl w:val="0"/>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Containment of Compromise:</w:t>
      </w:r>
      <w:r w:rsidRPr="00267216">
        <w:rPr>
          <w:rFonts w:ascii="Arial" w:hAnsi="Arial" w:cs="Arial"/>
          <w:color w:val="auto"/>
          <w:szCs w:val="24"/>
        </w:rPr>
        <w:t> If an attacker compromises the web server in the DMZ, they remain isolated within that subnet. The firewall's configuration prevents the attacker from "pivoting" or moving laterally into the private network because the internal interface has its own restrictive security policy.</w:t>
      </w:r>
    </w:p>
    <w:p w:rsidR="00267216" w:rsidRPr="00267216" w:rsidRDefault="00267216" w:rsidP="00267216">
      <w:pPr>
        <w:numPr>
          <w:ilvl w:val="0"/>
          <w:numId w:val="13"/>
        </w:numPr>
        <w:spacing w:after="180" w:line="360" w:lineRule="atLeast"/>
        <w:ind w:left="0"/>
        <w:jc w:val="left"/>
        <w:rPr>
          <w:rFonts w:ascii="Arial" w:hAnsi="Arial" w:cs="Arial"/>
          <w:color w:val="auto"/>
          <w:szCs w:val="24"/>
        </w:rPr>
      </w:pPr>
      <w:r w:rsidRPr="00267216">
        <w:rPr>
          <w:rFonts w:ascii="Arial" w:hAnsi="Arial" w:cs="Arial"/>
          <w:b/>
          <w:bCs/>
          <w:color w:val="auto"/>
          <w:szCs w:val="24"/>
        </w:rPr>
        <w:t>Reduced Attack Surface:</w:t>
      </w:r>
      <w:r w:rsidRPr="00267216">
        <w:rPr>
          <w:rFonts w:ascii="Arial" w:hAnsi="Arial" w:cs="Arial"/>
          <w:color w:val="auto"/>
          <w:szCs w:val="24"/>
        </w:rPr>
        <w:t> By hosting the web server in a DMZ, the organization avoids exposing its sensitive internal systems directly to the internet, fulfilling the isolation requirement defined in the initial problem analysis. </w:t>
      </w:r>
    </w:p>
    <w:p w:rsidR="00267216" w:rsidRDefault="00267216" w:rsidP="00267216">
      <w:pPr>
        <w:ind w:left="705" w:firstLine="0"/>
      </w:pP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Outline the Trustworthiness Context. Discuss the role of Security Authorization (A&amp;A) and penetration testing in proving that a newly implemented Zero Trust Architecture (ZTA) actually restricts lateral movement as intended. </w:t>
      </w:r>
    </w:p>
    <w:p w:rsidR="00267216" w:rsidRDefault="00267216" w:rsidP="00267216">
      <w:pPr>
        <w:ind w:left="705" w:firstLine="0"/>
      </w:pPr>
      <w:r>
        <w:lastRenderedPageBreak/>
        <w:t>Answers</w:t>
      </w:r>
    </w:p>
    <w:p w:rsidR="00267216" w:rsidRDefault="00267216" w:rsidP="00267216">
      <w:pPr>
        <w:ind w:left="705" w:firstLine="0"/>
      </w:pP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In a Zero Trust Architecture (ZTA), the </w:t>
      </w:r>
      <w:r w:rsidRPr="00267216">
        <w:rPr>
          <w:rFonts w:ascii="Arial" w:hAnsi="Arial" w:cs="Arial"/>
          <w:b/>
          <w:bCs/>
          <w:color w:val="auto"/>
          <w:szCs w:val="24"/>
        </w:rPr>
        <w:t>Trustworthiness Context</w:t>
      </w:r>
      <w:r w:rsidRPr="00267216">
        <w:rPr>
          <w:rFonts w:ascii="Arial" w:hAnsi="Arial" w:cs="Arial"/>
          <w:color w:val="auto"/>
          <w:szCs w:val="24"/>
        </w:rPr>
        <w:t> shifts from location-based trust to continuous, identity-based verification. To prove that a new ZTA implementation effectively restricts lateral movement, organizations rely on the complementary roles of </w:t>
      </w:r>
      <w:r w:rsidRPr="00267216">
        <w:rPr>
          <w:rFonts w:ascii="Arial" w:hAnsi="Arial" w:cs="Arial"/>
          <w:b/>
          <w:bCs/>
          <w:color w:val="auto"/>
          <w:szCs w:val="24"/>
        </w:rPr>
        <w:t>Security Authorization (Assessment &amp; Authorization, or A&amp;A)</w:t>
      </w:r>
      <w:r w:rsidRPr="00267216">
        <w:rPr>
          <w:rFonts w:ascii="Arial" w:hAnsi="Arial" w:cs="Arial"/>
          <w:color w:val="auto"/>
          <w:szCs w:val="24"/>
        </w:rPr>
        <w:t> and </w:t>
      </w:r>
      <w:r w:rsidRPr="00267216">
        <w:rPr>
          <w:rFonts w:ascii="Arial" w:hAnsi="Arial" w:cs="Arial"/>
          <w:b/>
          <w:bCs/>
          <w:color w:val="auto"/>
          <w:szCs w:val="24"/>
        </w:rPr>
        <w:t>Penetration Testing</w:t>
      </w:r>
      <w:r w:rsidRPr="00267216">
        <w:rPr>
          <w:rFonts w:ascii="Arial" w:hAnsi="Arial" w:cs="Arial"/>
          <w:color w:val="auto"/>
          <w:szCs w:val="24"/>
        </w:rPr>
        <w:t>. </w:t>
      </w:r>
    </w:p>
    <w:p w:rsidR="00267216" w:rsidRPr="00267216" w:rsidRDefault="00267216" w:rsidP="00267216">
      <w:pPr>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The Trustworthiness Context in ZTA</w:t>
      </w: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ZTA operates on the "Never Trust, Always Verify" principle, assuming the network is already hostile. Trust is no longer a static state granted at a perimeter; instead, it is a dynamic calculation based on user identity, device health, and real-time context for every individual session. Lateral movement is restricted by eliminating broad network access and replacing it with granular, per-resource authorization. </w:t>
      </w:r>
    </w:p>
    <w:p w:rsidR="00267216" w:rsidRPr="00267216" w:rsidRDefault="00267216" w:rsidP="00267216">
      <w:pPr>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Role of Security Authorization (A&amp;A)</w:t>
      </w: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Security Authorization (A&amp;A) provides the formal, documented assurance that ZTA controls are designed and implemented correctly according to standards like </w:t>
      </w:r>
      <w:hyperlink r:id="rId5" w:tgtFrame="_blank" w:history="1">
        <w:r w:rsidRPr="00267216">
          <w:rPr>
            <w:rFonts w:ascii="Arial" w:hAnsi="Arial" w:cs="Arial"/>
            <w:color w:val="1A0DAB"/>
            <w:szCs w:val="24"/>
            <w:u w:val="single"/>
          </w:rPr>
          <w:t>NIST SP 800-207</w:t>
        </w:r>
      </w:hyperlink>
      <w:r w:rsidRPr="00267216">
        <w:rPr>
          <w:rFonts w:ascii="Arial" w:hAnsi="Arial" w:cs="Arial"/>
          <w:color w:val="auto"/>
          <w:szCs w:val="24"/>
        </w:rPr>
        <w:t>. </w:t>
      </w:r>
    </w:p>
    <w:p w:rsidR="00267216" w:rsidRPr="00267216" w:rsidRDefault="00267216" w:rsidP="00267216">
      <w:pPr>
        <w:numPr>
          <w:ilvl w:val="0"/>
          <w:numId w:val="14"/>
        </w:numPr>
        <w:spacing w:after="180" w:line="360" w:lineRule="atLeast"/>
        <w:ind w:left="0"/>
        <w:jc w:val="left"/>
        <w:rPr>
          <w:rFonts w:ascii="Arial" w:hAnsi="Arial" w:cs="Arial"/>
          <w:color w:val="auto"/>
          <w:szCs w:val="24"/>
        </w:rPr>
      </w:pPr>
      <w:r w:rsidRPr="00267216">
        <w:rPr>
          <w:rFonts w:ascii="Arial" w:hAnsi="Arial" w:cs="Arial"/>
          <w:b/>
          <w:bCs/>
          <w:color w:val="auto"/>
          <w:szCs w:val="24"/>
        </w:rPr>
        <w:t>Policy Verification:</w:t>
      </w:r>
      <w:r w:rsidRPr="00267216">
        <w:rPr>
          <w:rFonts w:ascii="Arial" w:hAnsi="Arial" w:cs="Arial"/>
          <w:color w:val="auto"/>
          <w:szCs w:val="24"/>
        </w:rPr>
        <w:t> A&amp;A verifies that "least privilege" and "micro-segmentation" policies are explicitly defined, ensuring users only have access to specific workloads rather than broad network segments.</w:t>
      </w:r>
    </w:p>
    <w:p w:rsidR="00267216" w:rsidRPr="00267216" w:rsidRDefault="00267216" w:rsidP="00267216">
      <w:pPr>
        <w:numPr>
          <w:ilvl w:val="0"/>
          <w:numId w:val="14"/>
        </w:numPr>
        <w:spacing w:after="180" w:line="360" w:lineRule="atLeast"/>
        <w:ind w:left="0"/>
        <w:jc w:val="left"/>
        <w:rPr>
          <w:rFonts w:ascii="Arial" w:hAnsi="Arial" w:cs="Arial"/>
          <w:color w:val="auto"/>
          <w:szCs w:val="24"/>
        </w:rPr>
      </w:pPr>
      <w:r w:rsidRPr="00267216">
        <w:rPr>
          <w:rFonts w:ascii="Arial" w:hAnsi="Arial" w:cs="Arial"/>
          <w:b/>
          <w:bCs/>
          <w:color w:val="auto"/>
          <w:szCs w:val="24"/>
        </w:rPr>
        <w:t>Continuous Compliance:</w:t>
      </w:r>
      <w:r w:rsidRPr="00267216">
        <w:rPr>
          <w:rFonts w:ascii="Arial" w:hAnsi="Arial" w:cs="Arial"/>
          <w:color w:val="auto"/>
          <w:szCs w:val="24"/>
        </w:rPr>
        <w:t> In 2026, A&amp;A has evolved from a one-time audit into continuous monitoring. It provides live evidence that the Policy Decision Point (PDP) is consistently enforcing restricted access.</w:t>
      </w:r>
    </w:p>
    <w:p w:rsidR="00267216" w:rsidRPr="00267216" w:rsidRDefault="00267216" w:rsidP="00267216">
      <w:pPr>
        <w:numPr>
          <w:ilvl w:val="0"/>
          <w:numId w:val="14"/>
        </w:numPr>
        <w:spacing w:after="180" w:line="360" w:lineRule="atLeast"/>
        <w:ind w:left="0"/>
        <w:jc w:val="left"/>
        <w:rPr>
          <w:rFonts w:ascii="Arial" w:hAnsi="Arial" w:cs="Arial"/>
          <w:color w:val="auto"/>
          <w:szCs w:val="24"/>
        </w:rPr>
      </w:pPr>
      <w:r w:rsidRPr="00267216">
        <w:rPr>
          <w:rFonts w:ascii="Arial" w:hAnsi="Arial" w:cs="Arial"/>
          <w:b/>
          <w:bCs/>
          <w:color w:val="auto"/>
          <w:szCs w:val="24"/>
        </w:rPr>
        <w:t>Evidence of Containment:</w:t>
      </w:r>
      <w:r w:rsidRPr="00267216">
        <w:rPr>
          <w:rFonts w:ascii="Arial" w:hAnsi="Arial" w:cs="Arial"/>
          <w:color w:val="auto"/>
          <w:szCs w:val="24"/>
        </w:rPr>
        <w:t> It validates the logical boundaries between micro-segments, proving on paper that a compromise in one area should not permit access to another. </w:t>
      </w:r>
    </w:p>
    <w:p w:rsidR="00267216" w:rsidRPr="00267216" w:rsidRDefault="00267216" w:rsidP="00267216">
      <w:pPr>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Role of Penetration Testing</w:t>
      </w:r>
    </w:p>
    <w:p w:rsidR="00267216" w:rsidRPr="00267216" w:rsidRDefault="00267216" w:rsidP="00267216">
      <w:pPr>
        <w:spacing w:line="360" w:lineRule="atLeast"/>
        <w:ind w:left="0" w:firstLine="0"/>
        <w:jc w:val="left"/>
        <w:rPr>
          <w:rFonts w:ascii="Arial" w:hAnsi="Arial" w:cs="Arial"/>
          <w:color w:val="auto"/>
          <w:szCs w:val="24"/>
        </w:rPr>
      </w:pPr>
      <w:r w:rsidRPr="00267216">
        <w:rPr>
          <w:rFonts w:ascii="Arial" w:hAnsi="Arial" w:cs="Arial"/>
          <w:color w:val="auto"/>
          <w:szCs w:val="24"/>
        </w:rPr>
        <w:t>While A&amp;A proves the architecture is </w:t>
      </w:r>
      <w:r w:rsidRPr="00267216">
        <w:rPr>
          <w:rFonts w:ascii="Arial" w:hAnsi="Arial" w:cs="Arial"/>
          <w:i/>
          <w:iCs/>
          <w:color w:val="auto"/>
          <w:szCs w:val="24"/>
        </w:rPr>
        <w:t>correctly designed</w:t>
      </w:r>
      <w:r w:rsidRPr="00267216">
        <w:rPr>
          <w:rFonts w:ascii="Arial" w:hAnsi="Arial" w:cs="Arial"/>
          <w:color w:val="auto"/>
          <w:szCs w:val="24"/>
        </w:rPr>
        <w:t>, Penetration Testing proves it </w:t>
      </w:r>
      <w:r w:rsidRPr="00267216">
        <w:rPr>
          <w:rFonts w:ascii="Arial" w:hAnsi="Arial" w:cs="Arial"/>
          <w:i/>
          <w:iCs/>
          <w:color w:val="auto"/>
          <w:szCs w:val="24"/>
        </w:rPr>
        <w:t>actually works</w:t>
      </w:r>
      <w:r w:rsidRPr="00267216">
        <w:rPr>
          <w:rFonts w:ascii="Arial" w:hAnsi="Arial" w:cs="Arial"/>
          <w:color w:val="auto"/>
          <w:szCs w:val="24"/>
        </w:rPr>
        <w:t> by simulating real-world attacks. </w:t>
      </w:r>
    </w:p>
    <w:p w:rsidR="00267216" w:rsidRPr="00267216" w:rsidRDefault="00267216" w:rsidP="00267216">
      <w:pPr>
        <w:numPr>
          <w:ilvl w:val="0"/>
          <w:numId w:val="15"/>
        </w:numPr>
        <w:spacing w:after="180" w:line="360" w:lineRule="atLeast"/>
        <w:ind w:left="0"/>
        <w:jc w:val="left"/>
        <w:rPr>
          <w:rFonts w:ascii="Arial" w:hAnsi="Arial" w:cs="Arial"/>
          <w:color w:val="auto"/>
          <w:szCs w:val="24"/>
        </w:rPr>
      </w:pPr>
      <w:r w:rsidRPr="00267216">
        <w:rPr>
          <w:rFonts w:ascii="Arial" w:hAnsi="Arial" w:cs="Arial"/>
          <w:b/>
          <w:bCs/>
          <w:color w:val="auto"/>
          <w:szCs w:val="24"/>
        </w:rPr>
        <w:t>Simulating Lateral Movement:</w:t>
      </w:r>
      <w:r w:rsidRPr="00267216">
        <w:rPr>
          <w:rFonts w:ascii="Arial" w:hAnsi="Arial" w:cs="Arial"/>
          <w:color w:val="auto"/>
          <w:szCs w:val="24"/>
        </w:rPr>
        <w:t> Ethical hackers attempt to move from one compromised segment to another. If they are blocked by micro-segmentation or MFA re-prompts, the ZTA’s ability to restrict lateral movement is verified.</w:t>
      </w:r>
    </w:p>
    <w:p w:rsidR="00267216" w:rsidRPr="00267216" w:rsidRDefault="00267216" w:rsidP="00267216">
      <w:pPr>
        <w:numPr>
          <w:ilvl w:val="0"/>
          <w:numId w:val="15"/>
        </w:numPr>
        <w:spacing w:after="180" w:line="360" w:lineRule="atLeast"/>
        <w:ind w:left="0"/>
        <w:jc w:val="left"/>
        <w:rPr>
          <w:rFonts w:ascii="Arial" w:hAnsi="Arial" w:cs="Arial"/>
          <w:color w:val="auto"/>
          <w:szCs w:val="24"/>
        </w:rPr>
      </w:pPr>
      <w:r w:rsidRPr="00267216">
        <w:rPr>
          <w:rFonts w:ascii="Arial" w:hAnsi="Arial" w:cs="Arial"/>
          <w:b/>
          <w:bCs/>
          <w:color w:val="auto"/>
          <w:szCs w:val="24"/>
        </w:rPr>
        <w:lastRenderedPageBreak/>
        <w:t>Testing Identity Control:</w:t>
      </w:r>
      <w:r w:rsidRPr="00267216">
        <w:rPr>
          <w:rFonts w:ascii="Arial" w:hAnsi="Arial" w:cs="Arial"/>
          <w:color w:val="auto"/>
          <w:szCs w:val="24"/>
        </w:rPr>
        <w:t> </w:t>
      </w:r>
      <w:proofErr w:type="spellStart"/>
      <w:r w:rsidRPr="00267216">
        <w:rPr>
          <w:rFonts w:ascii="Arial" w:hAnsi="Arial" w:cs="Arial"/>
          <w:color w:val="auto"/>
          <w:szCs w:val="24"/>
        </w:rPr>
        <w:t>Pentesters</w:t>
      </w:r>
      <w:proofErr w:type="spellEnd"/>
      <w:r w:rsidRPr="00267216">
        <w:rPr>
          <w:rFonts w:ascii="Arial" w:hAnsi="Arial" w:cs="Arial"/>
          <w:color w:val="auto"/>
          <w:szCs w:val="24"/>
        </w:rPr>
        <w:t xml:space="preserve"> target Identity and Access Management (IAM) systems to find flaws in session handling or privilege escalation that could bypass ZTA restrictions.</w:t>
      </w:r>
    </w:p>
    <w:p w:rsidR="00267216" w:rsidRPr="00267216" w:rsidRDefault="00267216" w:rsidP="00267216">
      <w:pPr>
        <w:numPr>
          <w:ilvl w:val="0"/>
          <w:numId w:val="15"/>
        </w:numPr>
        <w:spacing w:after="180" w:line="360" w:lineRule="atLeast"/>
        <w:ind w:left="0"/>
        <w:jc w:val="left"/>
        <w:rPr>
          <w:rFonts w:ascii="Arial" w:hAnsi="Arial" w:cs="Arial"/>
          <w:color w:val="auto"/>
          <w:szCs w:val="24"/>
        </w:rPr>
      </w:pPr>
      <w:r w:rsidRPr="00267216">
        <w:rPr>
          <w:rFonts w:ascii="Arial" w:hAnsi="Arial" w:cs="Arial"/>
          <w:b/>
          <w:bCs/>
          <w:color w:val="auto"/>
          <w:szCs w:val="24"/>
        </w:rPr>
        <w:t>Validating Adaptive Security:</w:t>
      </w:r>
      <w:r w:rsidRPr="00267216">
        <w:rPr>
          <w:rFonts w:ascii="Arial" w:hAnsi="Arial" w:cs="Arial"/>
          <w:color w:val="auto"/>
          <w:szCs w:val="24"/>
        </w:rPr>
        <w:t> In 2026, tests evaluate if AI-driven security responses (like automated session termination) trigger correctly when unusual lateral traffic is detected.</w:t>
      </w:r>
    </w:p>
    <w:p w:rsidR="00267216" w:rsidRPr="00267216" w:rsidRDefault="00267216" w:rsidP="00267216">
      <w:pPr>
        <w:numPr>
          <w:ilvl w:val="0"/>
          <w:numId w:val="15"/>
        </w:numPr>
        <w:spacing w:after="180" w:line="360" w:lineRule="atLeast"/>
        <w:ind w:left="0"/>
        <w:jc w:val="left"/>
        <w:rPr>
          <w:rFonts w:ascii="Arial" w:hAnsi="Arial" w:cs="Arial"/>
          <w:color w:val="auto"/>
          <w:szCs w:val="24"/>
        </w:rPr>
      </w:pPr>
      <w:r w:rsidRPr="00267216">
        <w:rPr>
          <w:rFonts w:ascii="Arial" w:hAnsi="Arial" w:cs="Arial"/>
          <w:b/>
          <w:bCs/>
          <w:color w:val="auto"/>
          <w:szCs w:val="24"/>
        </w:rPr>
        <w:t>Finding "Bypass" Pathways:</w:t>
      </w:r>
      <w:r w:rsidRPr="00267216">
        <w:rPr>
          <w:rFonts w:ascii="Arial" w:hAnsi="Arial" w:cs="Arial"/>
          <w:color w:val="auto"/>
          <w:szCs w:val="24"/>
        </w:rPr>
        <w:t> Testing uncovers hidden routes—such as misconfigured APIs or legacy protocols—that might have been overlooked during the A&amp;A process but could allow an attacker to circumvent ZTA controls. </w:t>
      </w:r>
    </w:p>
    <w:p w:rsidR="00267216" w:rsidRDefault="00267216" w:rsidP="00267216">
      <w:pPr>
        <w:ind w:left="705" w:firstLine="0"/>
      </w:pPr>
    </w:p>
    <w:p w:rsidR="00AE7966" w:rsidRDefault="000C566B">
      <w:pPr>
        <w:spacing w:line="259" w:lineRule="auto"/>
        <w:ind w:left="0" w:firstLine="0"/>
        <w:jc w:val="left"/>
      </w:pPr>
      <w:r>
        <w:t xml:space="preserve"> </w:t>
      </w:r>
    </w:p>
    <w:p w:rsidR="00267216" w:rsidRDefault="000C566B">
      <w:pPr>
        <w:numPr>
          <w:ilvl w:val="0"/>
          <w:numId w:val="1"/>
        </w:numPr>
        <w:spacing w:after="270"/>
        <w:ind w:hanging="360"/>
      </w:pPr>
      <w:r>
        <w:t>A network team wants to deploy a Software-Defined Network (SDN) immediately. What critical step involving Threat Modeling must occur in the Problem Context before the control plane is configured? Discuss the risks of an unauthenticated controller.</w:t>
      </w:r>
    </w:p>
    <w:p w:rsidR="00267216" w:rsidRDefault="00267216" w:rsidP="00267216">
      <w:pPr>
        <w:spacing w:after="270"/>
        <w:ind w:left="705" w:firstLine="0"/>
      </w:pPr>
      <w:r>
        <w:t>Answers</w:t>
      </w: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The critical step involving threat modeling that must occur before the Software-Defined Network (SDN) control plane is configured is </w:t>
      </w:r>
      <w:r w:rsidRPr="00267216">
        <w:rPr>
          <w:rFonts w:ascii="Arial" w:hAnsi="Arial" w:cs="Arial"/>
          <w:b/>
          <w:bCs/>
          <w:color w:val="0A0A0A"/>
          <w:szCs w:val="24"/>
        </w:rPr>
        <w:t>defining and implementing strong authentication and authorization mechanisms</w:t>
      </w:r>
      <w:r w:rsidRPr="00267216">
        <w:rPr>
          <w:rFonts w:ascii="Arial" w:hAnsi="Arial" w:cs="Arial"/>
          <w:color w:val="0A0A0A"/>
          <w:szCs w:val="24"/>
        </w:rPr>
        <w:t> for all components interacting with the controller. </w:t>
      </w: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This step is essential because the SDN controller is the "brain" of the network, and its compromise would affect the entire system. By creating a detailed data flow diagram (DFD) during the threat modeling process, the team can identify all entry points and trust boundaries (e.g., northbound and southbound APIs) where access controls are needed. </w:t>
      </w:r>
    </w:p>
    <w:p w:rsidR="00267216" w:rsidRPr="00267216" w:rsidRDefault="00267216" w:rsidP="00267216">
      <w:pPr>
        <w:shd w:val="clear" w:color="auto" w:fill="FFFFFF"/>
        <w:spacing w:line="420" w:lineRule="atLeast"/>
        <w:ind w:left="0" w:firstLine="0"/>
        <w:jc w:val="left"/>
        <w:rPr>
          <w:rFonts w:ascii="Arial" w:hAnsi="Arial" w:cs="Arial"/>
          <w:b/>
          <w:bCs/>
          <w:color w:val="001D35"/>
          <w:sz w:val="30"/>
          <w:szCs w:val="30"/>
        </w:rPr>
      </w:pPr>
      <w:r w:rsidRPr="00267216">
        <w:rPr>
          <w:rFonts w:ascii="Arial" w:hAnsi="Arial" w:cs="Arial"/>
          <w:b/>
          <w:bCs/>
          <w:color w:val="001D35"/>
          <w:sz w:val="30"/>
          <w:szCs w:val="30"/>
        </w:rPr>
        <w:t>Risks of an Unauthenticated Controller</w:t>
      </w: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An unauthenticated SDN controller (or one with weak authentication) presents a single, high-value target for attackers and can lead to catastrophic network failure. The primary risks include: </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Complete Network Compromise:</w:t>
      </w:r>
      <w:r w:rsidRPr="00267216">
        <w:rPr>
          <w:rFonts w:ascii="Arial" w:hAnsi="Arial" w:cs="Arial"/>
          <w:color w:val="0A0A0A"/>
          <w:szCs w:val="24"/>
        </w:rPr>
        <w:t> An attacker who gains unauthorized access to the controller can manipulate the entire network by pushing malicious configurations and flow rules to all connected switches, effectively taking full control.</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lastRenderedPageBreak/>
        <w:t>Denial-of-Service (</w:t>
      </w:r>
      <w:proofErr w:type="spellStart"/>
      <w:r w:rsidRPr="00267216">
        <w:rPr>
          <w:rFonts w:ascii="Arial" w:hAnsi="Arial" w:cs="Arial"/>
          <w:b/>
          <w:bCs/>
          <w:color w:val="0A0A0A"/>
          <w:szCs w:val="24"/>
        </w:rPr>
        <w:t>DoS</w:t>
      </w:r>
      <w:proofErr w:type="spellEnd"/>
      <w:r w:rsidRPr="00267216">
        <w:rPr>
          <w:rFonts w:ascii="Arial" w:hAnsi="Arial" w:cs="Arial"/>
          <w:b/>
          <w:bCs/>
          <w:color w:val="0A0A0A"/>
          <w:szCs w:val="24"/>
        </w:rPr>
        <w:t>) Attacks:</w:t>
      </w:r>
      <w:r w:rsidRPr="00267216">
        <w:rPr>
          <w:rFonts w:ascii="Arial" w:hAnsi="Arial" w:cs="Arial"/>
          <w:color w:val="0A0A0A"/>
          <w:szCs w:val="24"/>
        </w:rPr>
        <w:t> An attacker can overload the controller with excessive fake traffic flow requests (e.g., "packet-in" messages), causing the controller to become unavailable to legitimate devices and disrupting all network operations.</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Man-in-the-Middle (</w:t>
      </w:r>
      <w:proofErr w:type="spellStart"/>
      <w:r w:rsidRPr="00267216">
        <w:rPr>
          <w:rFonts w:ascii="Arial" w:hAnsi="Arial" w:cs="Arial"/>
          <w:b/>
          <w:bCs/>
          <w:color w:val="0A0A0A"/>
          <w:szCs w:val="24"/>
        </w:rPr>
        <w:t>MitM</w:t>
      </w:r>
      <w:proofErr w:type="spellEnd"/>
      <w:r w:rsidRPr="00267216">
        <w:rPr>
          <w:rFonts w:ascii="Arial" w:hAnsi="Arial" w:cs="Arial"/>
          <w:b/>
          <w:bCs/>
          <w:color w:val="0A0A0A"/>
          <w:szCs w:val="24"/>
        </w:rPr>
        <w:t>) Attacks:</w:t>
      </w:r>
      <w:r w:rsidRPr="00267216">
        <w:rPr>
          <w:rFonts w:ascii="Arial" w:hAnsi="Arial" w:cs="Arial"/>
          <w:color w:val="0A0A0A"/>
          <w:szCs w:val="24"/>
        </w:rPr>
        <w:t> Without mutual authentication and encryption (like TLS) on communication channels, an attacker can intercept, eavesdrop on, or modify the communication between the controller and switches. This can lead to information disclosure or the injection of false commands.</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Data Tampering and Misinformation:</w:t>
      </w:r>
      <w:r w:rsidRPr="00267216">
        <w:rPr>
          <w:rFonts w:ascii="Arial" w:hAnsi="Arial" w:cs="Arial"/>
          <w:color w:val="0A0A0A"/>
          <w:szCs w:val="24"/>
        </w:rPr>
        <w:t> Malicious users can inject false routing information, alter existing flow rules, or modify network policies, leading to traffic misdirection, data theft, or a complete breakdown of network integrity and confidentiality.</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Privilege Escalation:</w:t>
      </w:r>
      <w:r w:rsidRPr="00267216">
        <w:rPr>
          <w:rFonts w:ascii="Arial" w:hAnsi="Arial" w:cs="Arial"/>
          <w:color w:val="0A0A0A"/>
          <w:szCs w:val="24"/>
        </w:rPr>
        <w:t xml:space="preserve"> A vulnerability in the unauthenticated access might allow an attacker to gain root or administrative privileges, enabling them to install malicious </w:t>
      </w:r>
      <w:r w:rsidR="00CC1020">
        <w:rPr>
          <w:rFonts w:ascii="Arial" w:hAnsi="Arial" w:cs="Arial"/>
          <w:color w:val="0A0A0A"/>
          <w:szCs w:val="24"/>
        </w:rPr>
        <w:t>`</w:t>
      </w:r>
      <w:r w:rsidR="00CC1020">
        <w:rPr>
          <w:rFonts w:ascii="Arial" w:hAnsi="Arial" w:cs="Arial"/>
          <w:color w:val="0A0A0A"/>
          <w:szCs w:val="24"/>
        </w:rPr>
        <w:tab/>
      </w:r>
      <w:r w:rsidRPr="00267216">
        <w:rPr>
          <w:rFonts w:ascii="Arial" w:hAnsi="Arial" w:cs="Arial"/>
          <w:color w:val="0A0A0A"/>
          <w:szCs w:val="24"/>
        </w:rPr>
        <w:t>applications or perform management functions as a legitimate administrator.</w:t>
      </w:r>
    </w:p>
    <w:p w:rsidR="00267216" w:rsidRPr="00267216" w:rsidRDefault="00267216" w:rsidP="00267216">
      <w:pPr>
        <w:numPr>
          <w:ilvl w:val="0"/>
          <w:numId w:val="16"/>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Loss of Visibility and Control:</w:t>
      </w:r>
      <w:r w:rsidRPr="00267216">
        <w:rPr>
          <w:rFonts w:ascii="Arial" w:hAnsi="Arial" w:cs="Arial"/>
          <w:color w:val="0A0A0A"/>
          <w:szCs w:val="24"/>
        </w:rPr>
        <w:t> A compromised controller can provide the attacker with a global view of the entire network topology, allowing them to plan more sophisticated and widespread attacks without immediate detection. </w:t>
      </w: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Implementing robust authentication (such as multi-factor authentication and mutual certificate exchange) and role-based access control (RBAC) is essential to mitigate these risks and ensure only authorized entities can interact with the critical control plane. </w:t>
      </w:r>
    </w:p>
    <w:p w:rsidR="00AE7966" w:rsidRDefault="000C566B" w:rsidP="00267216">
      <w:pPr>
        <w:spacing w:after="270"/>
        <w:ind w:left="705" w:firstLine="0"/>
      </w:pPr>
      <w:r>
        <w:t xml:space="preserve"> </w:t>
      </w:r>
    </w:p>
    <w:p w:rsidR="00AE7966" w:rsidRDefault="000C566B">
      <w:pPr>
        <w:spacing w:line="259" w:lineRule="auto"/>
        <w:ind w:left="720" w:firstLine="0"/>
        <w:jc w:val="left"/>
      </w:pPr>
      <w:r>
        <w:t xml:space="preserve"> </w:t>
      </w:r>
    </w:p>
    <w:p w:rsidR="00AE7966" w:rsidRDefault="000C566B">
      <w:pPr>
        <w:spacing w:line="259" w:lineRule="auto"/>
        <w:ind w:left="720" w:firstLine="0"/>
        <w:jc w:val="left"/>
      </w:pPr>
      <w:r>
        <w:t xml:space="preserve"> </w:t>
      </w:r>
    </w:p>
    <w:p w:rsidR="00AE7966" w:rsidRDefault="000C566B">
      <w:pPr>
        <w:numPr>
          <w:ilvl w:val="0"/>
          <w:numId w:val="1"/>
        </w:numPr>
        <w:ind w:hanging="360"/>
      </w:pPr>
      <w:r>
        <w:t>A monitoring system flags a vulnerability in a core Layer 3 Switch. Describe the systematic process triggered (Risk Assessment → Solution Context patching → Trustworthiness verification) and explain why traceability between the security requirement and the firmware version is es</w:t>
      </w:r>
      <w:bookmarkStart w:id="0" w:name="_GoBack"/>
      <w:bookmarkEnd w:id="0"/>
      <w:r>
        <w:t xml:space="preserve">sential. </w:t>
      </w:r>
    </w:p>
    <w:p w:rsidR="00267216" w:rsidRDefault="00267216" w:rsidP="00267216">
      <w:pPr>
        <w:ind w:left="705" w:firstLine="0"/>
      </w:pP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When a monitoring system flags a vulnerability in a core Layer 3 (L3) Switch, it triggers a structured remediation workflow to ensure network stability and security. </w:t>
      </w:r>
    </w:p>
    <w:p w:rsidR="00267216" w:rsidRPr="00267216" w:rsidRDefault="00267216" w:rsidP="00267216">
      <w:pPr>
        <w:shd w:val="clear" w:color="auto" w:fill="FFFFFF"/>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Systematic Process Triggered</w:t>
      </w:r>
    </w:p>
    <w:p w:rsidR="00267216" w:rsidRPr="00267216" w:rsidRDefault="00267216" w:rsidP="00267216">
      <w:pPr>
        <w:numPr>
          <w:ilvl w:val="0"/>
          <w:numId w:val="17"/>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Risk Assessment:</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lastRenderedPageBreak/>
        <w:t>Contextual Triage:</w:t>
      </w:r>
      <w:r w:rsidRPr="00267216">
        <w:rPr>
          <w:rFonts w:ascii="Arial" w:hAnsi="Arial" w:cs="Arial"/>
          <w:color w:val="0A0A0A"/>
          <w:szCs w:val="24"/>
        </w:rPr>
        <w:t> The vulnerability is analyzed against the specific environment (e.g., is the switch Internet-facing? Does it handle critical business traffic?).</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Prioritization:</w:t>
      </w:r>
      <w:r w:rsidRPr="00267216">
        <w:rPr>
          <w:rFonts w:ascii="Arial" w:hAnsi="Arial" w:cs="Arial"/>
          <w:color w:val="0A0A0A"/>
          <w:szCs w:val="24"/>
        </w:rPr>
        <w:t> Severity is ranked using scores like </w:t>
      </w:r>
      <w:r w:rsidRPr="00267216">
        <w:rPr>
          <w:rFonts w:ascii="Arial" w:hAnsi="Arial" w:cs="Arial"/>
          <w:b/>
          <w:bCs/>
          <w:color w:val="0A0A0A"/>
          <w:szCs w:val="24"/>
        </w:rPr>
        <w:t>CVSS</w:t>
      </w:r>
      <w:r w:rsidRPr="00267216">
        <w:rPr>
          <w:rFonts w:ascii="Arial" w:hAnsi="Arial" w:cs="Arial"/>
          <w:color w:val="0A0A0A"/>
          <w:szCs w:val="24"/>
        </w:rPr>
        <w:t> alongside asset criticality. If the vulnerability allows remote code execution on a core switch, it is typically classified as "Extreme" or "High" risk.</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Impact Analysis:</w:t>
      </w:r>
      <w:r w:rsidRPr="00267216">
        <w:rPr>
          <w:rFonts w:ascii="Arial" w:hAnsi="Arial" w:cs="Arial"/>
          <w:color w:val="0A0A0A"/>
          <w:szCs w:val="24"/>
        </w:rPr>
        <w:t> Teams weigh the risk of exploitation against the potential for service outages caused by the update.</w:t>
      </w:r>
    </w:p>
    <w:p w:rsidR="00267216" w:rsidRPr="00267216" w:rsidRDefault="00267216" w:rsidP="00267216">
      <w:pPr>
        <w:numPr>
          <w:ilvl w:val="0"/>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Solution Context Patching:</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Preparation &amp; Testing:</w:t>
      </w:r>
      <w:r w:rsidRPr="00267216">
        <w:rPr>
          <w:rFonts w:ascii="Arial" w:hAnsi="Arial" w:cs="Arial"/>
          <w:color w:val="0A0A0A"/>
          <w:szCs w:val="24"/>
        </w:rPr>
        <w:t> The appropriate firmware or hot-patch is identified from the vendor. The patch is first applied in a </w:t>
      </w:r>
      <w:r w:rsidRPr="00267216">
        <w:rPr>
          <w:rFonts w:ascii="Arial" w:hAnsi="Arial" w:cs="Arial"/>
          <w:b/>
          <w:bCs/>
          <w:color w:val="0A0A0A"/>
          <w:szCs w:val="24"/>
        </w:rPr>
        <w:t>staging or test environment</w:t>
      </w:r>
      <w:r w:rsidRPr="00267216">
        <w:rPr>
          <w:rFonts w:ascii="Arial" w:hAnsi="Arial" w:cs="Arial"/>
          <w:color w:val="0A0A0A"/>
          <w:szCs w:val="24"/>
        </w:rPr>
        <w:t> to verify it does not break routing protocols (e.g., OSPF, BGP) or existing Access Control Lists (ACLs).</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Deployment:</w:t>
      </w:r>
      <w:r w:rsidRPr="00267216">
        <w:rPr>
          <w:rFonts w:ascii="Arial" w:hAnsi="Arial" w:cs="Arial"/>
          <w:color w:val="0A0A0A"/>
          <w:szCs w:val="24"/>
        </w:rPr>
        <w:t> Once validated, the patch is scheduled for production. For L3 switches, this often requires coordinated maintenance windows to manage the temporary loss of routing services.</w:t>
      </w:r>
    </w:p>
    <w:p w:rsidR="00267216" w:rsidRPr="00267216" w:rsidRDefault="00267216" w:rsidP="00267216">
      <w:pPr>
        <w:numPr>
          <w:ilvl w:val="0"/>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Trustworthiness Verification:</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Integrity Checking:</w:t>
      </w:r>
      <w:r w:rsidRPr="00267216">
        <w:rPr>
          <w:rFonts w:ascii="Arial" w:hAnsi="Arial" w:cs="Arial"/>
          <w:color w:val="0A0A0A"/>
          <w:szCs w:val="24"/>
        </w:rPr>
        <w:t> The system verifies the new firmware's </w:t>
      </w:r>
      <w:r w:rsidRPr="00267216">
        <w:rPr>
          <w:rFonts w:ascii="Arial" w:hAnsi="Arial" w:cs="Arial"/>
          <w:b/>
          <w:bCs/>
          <w:color w:val="0A0A0A"/>
          <w:szCs w:val="24"/>
        </w:rPr>
        <w:t>digital signature</w:t>
      </w:r>
      <w:r w:rsidRPr="00267216">
        <w:rPr>
          <w:rFonts w:ascii="Arial" w:hAnsi="Arial" w:cs="Arial"/>
          <w:color w:val="0A0A0A"/>
          <w:szCs w:val="24"/>
        </w:rPr>
        <w:t> to ensure it is authentic and hasn't been tampered with.</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Post-Patch Scanning:</w:t>
      </w:r>
      <w:r w:rsidRPr="00267216">
        <w:rPr>
          <w:rFonts w:ascii="Arial" w:hAnsi="Arial" w:cs="Arial"/>
          <w:color w:val="0A0A0A"/>
          <w:szCs w:val="24"/>
        </w:rPr>
        <w:t> A re-scan is performed to confirm the vulnerability is closed and no new misconfigurations were introduced.</w:t>
      </w:r>
    </w:p>
    <w:p w:rsidR="00267216" w:rsidRPr="00267216" w:rsidRDefault="00267216" w:rsidP="00267216">
      <w:pPr>
        <w:numPr>
          <w:ilvl w:val="1"/>
          <w:numId w:val="18"/>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Runtime Monitoring:</w:t>
      </w:r>
      <w:r w:rsidRPr="00267216">
        <w:rPr>
          <w:rFonts w:ascii="Arial" w:hAnsi="Arial" w:cs="Arial"/>
          <w:color w:val="0A0A0A"/>
          <w:szCs w:val="24"/>
        </w:rPr>
        <w:t> Continuous behavioral analysis is used to detect any anomalous patterns that might indicate the patch failed or introduced new instability. </w:t>
      </w:r>
    </w:p>
    <w:p w:rsidR="00267216" w:rsidRPr="00267216" w:rsidRDefault="00267216" w:rsidP="00267216">
      <w:pPr>
        <w:shd w:val="clear" w:color="auto" w:fill="FFFFFF"/>
        <w:spacing w:line="420" w:lineRule="atLeast"/>
        <w:ind w:left="0" w:firstLine="0"/>
        <w:jc w:val="left"/>
        <w:rPr>
          <w:rFonts w:ascii="Arial" w:hAnsi="Arial" w:cs="Arial"/>
          <w:b/>
          <w:bCs/>
          <w:color w:val="0A0A0A"/>
          <w:sz w:val="30"/>
          <w:szCs w:val="30"/>
        </w:rPr>
      </w:pPr>
      <w:r w:rsidRPr="00267216">
        <w:rPr>
          <w:rFonts w:ascii="Arial" w:hAnsi="Arial" w:cs="Arial"/>
          <w:b/>
          <w:bCs/>
          <w:color w:val="0A0A0A"/>
          <w:sz w:val="30"/>
          <w:szCs w:val="30"/>
        </w:rPr>
        <w:t>Importance of Traceability</w:t>
      </w:r>
    </w:p>
    <w:p w:rsidR="00267216" w:rsidRPr="00267216" w:rsidRDefault="00267216" w:rsidP="00267216">
      <w:pPr>
        <w:shd w:val="clear" w:color="auto" w:fill="FFFFFF"/>
        <w:spacing w:line="360" w:lineRule="atLeast"/>
        <w:ind w:left="0" w:firstLine="0"/>
        <w:jc w:val="left"/>
        <w:rPr>
          <w:rFonts w:ascii="Arial" w:hAnsi="Arial" w:cs="Arial"/>
          <w:color w:val="0A0A0A"/>
          <w:szCs w:val="24"/>
        </w:rPr>
      </w:pPr>
      <w:r w:rsidRPr="00267216">
        <w:rPr>
          <w:rFonts w:ascii="Arial" w:hAnsi="Arial" w:cs="Arial"/>
          <w:color w:val="0A0A0A"/>
          <w:szCs w:val="24"/>
        </w:rPr>
        <w:t>Traceability between a security requirement and a specific firmware version is essential for: </w:t>
      </w:r>
    </w:p>
    <w:p w:rsidR="00267216" w:rsidRPr="00267216" w:rsidRDefault="00267216" w:rsidP="00267216">
      <w:pPr>
        <w:numPr>
          <w:ilvl w:val="0"/>
          <w:numId w:val="19"/>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Compliance &amp; Auditability:</w:t>
      </w:r>
      <w:r w:rsidRPr="00267216">
        <w:rPr>
          <w:rFonts w:ascii="Arial" w:hAnsi="Arial" w:cs="Arial"/>
          <w:color w:val="0A0A0A"/>
          <w:szCs w:val="24"/>
        </w:rPr>
        <w:t> Organizations in regulated sectors (e.g., finance, healthcare) must provide a documented trail proving that specific mandates (like "encrypt all management traffic") are actually implemented in the active firmware version.</w:t>
      </w:r>
    </w:p>
    <w:p w:rsidR="00267216" w:rsidRPr="00267216" w:rsidRDefault="00267216" w:rsidP="00267216">
      <w:pPr>
        <w:numPr>
          <w:ilvl w:val="0"/>
          <w:numId w:val="19"/>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lastRenderedPageBreak/>
        <w:t>Gap Identification:</w:t>
      </w:r>
      <w:r w:rsidRPr="00267216">
        <w:rPr>
          <w:rFonts w:ascii="Arial" w:hAnsi="Arial" w:cs="Arial"/>
          <w:color w:val="0A0A0A"/>
          <w:szCs w:val="24"/>
        </w:rPr>
        <w:t> It ensures every identified vulnerability maps to a specific fix. Without this link, "orphaned" vulnerabilities may remain unpatched despite updates.</w:t>
      </w:r>
    </w:p>
    <w:p w:rsidR="00267216" w:rsidRPr="00267216" w:rsidRDefault="00267216" w:rsidP="00267216">
      <w:pPr>
        <w:numPr>
          <w:ilvl w:val="0"/>
          <w:numId w:val="19"/>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Impact Analysis:</w:t>
      </w:r>
      <w:r w:rsidRPr="00267216">
        <w:rPr>
          <w:rFonts w:ascii="Arial" w:hAnsi="Arial" w:cs="Arial"/>
          <w:color w:val="0A0A0A"/>
          <w:szCs w:val="24"/>
        </w:rPr>
        <w:t> If a specific firmware version is later found to be faulty, bidirectional traceability allows admins to instantly identify every device running that version and the specific security requirements now at risk.</w:t>
      </w:r>
    </w:p>
    <w:p w:rsidR="00267216" w:rsidRPr="00267216" w:rsidRDefault="00267216" w:rsidP="00267216">
      <w:pPr>
        <w:numPr>
          <w:ilvl w:val="0"/>
          <w:numId w:val="19"/>
        </w:numPr>
        <w:shd w:val="clear" w:color="auto" w:fill="FFFFFF"/>
        <w:spacing w:after="180" w:line="360" w:lineRule="atLeast"/>
        <w:ind w:left="0"/>
        <w:jc w:val="left"/>
        <w:rPr>
          <w:rFonts w:ascii="Arial" w:hAnsi="Arial" w:cs="Arial"/>
          <w:color w:val="0A0A0A"/>
          <w:szCs w:val="24"/>
        </w:rPr>
      </w:pPr>
      <w:r w:rsidRPr="00267216">
        <w:rPr>
          <w:rFonts w:ascii="Arial" w:hAnsi="Arial" w:cs="Arial"/>
          <w:b/>
          <w:bCs/>
          <w:color w:val="0A0A0A"/>
          <w:szCs w:val="24"/>
        </w:rPr>
        <w:t>Preventing Scope Creep:</w:t>
      </w:r>
      <w:r w:rsidRPr="00267216">
        <w:rPr>
          <w:rFonts w:ascii="Arial" w:hAnsi="Arial" w:cs="Arial"/>
          <w:color w:val="0A0A0A"/>
          <w:szCs w:val="24"/>
        </w:rPr>
        <w:t> It ensures the firmware update only addresses the required security fixes without adding unauthorized or untested features that could expand the attack surface</w:t>
      </w:r>
    </w:p>
    <w:p w:rsidR="00267216" w:rsidRDefault="00267216" w:rsidP="00267216">
      <w:pPr>
        <w:ind w:left="705" w:firstLine="0"/>
      </w:pPr>
    </w:p>
    <w:p w:rsidR="00AE7966" w:rsidRDefault="000C566B">
      <w:pPr>
        <w:spacing w:line="259" w:lineRule="auto"/>
        <w:ind w:left="720" w:firstLine="0"/>
        <w:jc w:val="left"/>
      </w:pPr>
      <w:r>
        <w:t xml:space="preserve"> </w:t>
      </w:r>
    </w:p>
    <w:p w:rsidR="00AE7966" w:rsidRDefault="000C566B">
      <w:pPr>
        <w:numPr>
          <w:ilvl w:val="0"/>
          <w:numId w:val="1"/>
        </w:numPr>
        <w:ind w:hanging="360"/>
      </w:pPr>
      <w:r>
        <w:t xml:space="preserve">Explain A01:2025 Broken Access Control. In a network administration context, discuss how a failure to implement Role-Based Access Control (RBAC) on a router's Management Interface (SSH) could lead to an unauthorized user gaining "Enable" or "Root" privileges. </w:t>
      </w:r>
    </w:p>
    <w:p w:rsidR="00267216" w:rsidRDefault="00267216" w:rsidP="00267216">
      <w:pPr>
        <w:ind w:left="705" w:firstLine="0"/>
      </w:pPr>
      <w:r>
        <w:t>Answers</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b/>
          <w:bCs/>
          <w:color w:val="0A0A0A"/>
          <w:szCs w:val="24"/>
        </w:rPr>
        <w:t>A03:2025 Software Supply Chain Failures</w:t>
      </w:r>
      <w:r w:rsidRPr="000C566B">
        <w:rPr>
          <w:rFonts w:ascii="Arial" w:hAnsi="Arial" w:cs="Arial"/>
          <w:color w:val="0A0A0A"/>
          <w:szCs w:val="24"/>
        </w:rPr>
        <w:t> is a critical new category in the OWASP Top 10 that unifies and broadens the scope of supply chain risks, moving beyond merely vulnerable and outdated components to address failures across the entire software development lifecycle, from build systems to developer environments and third-party dependencies. It highlights the growing trend of attackers targeting the complex ecosystem used to build and distribute software. </w:t>
      </w:r>
    </w:p>
    <w:p w:rsidR="000C566B" w:rsidRPr="000C566B" w:rsidRDefault="000C566B" w:rsidP="000C566B">
      <w:pPr>
        <w:shd w:val="clear" w:color="auto" w:fill="FFFFFF"/>
        <w:spacing w:line="420" w:lineRule="atLeast"/>
        <w:ind w:left="0" w:firstLine="0"/>
        <w:jc w:val="left"/>
        <w:rPr>
          <w:rFonts w:ascii="Arial" w:hAnsi="Arial" w:cs="Arial"/>
          <w:b/>
          <w:bCs/>
          <w:color w:val="001D35"/>
          <w:sz w:val="30"/>
          <w:szCs w:val="30"/>
        </w:rPr>
      </w:pPr>
      <w:r w:rsidRPr="000C566B">
        <w:rPr>
          <w:rFonts w:ascii="Arial" w:hAnsi="Arial" w:cs="Arial"/>
          <w:b/>
          <w:bCs/>
          <w:color w:val="001D35"/>
          <w:sz w:val="30"/>
          <w:szCs w:val="30"/>
        </w:rPr>
        <w:t>Risks of Using Unverified Firmware or Docker Images</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Using unverified firmware or Docker images in a production environment introduces significant, often hidden, risks because these components form the foundational layers of an application or system. </w:t>
      </w:r>
    </w:p>
    <w:p w:rsidR="000C566B" w:rsidRPr="000C566B" w:rsidRDefault="000C566B" w:rsidP="000C566B">
      <w:pPr>
        <w:shd w:val="clear" w:color="auto" w:fill="FFFFFF"/>
        <w:spacing w:line="360" w:lineRule="atLeast"/>
        <w:ind w:left="0" w:firstLine="0"/>
        <w:jc w:val="left"/>
        <w:rPr>
          <w:rFonts w:ascii="Arial" w:hAnsi="Arial" w:cs="Arial"/>
          <w:b/>
          <w:bCs/>
          <w:color w:val="001D35"/>
          <w:szCs w:val="24"/>
        </w:rPr>
      </w:pPr>
      <w:r w:rsidRPr="000C566B">
        <w:rPr>
          <w:rFonts w:ascii="Arial" w:hAnsi="Arial" w:cs="Arial"/>
          <w:b/>
          <w:bCs/>
          <w:color w:val="001D35"/>
          <w:szCs w:val="24"/>
        </w:rPr>
        <w:t>Unverified Firmware Risks</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Firmware provides low-level control of hardware and often operates with high privileges, making it a primary target for sophisticated attacks. </w:t>
      </w:r>
    </w:p>
    <w:p w:rsidR="000C566B" w:rsidRPr="000C566B" w:rsidRDefault="000C566B" w:rsidP="000C566B">
      <w:pPr>
        <w:numPr>
          <w:ilvl w:val="0"/>
          <w:numId w:val="20"/>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Persistent and Undetectable Threats</w:t>
      </w:r>
      <w:r w:rsidRPr="000C566B">
        <w:rPr>
          <w:rFonts w:ascii="Arial" w:hAnsi="Arial" w:cs="Arial"/>
          <w:color w:val="0A0A0A"/>
          <w:szCs w:val="24"/>
        </w:rPr>
        <w:t>: Malware embedded in firmware can survive operating system reinstallation, reboots, and even traditional endpoint security solutions, making it extremely difficult to detect and remove.</w:t>
      </w:r>
    </w:p>
    <w:p w:rsidR="000C566B" w:rsidRPr="000C566B" w:rsidRDefault="000C566B" w:rsidP="000C566B">
      <w:pPr>
        <w:numPr>
          <w:ilvl w:val="0"/>
          <w:numId w:val="20"/>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Compromised Supply Chain</w:t>
      </w:r>
      <w:r w:rsidRPr="000C566B">
        <w:rPr>
          <w:rFonts w:ascii="Arial" w:hAnsi="Arial" w:cs="Arial"/>
          <w:color w:val="0A0A0A"/>
          <w:szCs w:val="24"/>
        </w:rPr>
        <w:t>: Attackers may inject backdoors during the manufacturing process or through malicious update mechanisms.</w:t>
      </w:r>
    </w:p>
    <w:p w:rsidR="000C566B" w:rsidRPr="000C566B" w:rsidRDefault="000C566B" w:rsidP="000C566B">
      <w:pPr>
        <w:numPr>
          <w:ilvl w:val="0"/>
          <w:numId w:val="20"/>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lastRenderedPageBreak/>
        <w:t>Full System Compromise</w:t>
      </w:r>
      <w:r w:rsidRPr="000C566B">
        <w:rPr>
          <w:rFonts w:ascii="Arial" w:hAnsi="Arial" w:cs="Arial"/>
          <w:color w:val="0A0A0A"/>
          <w:szCs w:val="24"/>
        </w:rPr>
        <w:t>: A compromised firmware can grant an attacker full control over the device and potentially the entire network it connects to, as firmware often has a high degree of trust and access to the host system.</w:t>
      </w:r>
    </w:p>
    <w:p w:rsidR="000C566B" w:rsidRPr="000C566B" w:rsidRDefault="000C566B" w:rsidP="000C566B">
      <w:pPr>
        <w:numPr>
          <w:ilvl w:val="0"/>
          <w:numId w:val="20"/>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Delayed Patching</w:t>
      </w:r>
      <w:r w:rsidRPr="000C566B">
        <w:rPr>
          <w:rFonts w:ascii="Arial" w:hAnsi="Arial" w:cs="Arial"/>
          <w:color w:val="0A0A0A"/>
          <w:szCs w:val="24"/>
        </w:rPr>
        <w:t>: Many devices lack automated or easy firmware update mechanisms, leaving known vulnerabilities unpatched for extended periods, providing attackers with a persistent attack vector. </w:t>
      </w:r>
    </w:p>
    <w:p w:rsidR="000C566B" w:rsidRPr="000C566B" w:rsidRDefault="000C566B" w:rsidP="000C566B">
      <w:pPr>
        <w:shd w:val="clear" w:color="auto" w:fill="FFFFFF"/>
        <w:spacing w:line="360" w:lineRule="atLeast"/>
        <w:ind w:left="0" w:firstLine="0"/>
        <w:jc w:val="left"/>
        <w:rPr>
          <w:rFonts w:ascii="Arial" w:hAnsi="Arial" w:cs="Arial"/>
          <w:b/>
          <w:bCs/>
          <w:color w:val="001D35"/>
          <w:szCs w:val="24"/>
        </w:rPr>
      </w:pPr>
      <w:r w:rsidRPr="000C566B">
        <w:rPr>
          <w:rFonts w:ascii="Arial" w:hAnsi="Arial" w:cs="Arial"/>
          <w:b/>
          <w:bCs/>
          <w:color w:val="001D35"/>
          <w:szCs w:val="24"/>
        </w:rPr>
        <w:t>Unverified Docker Image Risks</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Docker images from public or untrusted repositories can contain malicious code, misconfigurations, or unpatched vulnerabilities that compromise the containerized environment and potentially the host system. </w:t>
      </w:r>
    </w:p>
    <w:p w:rsidR="000C566B" w:rsidRPr="000C566B" w:rsidRDefault="000C566B" w:rsidP="000C566B">
      <w:pPr>
        <w:numPr>
          <w:ilvl w:val="0"/>
          <w:numId w:val="21"/>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Malicious Code Injection</w:t>
      </w:r>
      <w:r w:rsidRPr="000C566B">
        <w:rPr>
          <w:rFonts w:ascii="Arial" w:hAnsi="Arial" w:cs="Arial"/>
          <w:color w:val="0A0A0A"/>
          <w:szCs w:val="24"/>
        </w:rPr>
        <w:t>: Unverified images may have embedded malware, such as cryptocurrency miners or backdoors, that run the moment the container is started.</w:t>
      </w:r>
    </w:p>
    <w:p w:rsidR="000C566B" w:rsidRPr="000C566B" w:rsidRDefault="000C566B" w:rsidP="000C566B">
      <w:pPr>
        <w:numPr>
          <w:ilvl w:val="0"/>
          <w:numId w:val="21"/>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Container Escape</w:t>
      </w:r>
      <w:r w:rsidRPr="000C566B">
        <w:rPr>
          <w:rFonts w:ascii="Arial" w:hAnsi="Arial" w:cs="Arial"/>
          <w:color w:val="0A0A0A"/>
          <w:szCs w:val="24"/>
        </w:rPr>
        <w:t>: Because containers share the host's operating system kernel, a vulnerability or misconfiguration in an image (like running as a root user) can allow an attacker to "escape" the container and gain access to the underlying host system and other containers.</w:t>
      </w:r>
    </w:p>
    <w:p w:rsidR="000C566B" w:rsidRPr="000C566B" w:rsidRDefault="000C566B" w:rsidP="000C566B">
      <w:pPr>
        <w:numPr>
          <w:ilvl w:val="0"/>
          <w:numId w:val="21"/>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Data Breach and Lateral Movement</w:t>
      </w:r>
      <w:r w:rsidRPr="000C566B">
        <w:rPr>
          <w:rFonts w:ascii="Arial" w:hAnsi="Arial" w:cs="Arial"/>
          <w:color w:val="0A0A0A"/>
          <w:szCs w:val="24"/>
        </w:rPr>
        <w:t>: An attacker can exploit vulnerabilities in an insecure image to access sensitive data, steal credentials, or move laterally across the network.</w:t>
      </w:r>
    </w:p>
    <w:p w:rsidR="000C566B" w:rsidRPr="000C566B" w:rsidRDefault="000C566B" w:rsidP="000C566B">
      <w:pPr>
        <w:numPr>
          <w:ilvl w:val="0"/>
          <w:numId w:val="21"/>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Lack of Visibility</w:t>
      </w:r>
      <w:r w:rsidRPr="000C566B">
        <w:rPr>
          <w:rFonts w:ascii="Arial" w:hAnsi="Arial" w:cs="Arial"/>
          <w:color w:val="0A0A0A"/>
          <w:szCs w:val="24"/>
        </w:rPr>
        <w:t>: Without a clear Software Bill of Materials (SBOM) and regular scanning, organizations lack visibility into the components within the image, making it impossible to track or mitigate known vulnerabilities (CVEs). </w:t>
      </w:r>
    </w:p>
    <w:p w:rsidR="000C566B" w:rsidRPr="000C566B" w:rsidRDefault="000C566B" w:rsidP="000C566B">
      <w:pPr>
        <w:shd w:val="clear" w:color="auto" w:fill="FFFFFF"/>
        <w:spacing w:line="420" w:lineRule="atLeast"/>
        <w:ind w:left="0" w:firstLine="0"/>
        <w:jc w:val="left"/>
        <w:rPr>
          <w:rFonts w:ascii="Arial" w:hAnsi="Arial" w:cs="Arial"/>
          <w:b/>
          <w:bCs/>
          <w:color w:val="001D35"/>
          <w:sz w:val="30"/>
          <w:szCs w:val="30"/>
        </w:rPr>
      </w:pPr>
      <w:r w:rsidRPr="000C566B">
        <w:rPr>
          <w:rFonts w:ascii="Arial" w:hAnsi="Arial" w:cs="Arial"/>
          <w:b/>
          <w:bCs/>
          <w:color w:val="001D35"/>
          <w:sz w:val="30"/>
          <w:szCs w:val="30"/>
        </w:rPr>
        <w:t>Example of a Compromised "</w:t>
      </w:r>
      <w:proofErr w:type="spellStart"/>
      <w:r w:rsidRPr="000C566B">
        <w:rPr>
          <w:rFonts w:ascii="Arial" w:hAnsi="Arial" w:cs="Arial"/>
          <w:b/>
          <w:bCs/>
          <w:color w:val="001D35"/>
          <w:sz w:val="30"/>
          <w:szCs w:val="30"/>
        </w:rPr>
        <w:t>npm</w:t>
      </w:r>
      <w:proofErr w:type="spellEnd"/>
      <w:r w:rsidRPr="000C566B">
        <w:rPr>
          <w:rFonts w:ascii="Arial" w:hAnsi="Arial" w:cs="Arial"/>
          <w:b/>
          <w:bCs/>
          <w:color w:val="001D35"/>
          <w:sz w:val="30"/>
          <w:szCs w:val="30"/>
        </w:rPr>
        <w:t>" Package</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A prominent example is the </w:t>
      </w:r>
      <w:r w:rsidRPr="000C566B">
        <w:rPr>
          <w:rFonts w:ascii="Arial" w:hAnsi="Arial" w:cs="Arial"/>
          <w:b/>
          <w:bCs/>
          <w:color w:val="0A0A0A"/>
          <w:szCs w:val="24"/>
        </w:rPr>
        <w:t>"Shai-</w:t>
      </w:r>
      <w:proofErr w:type="spellStart"/>
      <w:r w:rsidRPr="000C566B">
        <w:rPr>
          <w:rFonts w:ascii="Arial" w:hAnsi="Arial" w:cs="Arial"/>
          <w:b/>
          <w:bCs/>
          <w:color w:val="0A0A0A"/>
          <w:szCs w:val="24"/>
        </w:rPr>
        <w:t>Hulud</w:t>
      </w:r>
      <w:proofErr w:type="spellEnd"/>
      <w:r w:rsidRPr="000C566B">
        <w:rPr>
          <w:rFonts w:ascii="Arial" w:hAnsi="Arial" w:cs="Arial"/>
          <w:b/>
          <w:bCs/>
          <w:color w:val="0A0A0A"/>
          <w:szCs w:val="24"/>
        </w:rPr>
        <w:t>" worm</w:t>
      </w:r>
      <w:r w:rsidRPr="000C566B">
        <w:rPr>
          <w:rFonts w:ascii="Arial" w:hAnsi="Arial" w:cs="Arial"/>
          <w:color w:val="0A0A0A"/>
          <w:szCs w:val="24"/>
        </w:rPr>
        <w:t xml:space="preserve"> campaign in September 2025. In this incident, attackers compromised the accounts of maintainers of widely used </w:t>
      </w:r>
      <w:proofErr w:type="spellStart"/>
      <w:r w:rsidRPr="000C566B">
        <w:rPr>
          <w:rFonts w:ascii="Arial" w:hAnsi="Arial" w:cs="Arial"/>
          <w:color w:val="0A0A0A"/>
          <w:szCs w:val="24"/>
        </w:rPr>
        <w:t>npm</w:t>
      </w:r>
      <w:proofErr w:type="spellEnd"/>
      <w:r w:rsidRPr="000C566B">
        <w:rPr>
          <w:rFonts w:ascii="Arial" w:hAnsi="Arial" w:cs="Arial"/>
          <w:color w:val="0A0A0A"/>
          <w:szCs w:val="24"/>
        </w:rPr>
        <w:t xml:space="preserve"> packages (including those with billions of weekly downloads like </w:t>
      </w:r>
      <w:r w:rsidRPr="000C566B">
        <w:rPr>
          <w:rFonts w:ascii="Courier New" w:hAnsi="Courier New" w:cs="Courier New"/>
          <w:color w:val="0A0A0A"/>
          <w:sz w:val="21"/>
          <w:szCs w:val="21"/>
          <w:bdr w:val="single" w:sz="6" w:space="2" w:color="F3F5F6" w:frame="1"/>
          <w:shd w:val="clear" w:color="auto" w:fill="F3F5F6"/>
        </w:rPr>
        <w:t>debug</w:t>
      </w:r>
      <w:r w:rsidRPr="000C566B">
        <w:rPr>
          <w:rFonts w:ascii="Arial" w:hAnsi="Arial" w:cs="Arial"/>
          <w:color w:val="0A0A0A"/>
          <w:szCs w:val="24"/>
        </w:rPr>
        <w:t> and </w:t>
      </w:r>
      <w:r w:rsidRPr="000C566B">
        <w:rPr>
          <w:rFonts w:ascii="Courier New" w:hAnsi="Courier New" w:cs="Courier New"/>
          <w:color w:val="0A0A0A"/>
          <w:sz w:val="21"/>
          <w:szCs w:val="21"/>
          <w:bdr w:val="single" w:sz="6" w:space="2" w:color="F3F5F6" w:frame="1"/>
          <w:shd w:val="clear" w:color="auto" w:fill="F3F5F6"/>
        </w:rPr>
        <w:t>chalk</w:t>
      </w:r>
      <w:r w:rsidRPr="000C566B">
        <w:rPr>
          <w:rFonts w:ascii="Arial" w:hAnsi="Arial" w:cs="Arial"/>
          <w:color w:val="0A0A0A"/>
          <w:szCs w:val="24"/>
        </w:rPr>
        <w:t>) through a targeted phishing campaign. </w:t>
      </w:r>
    </w:p>
    <w:p w:rsidR="000C566B" w:rsidRPr="000C566B" w:rsidRDefault="000C566B" w:rsidP="000C566B">
      <w:pPr>
        <w:numPr>
          <w:ilvl w:val="0"/>
          <w:numId w:val="22"/>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The Attack</w:t>
      </w:r>
      <w:r w:rsidRPr="000C566B">
        <w:rPr>
          <w:rFonts w:ascii="Arial" w:hAnsi="Arial" w:cs="Arial"/>
          <w:color w:val="0A0A0A"/>
          <w:szCs w:val="24"/>
        </w:rPr>
        <w:t xml:space="preserve">: The attackers published malicious versions of these popular packages to the official </w:t>
      </w:r>
      <w:proofErr w:type="spellStart"/>
      <w:r w:rsidRPr="000C566B">
        <w:rPr>
          <w:rFonts w:ascii="Arial" w:hAnsi="Arial" w:cs="Arial"/>
          <w:color w:val="0A0A0A"/>
          <w:szCs w:val="24"/>
        </w:rPr>
        <w:t>npm</w:t>
      </w:r>
      <w:proofErr w:type="spellEnd"/>
      <w:r w:rsidRPr="000C566B">
        <w:rPr>
          <w:rFonts w:ascii="Arial" w:hAnsi="Arial" w:cs="Arial"/>
          <w:color w:val="0A0A0A"/>
          <w:szCs w:val="24"/>
        </w:rPr>
        <w:t xml:space="preserve"> registry. The malicious code was designed to execute immediately upon installation on a developer's machine.</w:t>
      </w:r>
    </w:p>
    <w:p w:rsidR="000C566B" w:rsidRPr="000C566B" w:rsidRDefault="000C566B" w:rsidP="000C566B">
      <w:pPr>
        <w:numPr>
          <w:ilvl w:val="0"/>
          <w:numId w:val="22"/>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lastRenderedPageBreak/>
        <w:t>The Payload</w:t>
      </w:r>
      <w:r w:rsidRPr="000C566B">
        <w:rPr>
          <w:rFonts w:ascii="Arial" w:hAnsi="Arial" w:cs="Arial"/>
          <w:color w:val="0A0A0A"/>
          <w:szCs w:val="24"/>
        </w:rPr>
        <w:t xml:space="preserve">: The malware scanned the host system for sensitive credentials (like cloud API keys and GitHub tokens) using a legitimate tool called </w:t>
      </w:r>
      <w:proofErr w:type="spellStart"/>
      <w:r w:rsidRPr="000C566B">
        <w:rPr>
          <w:rFonts w:ascii="Arial" w:hAnsi="Arial" w:cs="Arial"/>
          <w:color w:val="0A0A0A"/>
          <w:szCs w:val="24"/>
        </w:rPr>
        <w:t>TruffleHog</w:t>
      </w:r>
      <w:proofErr w:type="spellEnd"/>
      <w:r w:rsidRPr="000C566B">
        <w:rPr>
          <w:rFonts w:ascii="Arial" w:hAnsi="Arial" w:cs="Arial"/>
          <w:color w:val="0A0A0A"/>
          <w:szCs w:val="24"/>
        </w:rPr>
        <w:t xml:space="preserve"> and </w:t>
      </w:r>
      <w:proofErr w:type="spellStart"/>
      <w:r w:rsidRPr="000C566B">
        <w:rPr>
          <w:rFonts w:ascii="Arial" w:hAnsi="Arial" w:cs="Arial"/>
          <w:color w:val="0A0A0A"/>
          <w:szCs w:val="24"/>
        </w:rPr>
        <w:t>exfiltrated</w:t>
      </w:r>
      <w:proofErr w:type="spellEnd"/>
      <w:r w:rsidRPr="000C566B">
        <w:rPr>
          <w:rFonts w:ascii="Arial" w:hAnsi="Arial" w:cs="Arial"/>
          <w:color w:val="0A0A0A"/>
          <w:szCs w:val="24"/>
        </w:rPr>
        <w:t xml:space="preserve"> them. Critically, the malware also had a self-propagating mechanism: it automatically injected malicious code into other packages owned by the compromised maintainer and republished them, spreading the attack like a worm through the ecosystem. </w:t>
      </w:r>
    </w:p>
    <w:p w:rsidR="000C566B" w:rsidRPr="000C566B" w:rsidRDefault="000C566B" w:rsidP="000C566B">
      <w:pPr>
        <w:shd w:val="clear" w:color="auto" w:fill="FFFFFF"/>
        <w:spacing w:line="420" w:lineRule="atLeast"/>
        <w:ind w:left="0" w:firstLine="0"/>
        <w:jc w:val="left"/>
        <w:rPr>
          <w:rFonts w:ascii="Arial" w:hAnsi="Arial" w:cs="Arial"/>
          <w:b/>
          <w:bCs/>
          <w:color w:val="001D35"/>
          <w:sz w:val="30"/>
          <w:szCs w:val="30"/>
        </w:rPr>
      </w:pPr>
      <w:r w:rsidRPr="000C566B">
        <w:rPr>
          <w:rFonts w:ascii="Arial" w:hAnsi="Arial" w:cs="Arial"/>
          <w:b/>
          <w:bCs/>
          <w:color w:val="001D35"/>
          <w:sz w:val="30"/>
          <w:szCs w:val="30"/>
        </w:rPr>
        <w:t>How Software Composition Analysis (SCA) Mitigates Risks</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Software Composition Analysis (SCA) tools are vital for mitigating A03 risks, but traditional methods must be augmented to address modern supply chain attacks. </w:t>
      </w:r>
    </w:p>
    <w:p w:rsidR="000C566B" w:rsidRPr="000C566B" w:rsidRDefault="000C566B" w:rsidP="000C566B">
      <w:pPr>
        <w:numPr>
          <w:ilvl w:val="0"/>
          <w:numId w:val="23"/>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Vulnerability Identification</w:t>
      </w:r>
      <w:r w:rsidRPr="000C566B">
        <w:rPr>
          <w:rFonts w:ascii="Arial" w:hAnsi="Arial" w:cs="Arial"/>
          <w:color w:val="0A0A0A"/>
          <w:szCs w:val="24"/>
        </w:rPr>
        <w:t>: Traditional SCA tools scan code repositories to identify known vulnerabilities (CVEs) in third-party libraries and dependencies, allowing teams to patch or update them to secure versions.</w:t>
      </w:r>
    </w:p>
    <w:p w:rsidR="000C566B" w:rsidRPr="000C566B" w:rsidRDefault="000C566B" w:rsidP="000C566B">
      <w:pPr>
        <w:numPr>
          <w:ilvl w:val="0"/>
          <w:numId w:val="23"/>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Real-time Protection</w:t>
      </w:r>
      <w:r w:rsidRPr="000C566B">
        <w:rPr>
          <w:rFonts w:ascii="Arial" w:hAnsi="Arial" w:cs="Arial"/>
          <w:color w:val="0A0A0A"/>
          <w:szCs w:val="24"/>
        </w:rPr>
        <w:t>: Modern SCA solutions operate at the point of installation, intercepting and blocking malicious packages before they can execute on a developer's machine.</w:t>
      </w:r>
    </w:p>
    <w:p w:rsidR="000C566B" w:rsidRPr="000C566B" w:rsidRDefault="000C566B" w:rsidP="000C566B">
      <w:pPr>
        <w:numPr>
          <w:ilvl w:val="0"/>
          <w:numId w:val="23"/>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Inventory and SBOM Management</w:t>
      </w:r>
      <w:r w:rsidRPr="000C566B">
        <w:rPr>
          <w:rFonts w:ascii="Arial" w:hAnsi="Arial" w:cs="Arial"/>
          <w:color w:val="0A0A0A"/>
          <w:szCs w:val="24"/>
        </w:rPr>
        <w:t>: SCA helps maintain a comprehensive, centralized Software Bill of Materials (SBOM), providing visibility into all direct and transitive dependencies used across the organization's environments.</w:t>
      </w:r>
    </w:p>
    <w:p w:rsidR="000C566B" w:rsidRPr="000C566B" w:rsidRDefault="000C566B" w:rsidP="000C566B">
      <w:pPr>
        <w:numPr>
          <w:ilvl w:val="0"/>
          <w:numId w:val="23"/>
        </w:numPr>
        <w:shd w:val="clear" w:color="auto" w:fill="FFFFFF"/>
        <w:spacing w:after="180" w:line="360" w:lineRule="atLeast"/>
        <w:ind w:left="0"/>
        <w:jc w:val="left"/>
        <w:rPr>
          <w:rFonts w:ascii="Arial" w:hAnsi="Arial" w:cs="Arial"/>
          <w:color w:val="0A0A0A"/>
          <w:szCs w:val="24"/>
        </w:rPr>
      </w:pPr>
      <w:r w:rsidRPr="000C566B">
        <w:rPr>
          <w:rFonts w:ascii="Arial" w:hAnsi="Arial" w:cs="Arial"/>
          <w:b/>
          <w:bCs/>
          <w:color w:val="0A0A0A"/>
          <w:szCs w:val="24"/>
        </w:rPr>
        <w:t>Malicious Package Detection</w:t>
      </w:r>
      <w:r w:rsidRPr="000C566B">
        <w:rPr>
          <w:rFonts w:ascii="Arial" w:hAnsi="Arial" w:cs="Arial"/>
          <w:color w:val="0A0A0A"/>
          <w:szCs w:val="24"/>
        </w:rPr>
        <w:t xml:space="preserve">: Advanced SCA uses threat intelligence, behavioral analysis, and machine learning to identify and block novel malicious packages, </w:t>
      </w:r>
      <w:proofErr w:type="spellStart"/>
      <w:r w:rsidRPr="000C566B">
        <w:rPr>
          <w:rFonts w:ascii="Arial" w:hAnsi="Arial" w:cs="Arial"/>
          <w:color w:val="0A0A0A"/>
          <w:szCs w:val="24"/>
        </w:rPr>
        <w:t>typosquats</w:t>
      </w:r>
      <w:proofErr w:type="spellEnd"/>
      <w:r w:rsidRPr="000C566B">
        <w:rPr>
          <w:rFonts w:ascii="Arial" w:hAnsi="Arial" w:cs="Arial"/>
          <w:color w:val="0A0A0A"/>
          <w:szCs w:val="24"/>
        </w:rPr>
        <w:t>, and dependency confusion attempts that wouldn't appear in standard CVE databases. </w:t>
      </w:r>
    </w:p>
    <w:p w:rsidR="000C566B" w:rsidRPr="000C566B" w:rsidRDefault="000C566B" w:rsidP="000C566B">
      <w:pPr>
        <w:shd w:val="clear" w:color="auto" w:fill="FFFFFF"/>
        <w:spacing w:line="360" w:lineRule="atLeast"/>
        <w:ind w:left="0" w:firstLine="0"/>
        <w:jc w:val="left"/>
        <w:rPr>
          <w:rFonts w:ascii="Arial" w:hAnsi="Arial" w:cs="Arial"/>
          <w:color w:val="0A0A0A"/>
          <w:szCs w:val="24"/>
        </w:rPr>
      </w:pPr>
      <w:r w:rsidRPr="000C566B">
        <w:rPr>
          <w:rFonts w:ascii="Arial" w:hAnsi="Arial" w:cs="Arial"/>
          <w:color w:val="0A0A0A"/>
          <w:szCs w:val="24"/>
        </w:rPr>
        <w:t>By integrating SCA throughout the entire software lifecycle, from the developer's workstation to the CI/CD pipeline and production, organizations can build resilience against widespread supply chain compromises.</w:t>
      </w:r>
    </w:p>
    <w:p w:rsidR="00267216" w:rsidRDefault="00267216" w:rsidP="00267216">
      <w:pPr>
        <w:ind w:left="705" w:firstLine="0"/>
      </w:pPr>
    </w:p>
    <w:p w:rsidR="00AE7966" w:rsidRDefault="000C566B">
      <w:pPr>
        <w:spacing w:line="259" w:lineRule="auto"/>
        <w:ind w:left="720" w:firstLine="0"/>
        <w:jc w:val="left"/>
      </w:pPr>
      <w:r>
        <w:t xml:space="preserve"> </w:t>
      </w:r>
    </w:p>
    <w:p w:rsidR="00AE7966" w:rsidRDefault="000C566B">
      <w:pPr>
        <w:numPr>
          <w:ilvl w:val="0"/>
          <w:numId w:val="1"/>
        </w:numPr>
        <w:ind w:hanging="360"/>
      </w:pPr>
      <w:r>
        <w:t>Describe A03:2025 Software Supply Chain Failures. Focus on the risks of using unverified Firmware or Docker Images in a production environment. Provide an example of a compromised "</w:t>
      </w:r>
      <w:proofErr w:type="spellStart"/>
      <w:r>
        <w:t>npm</w:t>
      </w:r>
      <w:proofErr w:type="spellEnd"/>
      <w:r>
        <w:t xml:space="preserve">" package and how Software Composition Analysis </w:t>
      </w:r>
    </w:p>
    <w:p w:rsidR="00AE7966" w:rsidRDefault="000C566B">
      <w:pPr>
        <w:ind w:left="720" w:firstLine="0"/>
      </w:pPr>
      <w:r>
        <w:t xml:space="preserve">(SCA) mitigates this. </w:t>
      </w:r>
    </w:p>
    <w:p w:rsidR="00AE7966" w:rsidRDefault="000C566B">
      <w:pPr>
        <w:spacing w:line="259" w:lineRule="auto"/>
        <w:ind w:left="0" w:firstLine="0"/>
        <w:jc w:val="left"/>
      </w:pPr>
      <w:r>
        <w:t xml:space="preserve"> </w:t>
      </w:r>
    </w:p>
    <w:p w:rsidR="00AE7966" w:rsidRDefault="000C566B">
      <w:pPr>
        <w:numPr>
          <w:ilvl w:val="0"/>
          <w:numId w:val="1"/>
        </w:numPr>
        <w:ind w:hanging="360"/>
      </w:pPr>
      <w:r>
        <w:lastRenderedPageBreak/>
        <w:t xml:space="preserve">Discuss A05:2025 Injection. While usually associated with web forms, explain how Command Injection can occur in a network device's web-based GUI (e.g., a ping-test utility) and how input sanitization prevents it.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Explain A10:2025 Mishandling of Exceptional Conditions. Describe a scenario where a </w:t>
      </w:r>
      <w:proofErr w:type="spellStart"/>
      <w:r>
        <w:t>Stateful</w:t>
      </w:r>
      <w:proofErr w:type="spellEnd"/>
      <w:r>
        <w:t xml:space="preserve"> Firewall runs out of memory (RAM) and "Fails Open" (allowing all traffic). Discuss mitigations such as Resource Quotas and High Availability (HA) pairs.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A network uses an outdated SSL/TLS library on its VPN concentrator. Identify which OWASP category this falls under (A03: Software Supply Chain Failures) and discuss the mitigation steps, including Virtual Patching via a WAF or IPS.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Explain the MITRE ATT&amp;CK Enterprise Matrix. Describe the Reconnaissance tactic (TA0043) specifically using Active Scanning (T1595). How does an adversary use "Port Scanning" to map the network attack surface? </w:t>
      </w:r>
    </w:p>
    <w:p w:rsidR="00AE7966" w:rsidRDefault="000C566B">
      <w:pPr>
        <w:spacing w:line="259" w:lineRule="auto"/>
        <w:ind w:left="720" w:firstLine="0"/>
        <w:jc w:val="left"/>
      </w:pPr>
      <w:r>
        <w:t xml:space="preserve"> </w:t>
      </w:r>
    </w:p>
    <w:p w:rsidR="00AE7966" w:rsidRDefault="000C566B">
      <w:pPr>
        <w:numPr>
          <w:ilvl w:val="0"/>
          <w:numId w:val="1"/>
        </w:numPr>
        <w:ind w:hanging="360"/>
      </w:pPr>
      <w:r>
        <w:t xml:space="preserve">Describe the Initial Access tactic (TA0001). Focus on Exploit Public-Facing Application (T1190) (e.g., an unpatched VPN portal). List the risks to the internal network and mitigations like Network Segmentation.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Outline the Persistence tactic (TA0003). Discuss how an adversary might use a Scheduled Task (T1053) or a hidden VPN Tunnel to maintain access. Explain how this differs from the initial breach.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Discuss Privilege Escalation (TA0004) in a Windows Domain environment. Provide an example of Token Impersonation (T1134) and how it allows a standard user to become a Domain Admin. Recommend mitigations such as Credential Guard. </w:t>
      </w:r>
    </w:p>
    <w:p w:rsidR="00AE7966" w:rsidRDefault="000C566B">
      <w:pPr>
        <w:spacing w:line="259" w:lineRule="auto"/>
        <w:ind w:left="0" w:firstLine="0"/>
        <w:jc w:val="left"/>
      </w:pPr>
      <w:r>
        <w:t xml:space="preserve"> </w:t>
      </w:r>
    </w:p>
    <w:p w:rsidR="00AE7966" w:rsidRDefault="000C566B">
      <w:pPr>
        <w:spacing w:line="259" w:lineRule="auto"/>
        <w:ind w:left="0" w:firstLine="0"/>
        <w:jc w:val="left"/>
      </w:pPr>
      <w:r>
        <w:t xml:space="preserve"> </w:t>
      </w:r>
    </w:p>
    <w:p w:rsidR="00AE7966" w:rsidRDefault="000C566B">
      <w:pPr>
        <w:numPr>
          <w:ilvl w:val="0"/>
          <w:numId w:val="1"/>
        </w:numPr>
        <w:ind w:hanging="360"/>
      </w:pPr>
      <w:r>
        <w:t xml:space="preserve">Scenario </w:t>
      </w:r>
      <w:r>
        <w:tab/>
        <w:t xml:space="preserve">Analysis: An </w:t>
      </w:r>
      <w:r>
        <w:tab/>
        <w:t xml:space="preserve">adversary </w:t>
      </w:r>
      <w:r>
        <w:tab/>
        <w:t xml:space="preserve">performs LLMNR/NBT-NS </w:t>
      </w:r>
      <w:r>
        <w:tab/>
        <w:t xml:space="preserve">Poisoning </w:t>
      </w:r>
    </w:p>
    <w:p w:rsidR="00AE7966" w:rsidRDefault="000C566B">
      <w:pPr>
        <w:spacing w:after="10" w:line="236" w:lineRule="auto"/>
        <w:ind w:left="720" w:firstLine="0"/>
        <w:jc w:val="left"/>
      </w:pPr>
      <w:r>
        <w:t xml:space="preserve">(T1557.001) (Reconnaissance/Access), followed bypass-the-Hash (T1550.002) (Lateral Movement). Map these to their tactics, explain the network-level sequence, and recommend defenses like disabling LLMNR and enforcing SMB Signing. </w:t>
      </w:r>
    </w:p>
    <w:p w:rsidR="00AE7966" w:rsidRDefault="000C566B">
      <w:pPr>
        <w:spacing w:line="259" w:lineRule="auto"/>
        <w:ind w:left="0" w:firstLine="0"/>
        <w:jc w:val="left"/>
      </w:pPr>
      <w:r>
        <w:rPr>
          <w:rFonts w:ascii="Calibri" w:eastAsia="Calibri" w:hAnsi="Calibri" w:cs="Calibri"/>
        </w:rPr>
        <w:t xml:space="preserve"> </w:t>
      </w:r>
    </w:p>
    <w:sectPr w:rsidR="00AE7966">
      <w:pgSz w:w="12240" w:h="15840"/>
      <w:pgMar w:top="1447" w:right="1440" w:bottom="17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6471"/>
    <w:multiLevelType w:val="multilevel"/>
    <w:tmpl w:val="23C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66E2"/>
    <w:multiLevelType w:val="multilevel"/>
    <w:tmpl w:val="680C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89F"/>
    <w:multiLevelType w:val="multilevel"/>
    <w:tmpl w:val="9EA47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73FD"/>
    <w:multiLevelType w:val="multilevel"/>
    <w:tmpl w:val="E8D6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A1476"/>
    <w:multiLevelType w:val="multilevel"/>
    <w:tmpl w:val="4DD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5AE7"/>
    <w:multiLevelType w:val="multilevel"/>
    <w:tmpl w:val="22C6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6105"/>
    <w:multiLevelType w:val="multilevel"/>
    <w:tmpl w:val="A57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D6A79"/>
    <w:multiLevelType w:val="multilevel"/>
    <w:tmpl w:val="C8C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82501"/>
    <w:multiLevelType w:val="multilevel"/>
    <w:tmpl w:val="A2C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4199A"/>
    <w:multiLevelType w:val="hybridMultilevel"/>
    <w:tmpl w:val="D27EB17E"/>
    <w:lvl w:ilvl="0" w:tplc="C3448A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0FC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425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24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AEA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8FA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00F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A7F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6D6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3D4292"/>
    <w:multiLevelType w:val="multilevel"/>
    <w:tmpl w:val="5D3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802A4"/>
    <w:multiLevelType w:val="multilevel"/>
    <w:tmpl w:val="13D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F06E9"/>
    <w:multiLevelType w:val="multilevel"/>
    <w:tmpl w:val="7A1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50470"/>
    <w:multiLevelType w:val="multilevel"/>
    <w:tmpl w:val="DD5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C31AF"/>
    <w:multiLevelType w:val="multilevel"/>
    <w:tmpl w:val="A30C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A19B3"/>
    <w:multiLevelType w:val="multilevel"/>
    <w:tmpl w:val="356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5786E"/>
    <w:multiLevelType w:val="multilevel"/>
    <w:tmpl w:val="D2A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21639"/>
    <w:multiLevelType w:val="multilevel"/>
    <w:tmpl w:val="962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34715"/>
    <w:multiLevelType w:val="multilevel"/>
    <w:tmpl w:val="488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815E1"/>
    <w:multiLevelType w:val="multilevel"/>
    <w:tmpl w:val="10D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E7211"/>
    <w:multiLevelType w:val="multilevel"/>
    <w:tmpl w:val="8D82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753330"/>
    <w:multiLevelType w:val="multilevel"/>
    <w:tmpl w:val="FCC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20"/>
  </w:num>
  <w:num w:numId="4">
    <w:abstractNumId w:val="21"/>
  </w:num>
  <w:num w:numId="5">
    <w:abstractNumId w:val="5"/>
  </w:num>
  <w:num w:numId="6">
    <w:abstractNumId w:val="16"/>
  </w:num>
  <w:num w:numId="7">
    <w:abstractNumId w:val="19"/>
  </w:num>
  <w:num w:numId="8">
    <w:abstractNumId w:val="4"/>
  </w:num>
  <w:num w:numId="9">
    <w:abstractNumId w:val="15"/>
  </w:num>
  <w:num w:numId="10">
    <w:abstractNumId w:val="10"/>
  </w:num>
  <w:num w:numId="11">
    <w:abstractNumId w:val="1"/>
  </w:num>
  <w:num w:numId="12">
    <w:abstractNumId w:val="17"/>
  </w:num>
  <w:num w:numId="13">
    <w:abstractNumId w:val="2"/>
  </w:num>
  <w:num w:numId="14">
    <w:abstractNumId w:val="18"/>
  </w:num>
  <w:num w:numId="15">
    <w:abstractNumId w:val="6"/>
  </w:num>
  <w:num w:numId="16">
    <w:abstractNumId w:val="7"/>
  </w:num>
  <w:num w:numId="17">
    <w:abstractNumId w:val="3"/>
  </w:num>
  <w:num w:numId="18">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abstractNumId w:val="13"/>
  </w:num>
  <w:num w:numId="20">
    <w:abstractNumId w:val="8"/>
  </w:num>
  <w:num w:numId="21">
    <w:abstractNumId w:val="0"/>
  </w:num>
  <w:num w:numId="22">
    <w:abstractNumId w:val="1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966"/>
    <w:rsid w:val="000C566B"/>
    <w:rsid w:val="00152A56"/>
    <w:rsid w:val="00267216"/>
    <w:rsid w:val="00AE7966"/>
    <w:rsid w:val="00CA30DA"/>
    <w:rsid w:val="00CC1020"/>
    <w:rsid w:val="00D67551"/>
    <w:rsid w:val="00DA1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5B91"/>
  <w15:docId w15:val="{2C5204A9-A8CA-4294-BFD6-527C5AD3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8" w:lineRule="auto"/>
      <w:ind w:left="730" w:hanging="370"/>
      <w:jc w:val="both"/>
    </w:pPr>
    <w:rPr>
      <w:rFonts w:ascii="Times New Roman" w:eastAsia="Times New Roman" w:hAnsi="Times New Roman" w:cs="Times New Roman"/>
      <w:color w:val="000000"/>
      <w:sz w:val="24"/>
    </w:rPr>
  </w:style>
  <w:style w:type="paragraph" w:styleId="Heading2">
    <w:name w:val="heading 2"/>
    <w:basedOn w:val="Normal"/>
    <w:link w:val="Heading2Char"/>
    <w:uiPriority w:val="9"/>
    <w:qFormat/>
    <w:rsid w:val="00152A56"/>
    <w:pPr>
      <w:spacing w:before="100" w:beforeAutospacing="1" w:after="100" w:afterAutospacing="1" w:line="240" w:lineRule="auto"/>
      <w:ind w:left="0" w:firstLine="0"/>
      <w:jc w:val="left"/>
      <w:outlineLvl w:val="1"/>
    </w:pPr>
    <w:rPr>
      <w:b/>
      <w:bCs/>
      <w:color w:val="auto"/>
      <w:sz w:val="36"/>
      <w:szCs w:val="36"/>
    </w:rPr>
  </w:style>
  <w:style w:type="paragraph" w:styleId="Heading3">
    <w:name w:val="heading 3"/>
    <w:basedOn w:val="Normal"/>
    <w:link w:val="Heading3Char"/>
    <w:uiPriority w:val="9"/>
    <w:qFormat/>
    <w:rsid w:val="00152A56"/>
    <w:pPr>
      <w:spacing w:before="100" w:beforeAutospacing="1" w:after="100" w:afterAutospacing="1" w:line="240" w:lineRule="auto"/>
      <w:ind w:lef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A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2A56"/>
    <w:rPr>
      <w:rFonts w:ascii="Times New Roman" w:eastAsia="Times New Roman" w:hAnsi="Times New Roman" w:cs="Times New Roman"/>
      <w:b/>
      <w:bCs/>
      <w:sz w:val="27"/>
      <w:szCs w:val="27"/>
    </w:rPr>
  </w:style>
  <w:style w:type="paragraph" w:customStyle="1" w:styleId="ds-markdown-paragraph">
    <w:name w:val="ds-markdown-paragraph"/>
    <w:basedOn w:val="Normal"/>
    <w:rsid w:val="00152A56"/>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52A56"/>
    <w:rPr>
      <w:b/>
      <w:bCs/>
    </w:rPr>
  </w:style>
  <w:style w:type="character" w:customStyle="1" w:styleId="vkekvd">
    <w:name w:val="vkekvd"/>
    <w:basedOn w:val="DefaultParagraphFont"/>
    <w:rsid w:val="00152A56"/>
  </w:style>
  <w:style w:type="character" w:customStyle="1" w:styleId="t286pc">
    <w:name w:val="t286pc"/>
    <w:basedOn w:val="DefaultParagraphFont"/>
    <w:rsid w:val="00152A56"/>
  </w:style>
  <w:style w:type="character" w:styleId="Hyperlink">
    <w:name w:val="Hyperlink"/>
    <w:basedOn w:val="DefaultParagraphFont"/>
    <w:uiPriority w:val="99"/>
    <w:semiHidden/>
    <w:unhideWhenUsed/>
    <w:rsid w:val="00152A56"/>
    <w:rPr>
      <w:color w:val="0000FF"/>
      <w:u w:val="single"/>
    </w:rPr>
  </w:style>
  <w:style w:type="character" w:styleId="Emphasis">
    <w:name w:val="Emphasis"/>
    <w:basedOn w:val="DefaultParagraphFont"/>
    <w:uiPriority w:val="20"/>
    <w:qFormat/>
    <w:rsid w:val="00152A56"/>
    <w:rPr>
      <w:i/>
      <w:iCs/>
    </w:rPr>
  </w:style>
  <w:style w:type="character" w:styleId="HTMLCode">
    <w:name w:val="HTML Code"/>
    <w:basedOn w:val="DefaultParagraphFont"/>
    <w:uiPriority w:val="99"/>
    <w:semiHidden/>
    <w:unhideWhenUsed/>
    <w:rsid w:val="000C56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5336">
      <w:bodyDiv w:val="1"/>
      <w:marLeft w:val="0"/>
      <w:marRight w:val="0"/>
      <w:marTop w:val="0"/>
      <w:marBottom w:val="0"/>
      <w:divBdr>
        <w:top w:val="none" w:sz="0" w:space="0" w:color="auto"/>
        <w:left w:val="none" w:sz="0" w:space="0" w:color="auto"/>
        <w:bottom w:val="none" w:sz="0" w:space="0" w:color="auto"/>
        <w:right w:val="none" w:sz="0" w:space="0" w:color="auto"/>
      </w:divBdr>
      <w:divsChild>
        <w:div w:id="263657788">
          <w:marLeft w:val="0"/>
          <w:marRight w:val="0"/>
          <w:marTop w:val="150"/>
          <w:marBottom w:val="300"/>
          <w:divBdr>
            <w:top w:val="none" w:sz="0" w:space="0" w:color="auto"/>
            <w:left w:val="none" w:sz="0" w:space="0" w:color="auto"/>
            <w:bottom w:val="none" w:sz="0" w:space="0" w:color="auto"/>
            <w:right w:val="none" w:sz="0" w:space="0" w:color="auto"/>
          </w:divBdr>
        </w:div>
        <w:div w:id="364137844">
          <w:marLeft w:val="0"/>
          <w:marRight w:val="0"/>
          <w:marTop w:val="300"/>
          <w:marBottom w:val="150"/>
          <w:divBdr>
            <w:top w:val="none" w:sz="0" w:space="0" w:color="auto"/>
            <w:left w:val="none" w:sz="0" w:space="0" w:color="auto"/>
            <w:bottom w:val="none" w:sz="0" w:space="0" w:color="auto"/>
            <w:right w:val="none" w:sz="0" w:space="0" w:color="auto"/>
          </w:divBdr>
        </w:div>
        <w:div w:id="1584878601">
          <w:marLeft w:val="0"/>
          <w:marRight w:val="0"/>
          <w:marTop w:val="0"/>
          <w:marBottom w:val="300"/>
          <w:divBdr>
            <w:top w:val="none" w:sz="0" w:space="0" w:color="auto"/>
            <w:left w:val="none" w:sz="0" w:space="0" w:color="auto"/>
            <w:bottom w:val="none" w:sz="0" w:space="0" w:color="auto"/>
            <w:right w:val="none" w:sz="0" w:space="0" w:color="auto"/>
          </w:divBdr>
        </w:div>
        <w:div w:id="1844275632">
          <w:marLeft w:val="0"/>
          <w:marRight w:val="0"/>
          <w:marTop w:val="150"/>
          <w:marBottom w:val="300"/>
          <w:divBdr>
            <w:top w:val="none" w:sz="0" w:space="0" w:color="auto"/>
            <w:left w:val="none" w:sz="0" w:space="0" w:color="auto"/>
            <w:bottom w:val="none" w:sz="0" w:space="0" w:color="auto"/>
            <w:right w:val="none" w:sz="0" w:space="0" w:color="auto"/>
          </w:divBdr>
        </w:div>
        <w:div w:id="2060007308">
          <w:marLeft w:val="0"/>
          <w:marRight w:val="0"/>
          <w:marTop w:val="150"/>
          <w:marBottom w:val="300"/>
          <w:divBdr>
            <w:top w:val="none" w:sz="0" w:space="0" w:color="auto"/>
            <w:left w:val="none" w:sz="0" w:space="0" w:color="auto"/>
            <w:bottom w:val="none" w:sz="0" w:space="0" w:color="auto"/>
            <w:right w:val="none" w:sz="0" w:space="0" w:color="auto"/>
          </w:divBdr>
        </w:div>
      </w:divsChild>
    </w:div>
    <w:div w:id="619067346">
      <w:bodyDiv w:val="1"/>
      <w:marLeft w:val="0"/>
      <w:marRight w:val="0"/>
      <w:marTop w:val="0"/>
      <w:marBottom w:val="0"/>
      <w:divBdr>
        <w:top w:val="none" w:sz="0" w:space="0" w:color="auto"/>
        <w:left w:val="none" w:sz="0" w:space="0" w:color="auto"/>
        <w:bottom w:val="none" w:sz="0" w:space="0" w:color="auto"/>
        <w:right w:val="none" w:sz="0" w:space="0" w:color="auto"/>
      </w:divBdr>
      <w:divsChild>
        <w:div w:id="248928958">
          <w:marLeft w:val="0"/>
          <w:marRight w:val="0"/>
          <w:marTop w:val="240"/>
          <w:marBottom w:val="240"/>
          <w:divBdr>
            <w:top w:val="none" w:sz="0" w:space="0" w:color="auto"/>
            <w:left w:val="none" w:sz="0" w:space="0" w:color="auto"/>
            <w:bottom w:val="none" w:sz="0" w:space="0" w:color="auto"/>
            <w:right w:val="none" w:sz="0" w:space="0" w:color="auto"/>
          </w:divBdr>
        </w:div>
        <w:div w:id="297997147">
          <w:marLeft w:val="0"/>
          <w:marRight w:val="0"/>
          <w:marTop w:val="240"/>
          <w:marBottom w:val="240"/>
          <w:divBdr>
            <w:top w:val="none" w:sz="0" w:space="0" w:color="auto"/>
            <w:left w:val="none" w:sz="0" w:space="0" w:color="auto"/>
            <w:bottom w:val="none" w:sz="0" w:space="0" w:color="auto"/>
            <w:right w:val="none" w:sz="0" w:space="0" w:color="auto"/>
          </w:divBdr>
        </w:div>
        <w:div w:id="554318302">
          <w:marLeft w:val="0"/>
          <w:marRight w:val="0"/>
          <w:marTop w:val="240"/>
          <w:marBottom w:val="240"/>
          <w:divBdr>
            <w:top w:val="none" w:sz="0" w:space="0" w:color="auto"/>
            <w:left w:val="none" w:sz="0" w:space="0" w:color="auto"/>
            <w:bottom w:val="none" w:sz="0" w:space="0" w:color="auto"/>
            <w:right w:val="none" w:sz="0" w:space="0" w:color="auto"/>
          </w:divBdr>
        </w:div>
        <w:div w:id="1115908283">
          <w:marLeft w:val="0"/>
          <w:marRight w:val="0"/>
          <w:marTop w:val="240"/>
          <w:marBottom w:val="240"/>
          <w:divBdr>
            <w:top w:val="none" w:sz="0" w:space="0" w:color="auto"/>
            <w:left w:val="none" w:sz="0" w:space="0" w:color="auto"/>
            <w:bottom w:val="none" w:sz="0" w:space="0" w:color="auto"/>
            <w:right w:val="none" w:sz="0" w:space="0" w:color="auto"/>
          </w:divBdr>
        </w:div>
        <w:div w:id="1706248454">
          <w:marLeft w:val="0"/>
          <w:marRight w:val="0"/>
          <w:marTop w:val="450"/>
          <w:marBottom w:val="240"/>
          <w:divBdr>
            <w:top w:val="none" w:sz="0" w:space="0" w:color="auto"/>
            <w:left w:val="none" w:sz="0" w:space="0" w:color="auto"/>
            <w:bottom w:val="none" w:sz="0" w:space="0" w:color="auto"/>
            <w:right w:val="none" w:sz="0" w:space="0" w:color="auto"/>
          </w:divBdr>
        </w:div>
        <w:div w:id="2101945590">
          <w:marLeft w:val="0"/>
          <w:marRight w:val="0"/>
          <w:marTop w:val="450"/>
          <w:marBottom w:val="240"/>
          <w:divBdr>
            <w:top w:val="none" w:sz="0" w:space="0" w:color="auto"/>
            <w:left w:val="none" w:sz="0" w:space="0" w:color="auto"/>
            <w:bottom w:val="none" w:sz="0" w:space="0" w:color="auto"/>
            <w:right w:val="none" w:sz="0" w:space="0" w:color="auto"/>
          </w:divBdr>
        </w:div>
      </w:divsChild>
    </w:div>
    <w:div w:id="763915063">
      <w:bodyDiv w:val="1"/>
      <w:marLeft w:val="0"/>
      <w:marRight w:val="0"/>
      <w:marTop w:val="0"/>
      <w:marBottom w:val="0"/>
      <w:divBdr>
        <w:top w:val="none" w:sz="0" w:space="0" w:color="auto"/>
        <w:left w:val="none" w:sz="0" w:space="0" w:color="auto"/>
        <w:bottom w:val="none" w:sz="0" w:space="0" w:color="auto"/>
        <w:right w:val="none" w:sz="0" w:space="0" w:color="auto"/>
      </w:divBdr>
      <w:divsChild>
        <w:div w:id="99027938">
          <w:marLeft w:val="0"/>
          <w:marRight w:val="0"/>
          <w:marTop w:val="450"/>
          <w:marBottom w:val="240"/>
          <w:divBdr>
            <w:top w:val="none" w:sz="0" w:space="0" w:color="auto"/>
            <w:left w:val="none" w:sz="0" w:space="0" w:color="auto"/>
            <w:bottom w:val="none" w:sz="0" w:space="0" w:color="auto"/>
            <w:right w:val="none" w:sz="0" w:space="0" w:color="auto"/>
          </w:divBdr>
        </w:div>
        <w:div w:id="680544206">
          <w:marLeft w:val="0"/>
          <w:marRight w:val="0"/>
          <w:marTop w:val="450"/>
          <w:marBottom w:val="240"/>
          <w:divBdr>
            <w:top w:val="none" w:sz="0" w:space="0" w:color="auto"/>
            <w:left w:val="none" w:sz="0" w:space="0" w:color="auto"/>
            <w:bottom w:val="none" w:sz="0" w:space="0" w:color="auto"/>
            <w:right w:val="none" w:sz="0" w:space="0" w:color="auto"/>
          </w:divBdr>
        </w:div>
        <w:div w:id="702903168">
          <w:marLeft w:val="0"/>
          <w:marRight w:val="0"/>
          <w:marTop w:val="240"/>
          <w:marBottom w:val="240"/>
          <w:divBdr>
            <w:top w:val="none" w:sz="0" w:space="0" w:color="auto"/>
            <w:left w:val="none" w:sz="0" w:space="0" w:color="auto"/>
            <w:bottom w:val="none" w:sz="0" w:space="0" w:color="auto"/>
            <w:right w:val="none" w:sz="0" w:space="0" w:color="auto"/>
          </w:divBdr>
        </w:div>
        <w:div w:id="795024398">
          <w:marLeft w:val="0"/>
          <w:marRight w:val="0"/>
          <w:marTop w:val="450"/>
          <w:marBottom w:val="240"/>
          <w:divBdr>
            <w:top w:val="none" w:sz="0" w:space="0" w:color="auto"/>
            <w:left w:val="none" w:sz="0" w:space="0" w:color="auto"/>
            <w:bottom w:val="none" w:sz="0" w:space="0" w:color="auto"/>
            <w:right w:val="none" w:sz="0" w:space="0" w:color="auto"/>
          </w:divBdr>
        </w:div>
        <w:div w:id="1039428209">
          <w:marLeft w:val="0"/>
          <w:marRight w:val="0"/>
          <w:marTop w:val="240"/>
          <w:marBottom w:val="240"/>
          <w:divBdr>
            <w:top w:val="none" w:sz="0" w:space="0" w:color="auto"/>
            <w:left w:val="none" w:sz="0" w:space="0" w:color="auto"/>
            <w:bottom w:val="none" w:sz="0" w:space="0" w:color="auto"/>
            <w:right w:val="none" w:sz="0" w:space="0" w:color="auto"/>
          </w:divBdr>
        </w:div>
        <w:div w:id="1271666146">
          <w:marLeft w:val="0"/>
          <w:marRight w:val="0"/>
          <w:marTop w:val="240"/>
          <w:marBottom w:val="240"/>
          <w:divBdr>
            <w:top w:val="none" w:sz="0" w:space="0" w:color="auto"/>
            <w:left w:val="none" w:sz="0" w:space="0" w:color="auto"/>
            <w:bottom w:val="none" w:sz="0" w:space="0" w:color="auto"/>
            <w:right w:val="none" w:sz="0" w:space="0" w:color="auto"/>
          </w:divBdr>
        </w:div>
        <w:div w:id="1484198108">
          <w:marLeft w:val="0"/>
          <w:marRight w:val="0"/>
          <w:marTop w:val="240"/>
          <w:marBottom w:val="240"/>
          <w:divBdr>
            <w:top w:val="none" w:sz="0" w:space="0" w:color="auto"/>
            <w:left w:val="none" w:sz="0" w:space="0" w:color="auto"/>
            <w:bottom w:val="none" w:sz="0" w:space="0" w:color="auto"/>
            <w:right w:val="none" w:sz="0" w:space="0" w:color="auto"/>
          </w:divBdr>
        </w:div>
      </w:divsChild>
    </w:div>
    <w:div w:id="840201904">
      <w:bodyDiv w:val="1"/>
      <w:marLeft w:val="0"/>
      <w:marRight w:val="0"/>
      <w:marTop w:val="0"/>
      <w:marBottom w:val="0"/>
      <w:divBdr>
        <w:top w:val="none" w:sz="0" w:space="0" w:color="auto"/>
        <w:left w:val="none" w:sz="0" w:space="0" w:color="auto"/>
        <w:bottom w:val="none" w:sz="0" w:space="0" w:color="auto"/>
        <w:right w:val="none" w:sz="0" w:space="0" w:color="auto"/>
      </w:divBdr>
      <w:divsChild>
        <w:div w:id="133913568">
          <w:marLeft w:val="0"/>
          <w:marRight w:val="0"/>
          <w:marTop w:val="450"/>
          <w:marBottom w:val="240"/>
          <w:divBdr>
            <w:top w:val="none" w:sz="0" w:space="0" w:color="auto"/>
            <w:left w:val="none" w:sz="0" w:space="0" w:color="auto"/>
            <w:bottom w:val="none" w:sz="0" w:space="0" w:color="auto"/>
            <w:right w:val="none" w:sz="0" w:space="0" w:color="auto"/>
          </w:divBdr>
        </w:div>
        <w:div w:id="445151466">
          <w:marLeft w:val="0"/>
          <w:marRight w:val="0"/>
          <w:marTop w:val="450"/>
          <w:marBottom w:val="240"/>
          <w:divBdr>
            <w:top w:val="none" w:sz="0" w:space="0" w:color="auto"/>
            <w:left w:val="none" w:sz="0" w:space="0" w:color="auto"/>
            <w:bottom w:val="none" w:sz="0" w:space="0" w:color="auto"/>
            <w:right w:val="none" w:sz="0" w:space="0" w:color="auto"/>
          </w:divBdr>
        </w:div>
        <w:div w:id="925848811">
          <w:marLeft w:val="0"/>
          <w:marRight w:val="0"/>
          <w:marTop w:val="240"/>
          <w:marBottom w:val="240"/>
          <w:divBdr>
            <w:top w:val="none" w:sz="0" w:space="0" w:color="auto"/>
            <w:left w:val="none" w:sz="0" w:space="0" w:color="auto"/>
            <w:bottom w:val="none" w:sz="0" w:space="0" w:color="auto"/>
            <w:right w:val="none" w:sz="0" w:space="0" w:color="auto"/>
          </w:divBdr>
        </w:div>
        <w:div w:id="1228613485">
          <w:marLeft w:val="0"/>
          <w:marRight w:val="0"/>
          <w:marTop w:val="240"/>
          <w:marBottom w:val="240"/>
          <w:divBdr>
            <w:top w:val="none" w:sz="0" w:space="0" w:color="auto"/>
            <w:left w:val="none" w:sz="0" w:space="0" w:color="auto"/>
            <w:bottom w:val="none" w:sz="0" w:space="0" w:color="auto"/>
            <w:right w:val="none" w:sz="0" w:space="0" w:color="auto"/>
          </w:divBdr>
        </w:div>
        <w:div w:id="1239636154">
          <w:marLeft w:val="0"/>
          <w:marRight w:val="0"/>
          <w:marTop w:val="240"/>
          <w:marBottom w:val="240"/>
          <w:divBdr>
            <w:top w:val="none" w:sz="0" w:space="0" w:color="auto"/>
            <w:left w:val="none" w:sz="0" w:space="0" w:color="auto"/>
            <w:bottom w:val="none" w:sz="0" w:space="0" w:color="auto"/>
            <w:right w:val="none" w:sz="0" w:space="0" w:color="auto"/>
          </w:divBdr>
        </w:div>
        <w:div w:id="1795320138">
          <w:marLeft w:val="0"/>
          <w:marRight w:val="0"/>
          <w:marTop w:val="450"/>
          <w:marBottom w:val="240"/>
          <w:divBdr>
            <w:top w:val="none" w:sz="0" w:space="0" w:color="auto"/>
            <w:left w:val="none" w:sz="0" w:space="0" w:color="auto"/>
            <w:bottom w:val="none" w:sz="0" w:space="0" w:color="auto"/>
            <w:right w:val="none" w:sz="0" w:space="0" w:color="auto"/>
          </w:divBdr>
        </w:div>
        <w:div w:id="1905532310">
          <w:marLeft w:val="0"/>
          <w:marRight w:val="0"/>
          <w:marTop w:val="240"/>
          <w:marBottom w:val="240"/>
          <w:divBdr>
            <w:top w:val="none" w:sz="0" w:space="0" w:color="auto"/>
            <w:left w:val="none" w:sz="0" w:space="0" w:color="auto"/>
            <w:bottom w:val="none" w:sz="0" w:space="0" w:color="auto"/>
            <w:right w:val="none" w:sz="0" w:space="0" w:color="auto"/>
          </w:divBdr>
        </w:div>
      </w:divsChild>
    </w:div>
    <w:div w:id="849443998">
      <w:bodyDiv w:val="1"/>
      <w:marLeft w:val="0"/>
      <w:marRight w:val="0"/>
      <w:marTop w:val="0"/>
      <w:marBottom w:val="0"/>
      <w:divBdr>
        <w:top w:val="none" w:sz="0" w:space="0" w:color="auto"/>
        <w:left w:val="none" w:sz="0" w:space="0" w:color="auto"/>
        <w:bottom w:val="none" w:sz="0" w:space="0" w:color="auto"/>
        <w:right w:val="none" w:sz="0" w:space="0" w:color="auto"/>
      </w:divBdr>
      <w:divsChild>
        <w:div w:id="497235212">
          <w:marLeft w:val="0"/>
          <w:marRight w:val="0"/>
          <w:marTop w:val="240"/>
          <w:marBottom w:val="240"/>
          <w:divBdr>
            <w:top w:val="none" w:sz="0" w:space="0" w:color="auto"/>
            <w:left w:val="none" w:sz="0" w:space="0" w:color="auto"/>
            <w:bottom w:val="none" w:sz="0" w:space="0" w:color="auto"/>
            <w:right w:val="none" w:sz="0" w:space="0" w:color="auto"/>
          </w:divBdr>
        </w:div>
        <w:div w:id="576480645">
          <w:marLeft w:val="0"/>
          <w:marRight w:val="0"/>
          <w:marTop w:val="240"/>
          <w:marBottom w:val="240"/>
          <w:divBdr>
            <w:top w:val="none" w:sz="0" w:space="0" w:color="auto"/>
            <w:left w:val="none" w:sz="0" w:space="0" w:color="auto"/>
            <w:bottom w:val="none" w:sz="0" w:space="0" w:color="auto"/>
            <w:right w:val="none" w:sz="0" w:space="0" w:color="auto"/>
          </w:divBdr>
        </w:div>
      </w:divsChild>
    </w:div>
    <w:div w:id="941188141">
      <w:bodyDiv w:val="1"/>
      <w:marLeft w:val="0"/>
      <w:marRight w:val="0"/>
      <w:marTop w:val="0"/>
      <w:marBottom w:val="0"/>
      <w:divBdr>
        <w:top w:val="none" w:sz="0" w:space="0" w:color="auto"/>
        <w:left w:val="none" w:sz="0" w:space="0" w:color="auto"/>
        <w:bottom w:val="none" w:sz="0" w:space="0" w:color="auto"/>
        <w:right w:val="none" w:sz="0" w:space="0" w:color="auto"/>
      </w:divBdr>
      <w:divsChild>
        <w:div w:id="232351853">
          <w:marLeft w:val="0"/>
          <w:marRight w:val="0"/>
          <w:marTop w:val="240"/>
          <w:marBottom w:val="240"/>
          <w:divBdr>
            <w:top w:val="none" w:sz="0" w:space="0" w:color="auto"/>
            <w:left w:val="none" w:sz="0" w:space="0" w:color="auto"/>
            <w:bottom w:val="none" w:sz="0" w:space="0" w:color="auto"/>
            <w:right w:val="none" w:sz="0" w:space="0" w:color="auto"/>
          </w:divBdr>
        </w:div>
        <w:div w:id="363675259">
          <w:marLeft w:val="0"/>
          <w:marRight w:val="0"/>
          <w:marTop w:val="240"/>
          <w:marBottom w:val="240"/>
          <w:divBdr>
            <w:top w:val="none" w:sz="0" w:space="0" w:color="auto"/>
            <w:left w:val="none" w:sz="0" w:space="0" w:color="auto"/>
            <w:bottom w:val="none" w:sz="0" w:space="0" w:color="auto"/>
            <w:right w:val="none" w:sz="0" w:space="0" w:color="auto"/>
          </w:divBdr>
        </w:div>
        <w:div w:id="382950140">
          <w:marLeft w:val="0"/>
          <w:marRight w:val="0"/>
          <w:marTop w:val="450"/>
          <w:marBottom w:val="240"/>
          <w:divBdr>
            <w:top w:val="none" w:sz="0" w:space="0" w:color="auto"/>
            <w:left w:val="none" w:sz="0" w:space="0" w:color="auto"/>
            <w:bottom w:val="none" w:sz="0" w:space="0" w:color="auto"/>
            <w:right w:val="none" w:sz="0" w:space="0" w:color="auto"/>
          </w:divBdr>
        </w:div>
        <w:div w:id="1393623908">
          <w:marLeft w:val="0"/>
          <w:marRight w:val="0"/>
          <w:marTop w:val="450"/>
          <w:marBottom w:val="240"/>
          <w:divBdr>
            <w:top w:val="none" w:sz="0" w:space="0" w:color="auto"/>
            <w:left w:val="none" w:sz="0" w:space="0" w:color="auto"/>
            <w:bottom w:val="none" w:sz="0" w:space="0" w:color="auto"/>
            <w:right w:val="none" w:sz="0" w:space="0" w:color="auto"/>
          </w:divBdr>
        </w:div>
      </w:divsChild>
    </w:div>
    <w:div w:id="1014115178">
      <w:bodyDiv w:val="1"/>
      <w:marLeft w:val="0"/>
      <w:marRight w:val="0"/>
      <w:marTop w:val="0"/>
      <w:marBottom w:val="0"/>
      <w:divBdr>
        <w:top w:val="none" w:sz="0" w:space="0" w:color="auto"/>
        <w:left w:val="none" w:sz="0" w:space="0" w:color="auto"/>
        <w:bottom w:val="none" w:sz="0" w:space="0" w:color="auto"/>
        <w:right w:val="none" w:sz="0" w:space="0" w:color="auto"/>
      </w:divBdr>
      <w:divsChild>
        <w:div w:id="358624599">
          <w:marLeft w:val="0"/>
          <w:marRight w:val="0"/>
          <w:marTop w:val="240"/>
          <w:marBottom w:val="240"/>
          <w:divBdr>
            <w:top w:val="none" w:sz="0" w:space="0" w:color="auto"/>
            <w:left w:val="none" w:sz="0" w:space="0" w:color="auto"/>
            <w:bottom w:val="none" w:sz="0" w:space="0" w:color="auto"/>
            <w:right w:val="none" w:sz="0" w:space="0" w:color="auto"/>
          </w:divBdr>
        </w:div>
        <w:div w:id="1406535581">
          <w:marLeft w:val="0"/>
          <w:marRight w:val="0"/>
          <w:marTop w:val="450"/>
          <w:marBottom w:val="240"/>
          <w:divBdr>
            <w:top w:val="none" w:sz="0" w:space="0" w:color="auto"/>
            <w:left w:val="none" w:sz="0" w:space="0" w:color="auto"/>
            <w:bottom w:val="none" w:sz="0" w:space="0" w:color="auto"/>
            <w:right w:val="none" w:sz="0" w:space="0" w:color="auto"/>
          </w:divBdr>
        </w:div>
        <w:div w:id="1498770547">
          <w:marLeft w:val="0"/>
          <w:marRight w:val="0"/>
          <w:marTop w:val="450"/>
          <w:marBottom w:val="240"/>
          <w:divBdr>
            <w:top w:val="none" w:sz="0" w:space="0" w:color="auto"/>
            <w:left w:val="none" w:sz="0" w:space="0" w:color="auto"/>
            <w:bottom w:val="none" w:sz="0" w:space="0" w:color="auto"/>
            <w:right w:val="none" w:sz="0" w:space="0" w:color="auto"/>
          </w:divBdr>
        </w:div>
        <w:div w:id="1795515098">
          <w:marLeft w:val="0"/>
          <w:marRight w:val="0"/>
          <w:marTop w:val="240"/>
          <w:marBottom w:val="240"/>
          <w:divBdr>
            <w:top w:val="none" w:sz="0" w:space="0" w:color="auto"/>
            <w:left w:val="none" w:sz="0" w:space="0" w:color="auto"/>
            <w:bottom w:val="none" w:sz="0" w:space="0" w:color="auto"/>
            <w:right w:val="none" w:sz="0" w:space="0" w:color="auto"/>
          </w:divBdr>
        </w:div>
      </w:divsChild>
    </w:div>
    <w:div w:id="1073819579">
      <w:bodyDiv w:val="1"/>
      <w:marLeft w:val="0"/>
      <w:marRight w:val="0"/>
      <w:marTop w:val="0"/>
      <w:marBottom w:val="0"/>
      <w:divBdr>
        <w:top w:val="none" w:sz="0" w:space="0" w:color="auto"/>
        <w:left w:val="none" w:sz="0" w:space="0" w:color="auto"/>
        <w:bottom w:val="none" w:sz="0" w:space="0" w:color="auto"/>
        <w:right w:val="none" w:sz="0" w:space="0" w:color="auto"/>
      </w:divBdr>
      <w:divsChild>
        <w:div w:id="165871857">
          <w:marLeft w:val="0"/>
          <w:marRight w:val="0"/>
          <w:marTop w:val="300"/>
          <w:marBottom w:val="150"/>
          <w:divBdr>
            <w:top w:val="none" w:sz="0" w:space="0" w:color="auto"/>
            <w:left w:val="none" w:sz="0" w:space="0" w:color="auto"/>
            <w:bottom w:val="none" w:sz="0" w:space="0" w:color="auto"/>
            <w:right w:val="none" w:sz="0" w:space="0" w:color="auto"/>
          </w:divBdr>
        </w:div>
        <w:div w:id="194277786">
          <w:marLeft w:val="0"/>
          <w:marRight w:val="0"/>
          <w:marTop w:val="150"/>
          <w:marBottom w:val="300"/>
          <w:divBdr>
            <w:top w:val="none" w:sz="0" w:space="0" w:color="auto"/>
            <w:left w:val="none" w:sz="0" w:space="0" w:color="auto"/>
            <w:bottom w:val="none" w:sz="0" w:space="0" w:color="auto"/>
            <w:right w:val="none" w:sz="0" w:space="0" w:color="auto"/>
          </w:divBdr>
        </w:div>
        <w:div w:id="365299129">
          <w:marLeft w:val="0"/>
          <w:marRight w:val="0"/>
          <w:marTop w:val="150"/>
          <w:marBottom w:val="300"/>
          <w:divBdr>
            <w:top w:val="none" w:sz="0" w:space="0" w:color="auto"/>
            <w:left w:val="none" w:sz="0" w:space="0" w:color="auto"/>
            <w:bottom w:val="none" w:sz="0" w:space="0" w:color="auto"/>
            <w:right w:val="none" w:sz="0" w:space="0" w:color="auto"/>
          </w:divBdr>
        </w:div>
        <w:div w:id="391774900">
          <w:marLeft w:val="0"/>
          <w:marRight w:val="0"/>
          <w:marTop w:val="150"/>
          <w:marBottom w:val="300"/>
          <w:divBdr>
            <w:top w:val="none" w:sz="0" w:space="0" w:color="auto"/>
            <w:left w:val="none" w:sz="0" w:space="0" w:color="auto"/>
            <w:bottom w:val="none" w:sz="0" w:space="0" w:color="auto"/>
            <w:right w:val="none" w:sz="0" w:space="0" w:color="auto"/>
          </w:divBdr>
        </w:div>
        <w:div w:id="599290714">
          <w:marLeft w:val="0"/>
          <w:marRight w:val="0"/>
          <w:marTop w:val="150"/>
          <w:marBottom w:val="300"/>
          <w:divBdr>
            <w:top w:val="none" w:sz="0" w:space="0" w:color="auto"/>
            <w:left w:val="none" w:sz="0" w:space="0" w:color="auto"/>
            <w:bottom w:val="none" w:sz="0" w:space="0" w:color="auto"/>
            <w:right w:val="none" w:sz="0" w:space="0" w:color="auto"/>
          </w:divBdr>
        </w:div>
        <w:div w:id="775442785">
          <w:marLeft w:val="0"/>
          <w:marRight w:val="0"/>
          <w:marTop w:val="300"/>
          <w:marBottom w:val="150"/>
          <w:divBdr>
            <w:top w:val="none" w:sz="0" w:space="0" w:color="auto"/>
            <w:left w:val="none" w:sz="0" w:space="0" w:color="auto"/>
            <w:bottom w:val="none" w:sz="0" w:space="0" w:color="auto"/>
            <w:right w:val="none" w:sz="0" w:space="0" w:color="auto"/>
          </w:divBdr>
        </w:div>
        <w:div w:id="1651128096">
          <w:marLeft w:val="0"/>
          <w:marRight w:val="0"/>
          <w:marTop w:val="300"/>
          <w:marBottom w:val="150"/>
          <w:divBdr>
            <w:top w:val="none" w:sz="0" w:space="0" w:color="auto"/>
            <w:left w:val="none" w:sz="0" w:space="0" w:color="auto"/>
            <w:bottom w:val="none" w:sz="0" w:space="0" w:color="auto"/>
            <w:right w:val="none" w:sz="0" w:space="0" w:color="auto"/>
          </w:divBdr>
        </w:div>
        <w:div w:id="1738630639">
          <w:marLeft w:val="0"/>
          <w:marRight w:val="0"/>
          <w:marTop w:val="300"/>
          <w:marBottom w:val="150"/>
          <w:divBdr>
            <w:top w:val="none" w:sz="0" w:space="0" w:color="auto"/>
            <w:left w:val="none" w:sz="0" w:space="0" w:color="auto"/>
            <w:bottom w:val="none" w:sz="0" w:space="0" w:color="auto"/>
            <w:right w:val="none" w:sz="0" w:space="0" w:color="auto"/>
          </w:divBdr>
        </w:div>
        <w:div w:id="1863276638">
          <w:marLeft w:val="0"/>
          <w:marRight w:val="0"/>
          <w:marTop w:val="150"/>
          <w:marBottom w:val="300"/>
          <w:divBdr>
            <w:top w:val="none" w:sz="0" w:space="0" w:color="auto"/>
            <w:left w:val="none" w:sz="0" w:space="0" w:color="auto"/>
            <w:bottom w:val="none" w:sz="0" w:space="0" w:color="auto"/>
            <w:right w:val="none" w:sz="0" w:space="0" w:color="auto"/>
          </w:divBdr>
        </w:div>
        <w:div w:id="2007324849">
          <w:marLeft w:val="0"/>
          <w:marRight w:val="0"/>
          <w:marTop w:val="300"/>
          <w:marBottom w:val="150"/>
          <w:divBdr>
            <w:top w:val="none" w:sz="0" w:space="0" w:color="auto"/>
            <w:left w:val="none" w:sz="0" w:space="0" w:color="auto"/>
            <w:bottom w:val="none" w:sz="0" w:space="0" w:color="auto"/>
            <w:right w:val="none" w:sz="0" w:space="0" w:color="auto"/>
          </w:divBdr>
        </w:div>
        <w:div w:id="2024429873">
          <w:marLeft w:val="0"/>
          <w:marRight w:val="0"/>
          <w:marTop w:val="150"/>
          <w:marBottom w:val="300"/>
          <w:divBdr>
            <w:top w:val="none" w:sz="0" w:space="0" w:color="auto"/>
            <w:left w:val="none" w:sz="0" w:space="0" w:color="auto"/>
            <w:bottom w:val="none" w:sz="0" w:space="0" w:color="auto"/>
            <w:right w:val="none" w:sz="0" w:space="0" w:color="auto"/>
          </w:divBdr>
        </w:div>
        <w:div w:id="2107339183">
          <w:marLeft w:val="0"/>
          <w:marRight w:val="0"/>
          <w:marTop w:val="0"/>
          <w:marBottom w:val="300"/>
          <w:divBdr>
            <w:top w:val="none" w:sz="0" w:space="0" w:color="auto"/>
            <w:left w:val="none" w:sz="0" w:space="0" w:color="auto"/>
            <w:bottom w:val="none" w:sz="0" w:space="0" w:color="auto"/>
            <w:right w:val="none" w:sz="0" w:space="0" w:color="auto"/>
          </w:divBdr>
        </w:div>
      </w:divsChild>
    </w:div>
    <w:div w:id="1316302319">
      <w:bodyDiv w:val="1"/>
      <w:marLeft w:val="0"/>
      <w:marRight w:val="0"/>
      <w:marTop w:val="0"/>
      <w:marBottom w:val="0"/>
      <w:divBdr>
        <w:top w:val="none" w:sz="0" w:space="0" w:color="auto"/>
        <w:left w:val="none" w:sz="0" w:space="0" w:color="auto"/>
        <w:bottom w:val="none" w:sz="0" w:space="0" w:color="auto"/>
        <w:right w:val="none" w:sz="0" w:space="0" w:color="auto"/>
      </w:divBdr>
      <w:divsChild>
        <w:div w:id="5444580">
          <w:marLeft w:val="0"/>
          <w:marRight w:val="0"/>
          <w:marTop w:val="240"/>
          <w:marBottom w:val="240"/>
          <w:divBdr>
            <w:top w:val="none" w:sz="0" w:space="0" w:color="auto"/>
            <w:left w:val="none" w:sz="0" w:space="0" w:color="auto"/>
            <w:bottom w:val="none" w:sz="0" w:space="0" w:color="auto"/>
            <w:right w:val="none" w:sz="0" w:space="0" w:color="auto"/>
          </w:divBdr>
        </w:div>
        <w:div w:id="187565231">
          <w:marLeft w:val="0"/>
          <w:marRight w:val="0"/>
          <w:marTop w:val="240"/>
          <w:marBottom w:val="240"/>
          <w:divBdr>
            <w:top w:val="none" w:sz="0" w:space="0" w:color="auto"/>
            <w:left w:val="none" w:sz="0" w:space="0" w:color="auto"/>
            <w:bottom w:val="none" w:sz="0" w:space="0" w:color="auto"/>
            <w:right w:val="none" w:sz="0" w:space="0" w:color="auto"/>
          </w:divBdr>
        </w:div>
        <w:div w:id="447819064">
          <w:marLeft w:val="0"/>
          <w:marRight w:val="0"/>
          <w:marTop w:val="240"/>
          <w:marBottom w:val="240"/>
          <w:divBdr>
            <w:top w:val="none" w:sz="0" w:space="0" w:color="auto"/>
            <w:left w:val="none" w:sz="0" w:space="0" w:color="auto"/>
            <w:bottom w:val="none" w:sz="0" w:space="0" w:color="auto"/>
            <w:right w:val="none" w:sz="0" w:space="0" w:color="auto"/>
          </w:divBdr>
        </w:div>
        <w:div w:id="478231143">
          <w:marLeft w:val="0"/>
          <w:marRight w:val="0"/>
          <w:marTop w:val="450"/>
          <w:marBottom w:val="240"/>
          <w:divBdr>
            <w:top w:val="none" w:sz="0" w:space="0" w:color="auto"/>
            <w:left w:val="none" w:sz="0" w:space="0" w:color="auto"/>
            <w:bottom w:val="none" w:sz="0" w:space="0" w:color="auto"/>
            <w:right w:val="none" w:sz="0" w:space="0" w:color="auto"/>
          </w:divBdr>
        </w:div>
        <w:div w:id="967904523">
          <w:marLeft w:val="0"/>
          <w:marRight w:val="0"/>
          <w:marTop w:val="450"/>
          <w:marBottom w:val="240"/>
          <w:divBdr>
            <w:top w:val="none" w:sz="0" w:space="0" w:color="auto"/>
            <w:left w:val="none" w:sz="0" w:space="0" w:color="auto"/>
            <w:bottom w:val="none" w:sz="0" w:space="0" w:color="auto"/>
            <w:right w:val="none" w:sz="0" w:space="0" w:color="auto"/>
          </w:divBdr>
        </w:div>
        <w:div w:id="1841433040">
          <w:marLeft w:val="0"/>
          <w:marRight w:val="0"/>
          <w:marTop w:val="450"/>
          <w:marBottom w:val="240"/>
          <w:divBdr>
            <w:top w:val="none" w:sz="0" w:space="0" w:color="auto"/>
            <w:left w:val="none" w:sz="0" w:space="0" w:color="auto"/>
            <w:bottom w:val="none" w:sz="0" w:space="0" w:color="auto"/>
            <w:right w:val="none" w:sz="0" w:space="0" w:color="auto"/>
          </w:divBdr>
        </w:div>
        <w:div w:id="2052265072">
          <w:marLeft w:val="0"/>
          <w:marRight w:val="0"/>
          <w:marTop w:val="240"/>
          <w:marBottom w:val="240"/>
          <w:divBdr>
            <w:top w:val="none" w:sz="0" w:space="0" w:color="auto"/>
            <w:left w:val="none" w:sz="0" w:space="0" w:color="auto"/>
            <w:bottom w:val="none" w:sz="0" w:space="0" w:color="auto"/>
            <w:right w:val="none" w:sz="0" w:space="0" w:color="auto"/>
          </w:divBdr>
        </w:div>
      </w:divsChild>
    </w:div>
    <w:div w:id="1360428611">
      <w:bodyDiv w:val="1"/>
      <w:marLeft w:val="0"/>
      <w:marRight w:val="0"/>
      <w:marTop w:val="0"/>
      <w:marBottom w:val="0"/>
      <w:divBdr>
        <w:top w:val="none" w:sz="0" w:space="0" w:color="auto"/>
        <w:left w:val="none" w:sz="0" w:space="0" w:color="auto"/>
        <w:bottom w:val="none" w:sz="0" w:space="0" w:color="auto"/>
        <w:right w:val="none" w:sz="0" w:space="0" w:color="auto"/>
      </w:divBdr>
      <w:divsChild>
        <w:div w:id="144930908">
          <w:marLeft w:val="0"/>
          <w:marRight w:val="0"/>
          <w:marTop w:val="150"/>
          <w:marBottom w:val="300"/>
          <w:divBdr>
            <w:top w:val="none" w:sz="0" w:space="0" w:color="auto"/>
            <w:left w:val="none" w:sz="0" w:space="0" w:color="auto"/>
            <w:bottom w:val="none" w:sz="0" w:space="0" w:color="auto"/>
            <w:right w:val="none" w:sz="0" w:space="0" w:color="auto"/>
          </w:divBdr>
        </w:div>
        <w:div w:id="605118206">
          <w:marLeft w:val="0"/>
          <w:marRight w:val="0"/>
          <w:marTop w:val="150"/>
          <w:marBottom w:val="300"/>
          <w:divBdr>
            <w:top w:val="none" w:sz="0" w:space="0" w:color="auto"/>
            <w:left w:val="none" w:sz="0" w:space="0" w:color="auto"/>
            <w:bottom w:val="none" w:sz="0" w:space="0" w:color="auto"/>
            <w:right w:val="none" w:sz="0" w:space="0" w:color="auto"/>
          </w:divBdr>
        </w:div>
        <w:div w:id="606811328">
          <w:marLeft w:val="0"/>
          <w:marRight w:val="0"/>
          <w:marTop w:val="150"/>
          <w:marBottom w:val="300"/>
          <w:divBdr>
            <w:top w:val="none" w:sz="0" w:space="0" w:color="auto"/>
            <w:left w:val="none" w:sz="0" w:space="0" w:color="auto"/>
            <w:bottom w:val="none" w:sz="0" w:space="0" w:color="auto"/>
            <w:right w:val="none" w:sz="0" w:space="0" w:color="auto"/>
          </w:divBdr>
        </w:div>
        <w:div w:id="675499361">
          <w:marLeft w:val="0"/>
          <w:marRight w:val="0"/>
          <w:marTop w:val="300"/>
          <w:marBottom w:val="150"/>
          <w:divBdr>
            <w:top w:val="none" w:sz="0" w:space="0" w:color="auto"/>
            <w:left w:val="none" w:sz="0" w:space="0" w:color="auto"/>
            <w:bottom w:val="none" w:sz="0" w:space="0" w:color="auto"/>
            <w:right w:val="none" w:sz="0" w:space="0" w:color="auto"/>
          </w:divBdr>
        </w:div>
        <w:div w:id="750203395">
          <w:marLeft w:val="0"/>
          <w:marRight w:val="0"/>
          <w:marTop w:val="0"/>
          <w:marBottom w:val="300"/>
          <w:divBdr>
            <w:top w:val="none" w:sz="0" w:space="0" w:color="auto"/>
            <w:left w:val="none" w:sz="0" w:space="0" w:color="auto"/>
            <w:bottom w:val="none" w:sz="0" w:space="0" w:color="auto"/>
            <w:right w:val="none" w:sz="0" w:space="0" w:color="auto"/>
          </w:divBdr>
        </w:div>
        <w:div w:id="756752611">
          <w:marLeft w:val="0"/>
          <w:marRight w:val="0"/>
          <w:marTop w:val="300"/>
          <w:marBottom w:val="150"/>
          <w:divBdr>
            <w:top w:val="none" w:sz="0" w:space="0" w:color="auto"/>
            <w:left w:val="none" w:sz="0" w:space="0" w:color="auto"/>
            <w:bottom w:val="none" w:sz="0" w:space="0" w:color="auto"/>
            <w:right w:val="none" w:sz="0" w:space="0" w:color="auto"/>
          </w:divBdr>
        </w:div>
        <w:div w:id="874006811">
          <w:marLeft w:val="0"/>
          <w:marRight w:val="0"/>
          <w:marTop w:val="150"/>
          <w:marBottom w:val="300"/>
          <w:divBdr>
            <w:top w:val="none" w:sz="0" w:space="0" w:color="auto"/>
            <w:left w:val="none" w:sz="0" w:space="0" w:color="auto"/>
            <w:bottom w:val="none" w:sz="0" w:space="0" w:color="auto"/>
            <w:right w:val="none" w:sz="0" w:space="0" w:color="auto"/>
          </w:divBdr>
        </w:div>
        <w:div w:id="1099182372">
          <w:marLeft w:val="0"/>
          <w:marRight w:val="0"/>
          <w:marTop w:val="150"/>
          <w:marBottom w:val="300"/>
          <w:divBdr>
            <w:top w:val="none" w:sz="0" w:space="0" w:color="auto"/>
            <w:left w:val="none" w:sz="0" w:space="0" w:color="auto"/>
            <w:bottom w:val="none" w:sz="0" w:space="0" w:color="auto"/>
            <w:right w:val="none" w:sz="0" w:space="0" w:color="auto"/>
          </w:divBdr>
        </w:div>
        <w:div w:id="1232351662">
          <w:marLeft w:val="0"/>
          <w:marRight w:val="0"/>
          <w:marTop w:val="300"/>
          <w:marBottom w:val="150"/>
          <w:divBdr>
            <w:top w:val="none" w:sz="0" w:space="0" w:color="auto"/>
            <w:left w:val="none" w:sz="0" w:space="0" w:color="auto"/>
            <w:bottom w:val="none" w:sz="0" w:space="0" w:color="auto"/>
            <w:right w:val="none" w:sz="0" w:space="0" w:color="auto"/>
          </w:divBdr>
        </w:div>
        <w:div w:id="1255281389">
          <w:marLeft w:val="0"/>
          <w:marRight w:val="0"/>
          <w:marTop w:val="300"/>
          <w:marBottom w:val="150"/>
          <w:divBdr>
            <w:top w:val="none" w:sz="0" w:space="0" w:color="auto"/>
            <w:left w:val="none" w:sz="0" w:space="0" w:color="auto"/>
            <w:bottom w:val="none" w:sz="0" w:space="0" w:color="auto"/>
            <w:right w:val="none" w:sz="0" w:space="0" w:color="auto"/>
          </w:divBdr>
        </w:div>
        <w:div w:id="1359157512">
          <w:marLeft w:val="0"/>
          <w:marRight w:val="0"/>
          <w:marTop w:val="150"/>
          <w:marBottom w:val="300"/>
          <w:divBdr>
            <w:top w:val="none" w:sz="0" w:space="0" w:color="auto"/>
            <w:left w:val="none" w:sz="0" w:space="0" w:color="auto"/>
            <w:bottom w:val="none" w:sz="0" w:space="0" w:color="auto"/>
            <w:right w:val="none" w:sz="0" w:space="0" w:color="auto"/>
          </w:divBdr>
        </w:div>
        <w:div w:id="1586108726">
          <w:marLeft w:val="0"/>
          <w:marRight w:val="0"/>
          <w:marTop w:val="300"/>
          <w:marBottom w:val="150"/>
          <w:divBdr>
            <w:top w:val="none" w:sz="0" w:space="0" w:color="auto"/>
            <w:left w:val="none" w:sz="0" w:space="0" w:color="auto"/>
            <w:bottom w:val="none" w:sz="0" w:space="0" w:color="auto"/>
            <w:right w:val="none" w:sz="0" w:space="0" w:color="auto"/>
          </w:divBdr>
        </w:div>
      </w:divsChild>
    </w:div>
    <w:div w:id="1977828662">
      <w:bodyDiv w:val="1"/>
      <w:marLeft w:val="0"/>
      <w:marRight w:val="0"/>
      <w:marTop w:val="0"/>
      <w:marBottom w:val="0"/>
      <w:divBdr>
        <w:top w:val="none" w:sz="0" w:space="0" w:color="auto"/>
        <w:left w:val="none" w:sz="0" w:space="0" w:color="auto"/>
        <w:bottom w:val="none" w:sz="0" w:space="0" w:color="auto"/>
        <w:right w:val="none" w:sz="0" w:space="0" w:color="auto"/>
      </w:divBdr>
      <w:divsChild>
        <w:div w:id="64225375">
          <w:marLeft w:val="0"/>
          <w:marRight w:val="0"/>
          <w:marTop w:val="300"/>
          <w:marBottom w:val="150"/>
          <w:divBdr>
            <w:top w:val="none" w:sz="0" w:space="0" w:color="auto"/>
            <w:left w:val="none" w:sz="0" w:space="0" w:color="auto"/>
            <w:bottom w:val="none" w:sz="0" w:space="0" w:color="auto"/>
            <w:right w:val="none" w:sz="0" w:space="0" w:color="auto"/>
          </w:divBdr>
        </w:div>
        <w:div w:id="168370411">
          <w:marLeft w:val="0"/>
          <w:marRight w:val="0"/>
          <w:marTop w:val="150"/>
          <w:marBottom w:val="300"/>
          <w:divBdr>
            <w:top w:val="none" w:sz="0" w:space="0" w:color="auto"/>
            <w:left w:val="none" w:sz="0" w:space="0" w:color="auto"/>
            <w:bottom w:val="none" w:sz="0" w:space="0" w:color="auto"/>
            <w:right w:val="none" w:sz="0" w:space="0" w:color="auto"/>
          </w:divBdr>
        </w:div>
        <w:div w:id="322125213">
          <w:marLeft w:val="0"/>
          <w:marRight w:val="0"/>
          <w:marTop w:val="150"/>
          <w:marBottom w:val="300"/>
          <w:divBdr>
            <w:top w:val="none" w:sz="0" w:space="0" w:color="auto"/>
            <w:left w:val="none" w:sz="0" w:space="0" w:color="auto"/>
            <w:bottom w:val="none" w:sz="0" w:space="0" w:color="auto"/>
            <w:right w:val="none" w:sz="0" w:space="0" w:color="auto"/>
          </w:divBdr>
        </w:div>
        <w:div w:id="429131619">
          <w:marLeft w:val="0"/>
          <w:marRight w:val="0"/>
          <w:marTop w:val="0"/>
          <w:marBottom w:val="300"/>
          <w:divBdr>
            <w:top w:val="none" w:sz="0" w:space="0" w:color="auto"/>
            <w:left w:val="none" w:sz="0" w:space="0" w:color="auto"/>
            <w:bottom w:val="none" w:sz="0" w:space="0" w:color="auto"/>
            <w:right w:val="none" w:sz="0" w:space="0" w:color="auto"/>
          </w:divBdr>
        </w:div>
        <w:div w:id="475609092">
          <w:marLeft w:val="0"/>
          <w:marRight w:val="0"/>
          <w:marTop w:val="300"/>
          <w:marBottom w:val="150"/>
          <w:divBdr>
            <w:top w:val="none" w:sz="0" w:space="0" w:color="auto"/>
            <w:left w:val="none" w:sz="0" w:space="0" w:color="auto"/>
            <w:bottom w:val="none" w:sz="0" w:space="0" w:color="auto"/>
            <w:right w:val="none" w:sz="0" w:space="0" w:color="auto"/>
          </w:divBdr>
        </w:div>
        <w:div w:id="1002733073">
          <w:marLeft w:val="0"/>
          <w:marRight w:val="0"/>
          <w:marTop w:val="150"/>
          <w:marBottom w:val="300"/>
          <w:divBdr>
            <w:top w:val="none" w:sz="0" w:space="0" w:color="auto"/>
            <w:left w:val="none" w:sz="0" w:space="0" w:color="auto"/>
            <w:bottom w:val="none" w:sz="0" w:space="0" w:color="auto"/>
            <w:right w:val="none" w:sz="0" w:space="0" w:color="auto"/>
          </w:divBdr>
        </w:div>
        <w:div w:id="1698116632">
          <w:marLeft w:val="0"/>
          <w:marRight w:val="0"/>
          <w:marTop w:val="150"/>
          <w:marBottom w:val="300"/>
          <w:divBdr>
            <w:top w:val="none" w:sz="0" w:space="0" w:color="auto"/>
            <w:left w:val="none" w:sz="0" w:space="0" w:color="auto"/>
            <w:bottom w:val="none" w:sz="0" w:space="0" w:color="auto"/>
            <w:right w:val="none" w:sz="0" w:space="0" w:color="auto"/>
          </w:divBdr>
        </w:div>
      </w:divsChild>
    </w:div>
    <w:div w:id="2038314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src.nist.gov/pubs/sp/800/207/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4859</Words>
  <Characters>27701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Caldo</dc:creator>
  <cp:keywords/>
  <dc:description/>
  <cp:lastModifiedBy>Caldo</cp:lastModifiedBy>
  <cp:revision>2</cp:revision>
  <dcterms:created xsi:type="dcterms:W3CDTF">2026-01-02T11:10:00Z</dcterms:created>
  <dcterms:modified xsi:type="dcterms:W3CDTF">2026-01-07T15:06:00Z</dcterms:modified>
</cp:coreProperties>
</file>