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rPr>
      </w:pPr>
      <w:r w:rsidDel="00000000" w:rsidR="00000000" w:rsidRPr="00000000">
        <w:rPr>
          <w:b w:val="1"/>
          <w:bCs w:val="1"/>
          <w:rtl w:val="0"/>
        </w:rPr>
        <w:t xml:space="preserve">Installation of Active Directory Domain Services (AD DS)</w:t>
      </w:r>
    </w:p>
    <w:p w:rsidR="00000000" w:rsidDel="00000000" w:rsidP="00000000" w:rsidRDefault="00000000" w:rsidRPr="00000000" w14:paraId="00000002">
      <w:pPr>
        <w:pStyle w:val="Heading3"/>
        <w:keepNext w:val="0"/>
        <w:keepLines w:val="0"/>
        <w:spacing w:before="280" w:line="240" w:lineRule="auto"/>
        <w:rPr>
          <w:b w:val="1"/>
          <w:bCs w:val="1"/>
          <w:color w:val="000000"/>
          <w:sz w:val="26"/>
          <w:szCs w:val="26"/>
        </w:rPr>
      </w:pPr>
      <w:bookmarkStart w:colFirst="0" w:colLast="0" w:name="_plfwglr2jylz" w:id="0"/>
      <w:bookmarkEnd w:id="0"/>
      <w:r w:rsidDel="00000000" w:rsidR="00000000" w:rsidRPr="00000000">
        <w:rPr>
          <w:b w:val="1"/>
          <w:bCs w:val="1"/>
          <w:color w:val="000000"/>
          <w:sz w:val="26"/>
          <w:szCs w:val="26"/>
          <w:rtl w:val="0"/>
        </w:rPr>
        <w:t xml:space="preserve">Install AD DS Role</w:t>
      </w:r>
    </w:p>
    <w:p w:rsidR="00000000" w:rsidDel="00000000" w:rsidP="00000000" w:rsidRDefault="00000000" w:rsidRPr="00000000" w14:paraId="00000003">
      <w:pPr>
        <w:numPr>
          <w:ilvl w:val="0"/>
          <w:numId w:val="2"/>
        </w:numPr>
        <w:spacing w:after="0" w:afterAutospacing="0" w:before="240" w:line="240" w:lineRule="auto"/>
        <w:ind w:left="720" w:hanging="360"/>
      </w:pPr>
      <w:r w:rsidDel="00000000" w:rsidR="00000000" w:rsidRPr="00000000">
        <w:rPr>
          <w:rtl w:val="0"/>
        </w:rPr>
        <w:t xml:space="preserve">Open </w:t>
      </w:r>
      <w:r w:rsidDel="00000000" w:rsidR="00000000" w:rsidRPr="00000000">
        <w:rPr>
          <w:b w:val="1"/>
          <w:bCs w:val="1"/>
          <w:rtl w:val="0"/>
        </w:rPr>
        <w:t xml:space="preserve">Server Manager</w:t>
        <w:br w:type="textWrapping"/>
      </w:r>
    </w:p>
    <w:p w:rsidR="00000000" w:rsidDel="00000000" w:rsidP="00000000" w:rsidRDefault="00000000" w:rsidRPr="00000000" w14:paraId="00000004">
      <w:pPr>
        <w:numPr>
          <w:ilvl w:val="0"/>
          <w:numId w:val="2"/>
        </w:numPr>
        <w:spacing w:after="0" w:afterAutospacing="0" w:before="0" w:beforeAutospacing="0" w:line="240" w:lineRule="auto"/>
        <w:ind w:left="720" w:hanging="360"/>
      </w:pPr>
      <w:r w:rsidDel="00000000" w:rsidR="00000000" w:rsidRPr="00000000">
        <w:rPr>
          <w:rtl w:val="0"/>
        </w:rPr>
        <w:t xml:space="preserve">Click </w:t>
      </w:r>
      <w:r w:rsidDel="00000000" w:rsidR="00000000" w:rsidRPr="00000000">
        <w:rPr>
          <w:b w:val="1"/>
          <w:bCs w:val="1"/>
          <w:rtl w:val="0"/>
        </w:rPr>
        <w:t xml:space="preserve">Add Roles and Features</w:t>
        <w:br w:type="textWrapping"/>
      </w:r>
    </w:p>
    <w:p w:rsidR="00000000" w:rsidDel="00000000" w:rsidP="00000000" w:rsidRDefault="00000000" w:rsidRPr="00000000" w14:paraId="00000005">
      <w:pPr>
        <w:numPr>
          <w:ilvl w:val="0"/>
          <w:numId w:val="2"/>
        </w:numPr>
        <w:spacing w:after="0" w:afterAutospacing="0" w:before="0" w:beforeAutospacing="0" w:line="240" w:lineRule="auto"/>
        <w:ind w:left="720" w:hanging="360"/>
      </w:pPr>
      <w:r w:rsidDel="00000000" w:rsidR="00000000" w:rsidRPr="00000000">
        <w:rPr>
          <w:rtl w:val="0"/>
        </w:rPr>
        <w:t xml:space="preserve">Select </w:t>
      </w:r>
      <w:r w:rsidDel="00000000" w:rsidR="00000000" w:rsidRPr="00000000">
        <w:rPr>
          <w:b w:val="1"/>
          <w:bCs w:val="1"/>
          <w:rtl w:val="0"/>
        </w:rPr>
        <w:t xml:space="preserve">Role-based or feature-based installation</w:t>
        <w:br w:type="textWrapping"/>
      </w:r>
    </w:p>
    <w:p w:rsidR="00000000" w:rsidDel="00000000" w:rsidP="00000000" w:rsidRDefault="00000000" w:rsidRPr="00000000" w14:paraId="00000006">
      <w:pPr>
        <w:numPr>
          <w:ilvl w:val="0"/>
          <w:numId w:val="2"/>
        </w:numPr>
        <w:spacing w:after="0" w:afterAutospacing="0" w:before="0" w:beforeAutospacing="0" w:line="240" w:lineRule="auto"/>
        <w:ind w:left="720" w:hanging="360"/>
      </w:pPr>
      <w:r w:rsidDel="00000000" w:rsidR="00000000" w:rsidRPr="00000000">
        <w:rPr>
          <w:rtl w:val="0"/>
        </w:rPr>
        <w:t xml:space="preserve">Choose the local server</w:t>
        <w:br w:type="textWrapping"/>
      </w:r>
    </w:p>
    <w:p w:rsidR="00000000" w:rsidDel="00000000" w:rsidP="00000000" w:rsidRDefault="00000000" w:rsidRPr="00000000" w14:paraId="00000007">
      <w:pPr>
        <w:numPr>
          <w:ilvl w:val="0"/>
          <w:numId w:val="2"/>
        </w:numPr>
        <w:spacing w:after="0" w:afterAutospacing="0" w:before="0" w:beforeAutospacing="0" w:line="240" w:lineRule="auto"/>
        <w:ind w:left="720" w:hanging="360"/>
      </w:pPr>
      <w:r w:rsidDel="00000000" w:rsidR="00000000" w:rsidRPr="00000000">
        <w:rPr>
          <w:rtl w:val="0"/>
        </w:rPr>
        <w:t xml:space="preserve">Select </w:t>
      </w:r>
      <w:r w:rsidDel="00000000" w:rsidR="00000000" w:rsidRPr="00000000">
        <w:rPr>
          <w:b w:val="1"/>
          <w:bCs w:val="1"/>
          <w:rtl w:val="0"/>
        </w:rPr>
        <w:t xml:space="preserve">Active Directory Domain Services</w:t>
        <w:br w:type="textWrapping"/>
      </w:r>
    </w:p>
    <w:p w:rsidR="00000000" w:rsidDel="00000000" w:rsidP="00000000" w:rsidRDefault="00000000" w:rsidRPr="00000000" w14:paraId="00000008">
      <w:pPr>
        <w:numPr>
          <w:ilvl w:val="0"/>
          <w:numId w:val="2"/>
        </w:numPr>
        <w:spacing w:after="240" w:before="0" w:beforeAutospacing="0" w:line="240" w:lineRule="auto"/>
        <w:ind w:left="720" w:hanging="360"/>
      </w:pPr>
      <w:r w:rsidDel="00000000" w:rsidR="00000000" w:rsidRPr="00000000">
        <w:rPr>
          <w:rtl w:val="0"/>
        </w:rPr>
        <w:t xml:space="preserve">Click </w:t>
      </w:r>
      <w:r w:rsidDel="00000000" w:rsidR="00000000" w:rsidRPr="00000000">
        <w:rPr>
          <w:b w:val="1"/>
          <w:bCs w:val="1"/>
          <w:rtl w:val="0"/>
        </w:rPr>
        <w:t xml:space="preserve">Install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Pr>
        <w:drawing>
          <wp:inline distB="114300" distT="114300" distL="114300" distR="114300">
            <wp:extent cx="5943600" cy="33401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tl w:val="0"/>
        </w:rPr>
        <w:t xml:space="preserve">This installs the required services to manage users, computers, and resources centrally.</w:t>
      </w:r>
    </w:p>
    <w:p w:rsidR="00000000" w:rsidDel="00000000" w:rsidP="00000000" w:rsidRDefault="00000000" w:rsidRPr="00000000" w14:paraId="0000001A">
      <w:pPr>
        <w:spacing w:after="240" w:before="240" w:lineRule="auto"/>
        <w:rPr>
          <w:i w:val="1"/>
          <w:iCs w:val="1"/>
        </w:rPr>
      </w:pPr>
      <w:r w:rsidDel="00000000" w:rsidR="00000000" w:rsidRPr="00000000">
        <w:rPr>
          <w:i w:val="1"/>
          <w:iCs w:val="1"/>
          <w:rtl w:val="0"/>
        </w:rPr>
        <w:t xml:space="preserve">Screenshot: AD DS installation completed</w:t>
      </w:r>
    </w:p>
    <w:p w:rsidR="00000000" w:rsidDel="00000000" w:rsidP="00000000" w:rsidRDefault="00000000" w:rsidRPr="00000000" w14:paraId="0000001B">
      <w:pPr>
        <w:spacing w:after="240" w:before="240" w:lineRule="auto"/>
        <w:rPr/>
      </w:pPr>
      <w:r w:rsidDel="00000000" w:rsidR="00000000" w:rsidRPr="00000000">
        <w:rPr>
          <w:rtl w:val="0"/>
        </w:rPr>
        <w:t xml:space="preserve">The installation is finished and now we can create manage users and the security roups now</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5943600" cy="4927600"/>
            <wp:effectExtent b="0" l="0" r="0" t="0"/>
            <wp:docPr id="1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240" w:lineRule="auto"/>
        <w:rPr>
          <w:b w:val="1"/>
          <w:bCs w:val="1"/>
          <w:color w:val="000000"/>
          <w:sz w:val="26"/>
          <w:szCs w:val="26"/>
        </w:rPr>
      </w:pPr>
      <w:bookmarkStart w:colFirst="0" w:colLast="0" w:name="_x2ccoxi82mle" w:id="1"/>
      <w:bookmarkEnd w:id="1"/>
      <w:r w:rsidDel="00000000" w:rsidR="00000000" w:rsidRPr="00000000">
        <w:rPr>
          <w:b w:val="1"/>
          <w:bCs w:val="1"/>
          <w:color w:val="000000"/>
          <w:sz w:val="26"/>
          <w:szCs w:val="26"/>
          <w:rtl w:val="0"/>
        </w:rPr>
        <w:t xml:space="preserve">Create Security Groups</w:t>
      </w:r>
    </w:p>
    <w:p w:rsidR="00000000" w:rsidDel="00000000" w:rsidP="00000000" w:rsidRDefault="00000000" w:rsidRPr="00000000" w14:paraId="00000027">
      <w:pPr>
        <w:spacing w:after="240" w:before="240" w:line="240" w:lineRule="auto"/>
        <w:rPr>
          <w:b w:val="1"/>
          <w:bCs w:val="1"/>
        </w:rPr>
      </w:pPr>
      <w:r w:rsidDel="00000000" w:rsidR="00000000" w:rsidRPr="00000000">
        <w:rPr>
          <w:rtl w:val="0"/>
        </w:rPr>
        <w:t xml:space="preserve">Open </w:t>
      </w:r>
      <w:r w:rsidDel="00000000" w:rsidR="00000000" w:rsidRPr="00000000">
        <w:rPr>
          <w:b w:val="1"/>
          <w:bCs w:val="1"/>
          <w:rtl w:val="0"/>
        </w:rPr>
        <w:t xml:space="preserve">Active Directory Users and Computers</w:t>
      </w:r>
    </w:p>
    <w:p w:rsidR="00000000" w:rsidDel="00000000" w:rsidP="00000000" w:rsidRDefault="00000000" w:rsidRPr="00000000" w14:paraId="00000028">
      <w:pPr>
        <w:spacing w:after="240" w:before="240" w:line="240" w:lineRule="auto"/>
        <w:rPr/>
      </w:pPr>
      <w:r w:rsidDel="00000000" w:rsidR="00000000" w:rsidRPr="00000000">
        <w:rPr>
          <w:rtl w:val="0"/>
        </w:rPr>
        <w:t xml:space="preserve">Create two security groups:</w:t>
      </w:r>
    </w:p>
    <w:p w:rsidR="00000000" w:rsidDel="00000000" w:rsidP="00000000" w:rsidRDefault="00000000" w:rsidRPr="00000000" w14:paraId="00000029">
      <w:pPr>
        <w:spacing w:after="240" w:before="240" w:line="240" w:lineRule="auto"/>
        <w:ind w:left="720" w:firstLine="0"/>
        <w:rPr>
          <w:b w:val="1"/>
          <w:bCs w:val="1"/>
        </w:rPr>
      </w:pPr>
      <w:r w:rsidDel="00000000" w:rsidR="00000000" w:rsidRPr="00000000">
        <w:rPr>
          <w:b w:val="1"/>
          <w:bCs w:val="1"/>
          <w:rtl w:val="0"/>
        </w:rPr>
        <w:t xml:space="preserve">Marketing</w:t>
      </w:r>
    </w:p>
    <w:p w:rsidR="00000000" w:rsidDel="00000000" w:rsidP="00000000" w:rsidRDefault="00000000" w:rsidRPr="00000000" w14:paraId="0000002A">
      <w:pPr>
        <w:spacing w:after="240" w:before="240" w:line="240" w:lineRule="auto"/>
        <w:ind w:left="720" w:firstLine="0"/>
        <w:rPr>
          <w:b w:val="1"/>
          <w:bCs w:val="1"/>
        </w:rPr>
      </w:pPr>
      <w:r w:rsidDel="00000000" w:rsidR="00000000" w:rsidRPr="00000000">
        <w:rPr>
          <w:b w:val="1"/>
          <w:bCs w:val="1"/>
          <w:rtl w:val="0"/>
        </w:rPr>
        <w:t xml:space="preserve">Sales</w:t>
      </w:r>
    </w:p>
    <w:p w:rsidR="00000000" w:rsidDel="00000000" w:rsidP="00000000" w:rsidRDefault="00000000" w:rsidRPr="00000000" w14:paraId="0000002B">
      <w:pPr>
        <w:spacing w:after="240" w:before="240" w:line="240" w:lineRule="auto"/>
        <w:rPr>
          <w:b w:val="1"/>
          <w:bCs w:val="1"/>
        </w:rPr>
      </w:pPr>
      <w:r w:rsidDel="00000000" w:rsidR="00000000" w:rsidRPr="00000000">
        <w:rPr>
          <w:rtl w:val="0"/>
        </w:rPr>
        <w:t xml:space="preserve">Group scope: </w:t>
      </w:r>
      <w:r w:rsidDel="00000000" w:rsidR="00000000" w:rsidRPr="00000000">
        <w:rPr>
          <w:b w:val="1"/>
          <w:bCs w:val="1"/>
          <w:rtl w:val="0"/>
        </w:rPr>
        <w:t xml:space="preserve">Global</w:t>
      </w:r>
    </w:p>
    <w:p w:rsidR="00000000" w:rsidDel="00000000" w:rsidP="00000000" w:rsidRDefault="00000000" w:rsidRPr="00000000" w14:paraId="0000002C">
      <w:pPr>
        <w:spacing w:after="240" w:before="240" w:line="240" w:lineRule="auto"/>
        <w:rPr>
          <w:b w:val="1"/>
          <w:bCs w:val="1"/>
        </w:rPr>
      </w:pPr>
      <w:r w:rsidDel="00000000" w:rsidR="00000000" w:rsidRPr="00000000">
        <w:rPr>
          <w:rtl w:val="0"/>
        </w:rPr>
        <w:t xml:space="preserve">Group type: </w:t>
      </w:r>
      <w:r w:rsidDel="00000000" w:rsidR="00000000" w:rsidRPr="00000000">
        <w:rPr>
          <w:b w:val="1"/>
          <w:bCs w:val="1"/>
          <w:rtl w:val="0"/>
        </w:rPr>
        <w:t xml:space="preserve">Security</w:t>
      </w:r>
    </w:p>
    <w:p w:rsidR="00000000" w:rsidDel="00000000" w:rsidP="00000000" w:rsidRDefault="00000000" w:rsidRPr="00000000" w14:paraId="0000002D">
      <w:pPr>
        <w:spacing w:after="240" w:before="240" w:line="240" w:lineRule="auto"/>
        <w:rPr/>
      </w:pPr>
      <w:r w:rsidDel="00000000" w:rsidR="00000000" w:rsidRPr="00000000">
        <w:rPr>
          <w:b w:val="1"/>
          <w:bCs w:val="1"/>
          <w:rtl w:val="0"/>
        </w:rPr>
        <w:t xml:space="preserve">Description:</w:t>
        <w:br w:type="textWrapping"/>
      </w:r>
      <w:r w:rsidDel="00000000" w:rsidR="00000000" w:rsidRPr="00000000">
        <w:rPr>
          <w:rtl w:val="0"/>
        </w:rPr>
        <w:t xml:space="preserve"> Security groups are used to manage access to shared resources.</w:t>
      </w:r>
    </w:p>
    <w:p w:rsidR="00000000" w:rsidDel="00000000" w:rsidP="00000000" w:rsidRDefault="00000000" w:rsidRPr="00000000" w14:paraId="0000002E">
      <w:pPr>
        <w:spacing w:after="240" w:before="240" w:line="240" w:lineRule="auto"/>
        <w:rPr/>
      </w:pPr>
      <w:r w:rsidDel="00000000" w:rsidR="00000000" w:rsidRPr="00000000">
        <w:rPr>
          <w:i w:val="1"/>
          <w:iCs w:val="1"/>
          <w:rtl w:val="0"/>
        </w:rPr>
        <w:t xml:space="preserve">Screenshot: Marketing and Sales groups</w:t>
      </w: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5943600" cy="4927600"/>
            <wp:effectExtent b="0" l="0" r="0" t="0"/>
            <wp:docPr id="5"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49276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zb7qs8x6eao" w:id="2"/>
      <w:bookmarkEnd w:id="2"/>
      <w:r w:rsidDel="00000000" w:rsidR="00000000" w:rsidRPr="00000000">
        <w:rPr>
          <w:b w:val="1"/>
          <w:bCs w:val="1"/>
          <w:color w:val="000000"/>
          <w:sz w:val="26"/>
          <w:szCs w:val="26"/>
          <w:rtl w:val="0"/>
        </w:rPr>
        <w:t xml:space="preserve">Add Users to Groups</w:t>
      </w:r>
    </w:p>
    <w:p w:rsidR="00000000" w:rsidDel="00000000" w:rsidP="00000000" w:rsidRDefault="00000000" w:rsidRPr="00000000" w14:paraId="00000033">
      <w:pPr>
        <w:numPr>
          <w:ilvl w:val="0"/>
          <w:numId w:val="1"/>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marketing.user</w:t>
      </w:r>
      <w:r w:rsidDel="00000000" w:rsidR="00000000" w:rsidRPr="00000000">
        <w:rPr>
          <w:rtl w:val="0"/>
        </w:rPr>
        <w:t xml:space="preserve"> to </w:t>
      </w:r>
      <w:r w:rsidDel="00000000" w:rsidR="00000000" w:rsidRPr="00000000">
        <w:rPr>
          <w:b w:val="1"/>
          <w:bCs w:val="1"/>
          <w:rtl w:val="0"/>
        </w:rPr>
        <w:t xml:space="preserve">Marketing</w:t>
      </w:r>
      <w:r w:rsidDel="00000000" w:rsidR="00000000" w:rsidRPr="00000000">
        <w:rPr>
          <w:rtl w:val="0"/>
        </w:rPr>
        <w:t xml:space="preserve"> group</w:t>
        <w:br w:type="textWrapping"/>
      </w:r>
    </w:p>
    <w:p w:rsidR="00000000" w:rsidDel="00000000" w:rsidP="00000000" w:rsidRDefault="00000000" w:rsidRPr="00000000" w14:paraId="00000034">
      <w:pPr>
        <w:numPr>
          <w:ilvl w:val="0"/>
          <w:numId w:val="1"/>
        </w:numPr>
        <w:spacing w:after="24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sales.user</w:t>
      </w:r>
      <w:r w:rsidDel="00000000" w:rsidR="00000000" w:rsidRPr="00000000">
        <w:rPr>
          <w:rtl w:val="0"/>
        </w:rPr>
        <w:t xml:space="preserve"> to </w:t>
      </w:r>
      <w:r w:rsidDel="00000000" w:rsidR="00000000" w:rsidRPr="00000000">
        <w:rPr>
          <w:b w:val="1"/>
          <w:bCs w:val="1"/>
          <w:rtl w:val="0"/>
        </w:rPr>
        <w:t xml:space="preserve">Sales</w:t>
      </w:r>
      <w:r w:rsidDel="00000000" w:rsidR="00000000" w:rsidRPr="00000000">
        <w:rPr>
          <w:rtl w:val="0"/>
        </w:rPr>
        <w:t xml:space="preserve"> group</w:t>
        <w:br w:type="textWrapping"/>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This defines which resources each user can access.</w:t>
      </w:r>
    </w:p>
    <w:p w:rsidR="00000000" w:rsidDel="00000000" w:rsidP="00000000" w:rsidRDefault="00000000" w:rsidRPr="00000000" w14:paraId="00000036">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Screenshot: Group membership</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5943600" cy="5003800"/>
            <wp:effectExtent b="0" l="0" r="0" t="0"/>
            <wp:docPr id="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This is the list of all users and the security group of the brightvison.local</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drawing>
          <wp:inline distB="114300" distT="114300" distL="114300" distR="114300">
            <wp:extent cx="5943600" cy="49403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Configure NTFS Permissions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240" w:lineRule="auto"/>
        <w:rPr>
          <w:b w:val="1"/>
          <w:bCs w:val="1"/>
        </w:rPr>
      </w:pPr>
      <w:r w:rsidDel="00000000" w:rsidR="00000000" w:rsidRPr="00000000">
        <w:rPr>
          <w:b w:val="1"/>
          <w:bCs w:val="1"/>
          <w:rtl w:val="0"/>
        </w:rPr>
        <w:t xml:space="preserve">Marketing folder</w:t>
      </w:r>
    </w:p>
    <w:p w:rsidR="00000000" w:rsidDel="00000000" w:rsidP="00000000" w:rsidRDefault="00000000" w:rsidRPr="00000000" w14:paraId="00000050">
      <w:pPr>
        <w:numPr>
          <w:ilvl w:val="0"/>
          <w:numId w:val="5"/>
        </w:numPr>
        <w:spacing w:after="240" w:before="240" w:lineRule="auto"/>
        <w:ind w:left="720" w:hanging="360"/>
      </w:pPr>
      <w:r w:rsidDel="00000000" w:rsidR="00000000" w:rsidRPr="00000000">
        <w:rPr>
          <w:rtl w:val="0"/>
        </w:rPr>
        <w:t xml:space="preserve">Marketing group: Full Control</w:t>
      </w:r>
    </w:p>
    <w:p w:rsidR="00000000" w:rsidDel="00000000" w:rsidP="00000000" w:rsidRDefault="00000000" w:rsidRPr="00000000" w14:paraId="00000051">
      <w:pPr>
        <w:rPr/>
      </w:pPr>
      <w:r w:rsidDel="00000000" w:rsidR="00000000" w:rsidRPr="00000000">
        <w:rPr/>
        <w:drawing>
          <wp:inline distB="114300" distT="114300" distL="114300" distR="114300">
            <wp:extent cx="4400550" cy="4933950"/>
            <wp:effectExtent b="0" l="0" r="0" t="0"/>
            <wp:docPr id="1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400550" cy="493395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Configure NTFS Permissions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spacing w:after="240" w:lineRule="auto"/>
        <w:rPr>
          <w:b w:val="1"/>
          <w:bCs w:val="1"/>
        </w:rPr>
      </w:pPr>
      <w:r w:rsidDel="00000000" w:rsidR="00000000" w:rsidRPr="00000000">
        <w:rPr>
          <w:b w:val="1"/>
          <w:bCs w:val="1"/>
          <w:rtl w:val="0"/>
        </w:rPr>
        <w:t xml:space="preserve">Sales folder</w:t>
      </w:r>
    </w:p>
    <w:p w:rsidR="00000000" w:rsidDel="00000000" w:rsidP="00000000" w:rsidRDefault="00000000" w:rsidRPr="00000000" w14:paraId="00000060">
      <w:pPr>
        <w:numPr>
          <w:ilvl w:val="0"/>
          <w:numId w:val="3"/>
        </w:numPr>
        <w:spacing w:after="240" w:before="240" w:lineRule="auto"/>
        <w:ind w:left="720" w:hanging="360"/>
      </w:pPr>
      <w:r w:rsidDel="00000000" w:rsidR="00000000" w:rsidRPr="00000000">
        <w:rPr>
          <w:rtl w:val="0"/>
        </w:rPr>
        <w:t xml:space="preserve">Sales group: Full Control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drawing>
          <wp:inline distB="114300" distT="114300" distL="114300" distR="114300">
            <wp:extent cx="5943600" cy="4699000"/>
            <wp:effectExtent b="0" l="0" r="0" t="0"/>
            <wp:docPr id="10"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Making the configuration of the DNS server to the client and server the same </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-this process ensure thet the dns used on the brightvison.local is the same dns used to the client computer the DNS IP address is 192.168.1.5 we set to both client and the server</w:t>
      </w:r>
    </w:p>
    <w:p w:rsidR="00000000" w:rsidDel="00000000" w:rsidP="00000000" w:rsidRDefault="00000000" w:rsidRPr="00000000" w14:paraId="00000071">
      <w:pPr>
        <w:rPr/>
      </w:pPr>
      <w:r w:rsidDel="00000000" w:rsidR="00000000" w:rsidRPr="00000000">
        <w:rPr/>
        <w:drawing>
          <wp:inline distB="114300" distT="114300" distL="114300" distR="114300">
            <wp:extent cx="5943600" cy="4851400"/>
            <wp:effectExtent b="0" l="0" r="0" t="0"/>
            <wp:docPr id="13"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Testing the DNS and ip to the client computer to test the connection using the ip that we are using 192.168.1.5  if its works fine after configuration from the ipv4 on the client computer </w:t>
      </w:r>
    </w:p>
    <w:p w:rsidR="00000000" w:rsidDel="00000000" w:rsidP="00000000" w:rsidRDefault="00000000" w:rsidRPr="00000000" w14:paraId="00000082">
      <w:pPr>
        <w:rPr/>
      </w:pPr>
      <w:r w:rsidDel="00000000" w:rsidR="00000000" w:rsidRPr="00000000">
        <w:rPr/>
        <w:drawing>
          <wp:inline distB="114300" distT="114300" distL="114300" distR="114300">
            <wp:extent cx="5943600" cy="5334000"/>
            <wp:effectExtent b="0" l="0" r="0" t="0"/>
            <wp:docPr id="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b w:val="1"/>
          <w:bCs w:val="1"/>
          <w:rtl w:val="0"/>
        </w:rPr>
        <w:t xml:space="preserve">Test the connection to the client computer from the sever </w:t>
      </w:r>
    </w:p>
    <w:p w:rsidR="00000000" w:rsidDel="00000000" w:rsidP="00000000" w:rsidRDefault="00000000" w:rsidRPr="00000000" w14:paraId="00000093">
      <w:pPr>
        <w:rPr/>
      </w:pPr>
      <w:r w:rsidDel="00000000" w:rsidR="00000000" w:rsidRPr="00000000">
        <w:rPr>
          <w:rtl w:val="0"/>
        </w:rPr>
        <w:t xml:space="preserve">Using the ping brihtvision.local and then it show that the connection is good and the client can get the service from the server brihtvision.local</w:t>
      </w:r>
    </w:p>
    <w:p w:rsidR="00000000" w:rsidDel="00000000" w:rsidP="00000000" w:rsidRDefault="00000000" w:rsidRPr="00000000" w14:paraId="00000094">
      <w:pPr>
        <w:rPr/>
      </w:pPr>
      <w:r w:rsidDel="00000000" w:rsidR="00000000" w:rsidRPr="00000000">
        <w:rPr/>
        <w:drawing>
          <wp:inline distB="114300" distT="114300" distL="114300" distR="114300">
            <wp:extent cx="5943600" cy="3200400"/>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xoyfzy2jisd1" w:id="3"/>
      <w:bookmarkEnd w:id="3"/>
      <w:r w:rsidDel="00000000" w:rsidR="00000000" w:rsidRPr="00000000">
        <w:rPr>
          <w:b w:val="1"/>
          <w:bCs w:val="1"/>
          <w:color w:val="000000"/>
          <w:sz w:val="26"/>
          <w:szCs w:val="26"/>
          <w:rtl w:val="0"/>
        </w:rPr>
        <w:t xml:space="preserve">Join Client Computer to Domain</w:t>
      </w:r>
    </w:p>
    <w:p w:rsidR="00000000" w:rsidDel="00000000" w:rsidP="00000000" w:rsidRDefault="00000000" w:rsidRPr="00000000" w14:paraId="000000AA">
      <w:pPr>
        <w:numPr>
          <w:ilvl w:val="0"/>
          <w:numId w:val="4"/>
        </w:numPr>
        <w:spacing w:after="0" w:afterAutospacing="0" w:before="240" w:lineRule="auto"/>
        <w:ind w:left="720" w:hanging="360"/>
      </w:pPr>
      <w:r w:rsidDel="00000000" w:rsidR="00000000" w:rsidRPr="00000000">
        <w:rPr>
          <w:rtl w:val="0"/>
        </w:rPr>
        <w:t xml:space="preserve">Open </w:t>
      </w:r>
      <w:r w:rsidDel="00000000" w:rsidR="00000000" w:rsidRPr="00000000">
        <w:rPr>
          <w:b w:val="1"/>
          <w:bCs w:val="1"/>
          <w:rtl w:val="0"/>
        </w:rPr>
        <w:t xml:space="preserve">System Properties</w:t>
      </w:r>
      <w:r w:rsidDel="00000000" w:rsidR="00000000" w:rsidRPr="00000000">
        <w:rPr>
          <w:rtl w:val="0"/>
        </w:rPr>
        <w:t xml:space="preserve"> on client PC</w:t>
        <w:br w:type="textWrapping"/>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rtl w:val="0"/>
        </w:rPr>
        <w:t xml:space="preserve">Click </w:t>
      </w:r>
      <w:r w:rsidDel="00000000" w:rsidR="00000000" w:rsidRPr="00000000">
        <w:rPr>
          <w:b w:val="1"/>
          <w:bCs w:val="1"/>
          <w:rtl w:val="0"/>
        </w:rPr>
        <w:t xml:space="preserve">Change settings</w:t>
        <w:br w:type="textWrapping"/>
      </w:r>
    </w:p>
    <w:p w:rsidR="00000000" w:rsidDel="00000000" w:rsidP="00000000" w:rsidRDefault="00000000" w:rsidRPr="00000000" w14:paraId="000000AC">
      <w:pPr>
        <w:numPr>
          <w:ilvl w:val="0"/>
          <w:numId w:val="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Domain</w:t>
        <w:br w:type="textWrapping"/>
      </w:r>
    </w:p>
    <w:p w:rsidR="00000000" w:rsidDel="00000000" w:rsidP="00000000" w:rsidRDefault="00000000" w:rsidRPr="00000000" w14:paraId="000000AD">
      <w:pPr>
        <w:numPr>
          <w:ilvl w:val="0"/>
          <w:numId w:val="4"/>
        </w:numPr>
        <w:spacing w:after="0" w:afterAutospacing="0" w:before="0" w:beforeAutospacing="0" w:lineRule="auto"/>
        <w:ind w:left="720" w:hanging="360"/>
      </w:pPr>
      <w:r w:rsidDel="00000000" w:rsidR="00000000" w:rsidRPr="00000000">
        <w:rPr>
          <w:rtl w:val="0"/>
        </w:rPr>
        <w:t xml:space="preserve">Enter: </w:t>
      </w:r>
      <w:r w:rsidDel="00000000" w:rsidR="00000000" w:rsidRPr="00000000">
        <w:rPr>
          <w:b w:val="1"/>
          <w:bCs w:val="1"/>
          <w:rtl w:val="0"/>
        </w:rPr>
        <w:t xml:space="preserve">brightvision.local</w:t>
        <w:br w:type="textWrapping"/>
      </w:r>
    </w:p>
    <w:p w:rsidR="00000000" w:rsidDel="00000000" w:rsidP="00000000" w:rsidRDefault="00000000" w:rsidRPr="00000000" w14:paraId="000000AE">
      <w:pPr>
        <w:numPr>
          <w:ilvl w:val="0"/>
          <w:numId w:val="4"/>
        </w:numPr>
        <w:spacing w:after="0" w:afterAutospacing="0" w:before="0" w:beforeAutospacing="0" w:lineRule="auto"/>
        <w:ind w:left="720" w:hanging="360"/>
      </w:pPr>
      <w:r w:rsidDel="00000000" w:rsidR="00000000" w:rsidRPr="00000000">
        <w:rPr>
          <w:rtl w:val="0"/>
        </w:rPr>
        <w:t xml:space="preserve">Provide domain administrator credentials</w:t>
        <w:br w:type="textWrapping"/>
      </w:r>
    </w:p>
    <w:p w:rsidR="00000000" w:rsidDel="00000000" w:rsidP="00000000" w:rsidRDefault="00000000" w:rsidRPr="00000000" w14:paraId="000000AF">
      <w:pPr>
        <w:numPr>
          <w:ilvl w:val="0"/>
          <w:numId w:val="4"/>
        </w:numPr>
        <w:spacing w:after="240" w:before="0" w:beforeAutospacing="0" w:lineRule="auto"/>
        <w:ind w:left="720" w:hanging="360"/>
      </w:pPr>
      <w:r w:rsidDel="00000000" w:rsidR="00000000" w:rsidRPr="00000000">
        <w:rPr>
          <w:rtl w:val="0"/>
        </w:rPr>
        <w:t xml:space="preserve">Restart the client computer</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drawing>
          <wp:inline distB="114300" distT="114300" distL="114300" distR="114300">
            <wp:extent cx="5943600" cy="4940300"/>
            <wp:effectExtent b="0" l="0" r="0" t="0"/>
            <wp:docPr id="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Market user has login to the company with the domain brightvision.local the market user we have created was rogers eugen </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drawing>
          <wp:inline distB="114300" distT="114300" distL="114300" distR="114300">
            <wp:extent cx="5943600" cy="3162300"/>
            <wp:effectExtent b="0" l="0" r="0" t="0"/>
            <wp:docPr id="12"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This show that the market user is share the file/document to the marketing folder on the shared folder we had created before the user has role to read and write the folder</w:t>
      </w:r>
    </w:p>
    <w:p w:rsidR="00000000" w:rsidDel="00000000" w:rsidP="00000000" w:rsidRDefault="00000000" w:rsidRPr="00000000" w14:paraId="000000D1">
      <w:pPr>
        <w:rPr/>
      </w:pPr>
      <w:r w:rsidDel="00000000" w:rsidR="00000000" w:rsidRPr="00000000">
        <w:rPr/>
        <w:drawing>
          <wp:inline distB="114300" distT="114300" distL="114300" distR="114300">
            <wp:extent cx="5943600" cy="3136900"/>
            <wp:effectExtent b="0" l="0" r="0" t="0"/>
            <wp:docPr id="2"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This is the screenshot that show that the sales user isa login to the domain of the company brightvison.local and access the sales folder correct the sales users is called mauzo gasper</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drawing>
          <wp:inline distB="114300" distT="114300" distL="114300" distR="114300">
            <wp:extent cx="5943600" cy="4356100"/>
            <wp:effectExtent b="0" l="0" r="0" t="0"/>
            <wp:docPr id="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This show that the sales user ia wanted  to access the marketing folder and the message pop up and tell him window can not access the \\192.168.1.5\Marketing</w:t>
      </w:r>
    </w:p>
    <w:p w:rsidR="00000000" w:rsidDel="00000000" w:rsidP="00000000" w:rsidRDefault="00000000" w:rsidRPr="00000000" w14:paraId="00000100">
      <w:pPr>
        <w:rPr/>
      </w:pPr>
      <w:r w:rsidDel="00000000" w:rsidR="00000000" w:rsidRPr="00000000">
        <w:rPr/>
        <w:drawing>
          <wp:inline distB="114300" distT="114300" distL="114300" distR="114300">
            <wp:extent cx="5943600" cy="3365500"/>
            <wp:effectExtent b="0" l="0" r="0" t="0"/>
            <wp:docPr id="7"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943600" cy="3365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12.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1.jpg"/><Relationship Id="rId18" Type="http://schemas.openxmlformats.org/officeDocument/2006/relationships/image" Target="media/image8.png"/><Relationship Id="rId7" Type="http://schemas.openxmlformats.org/officeDocument/2006/relationships/image" Target="media/image5.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