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Hutan Desa Pasir, Kabupaten Mempawah</w:t>
      </w:r>
    </w:p>
    <w:p>
      <w:pPr>
        <w:spacing w:after="40"/>
        <w:jc w:val="center"/>
        <w:rPr>
          <w:lang w:val="id-ID"/>
        </w:rPr>
      </w:pPr>
      <w:r>
        <w:rPr>
          <w:sz w:val="20"/>
          <w:szCs w:val="20"/>
          <w:lang w:val="id-ID"/>
        </w:rPr>
        <w:t xml:space="preserve">Program SETAPAK – Strengthening Women’s Roles and Leadership in Social Forestry through Community-Based Climate Mitigation</w:t>
      </w:r>
    </w:p>
    <w:p>
      <w:pPr>
        <w:spacing w:after="200"/>
        <w:jc w:val="center"/>
        <w:rPr>
          <w:lang w:val="id-ID"/>
        </w:rPr>
      </w:pPr>
      <w:r>
        <w:rPr>
          <w:i/>
          <w:iCs/>
          <w:lang w:val="id-ID"/>
        </w:rPr>
        <w:t xml:space="preserve">November 2026 – Juli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Melalui dukungan Program SETAPAK – The Asia Foundation periode Agustus 2026 – Juli 2027, SAMPAN Kalimantan menjalankan program Strengthening Women’s Roles and Leadership in Social Forestry through Community-Based Climate Mitigation di Desa Pasir, Kabupaten Mempawah, Kalimantan Barat. Program ini mengembangkan Hutan Desa (HD) Pasir sebagai model aksi mitigasi perubahan iklim melalui perdagangan karbon berbasis masyarakat (community carbon), dengan Lembaga Pengelola Hutan Desa (LPHD) Pasir sebagai pemegang hak, pengelola utama, dan penerima manfaat utama. Persetujuan Pengelolaan HD Pasir diterbitkan melalui SK.10885/MENLHK-PSKL/PKPS/PSL.0/2019 untuk areal seluas ± 2.468,51 ha, dengan RKPS 2020–2029 dan RKT 2026 yang telah memuat rencana pemanfaatan jasa lingkungan penyerapan dan penyimpanan karbon.</w:t>
      </w:r>
    </w:p>
    <w:p>
      <w:pPr>
        <w:spacing w:after="200" w:line="300" w:lineRule="auto"/>
        <w:jc w:val="both"/>
        <w:rPr>
          <w:lang w:val="id-ID"/>
        </w:rPr>
      </w:pPr>
      <w:r>
        <w:rPr>
          <w:lang w:val="id-ID"/>
        </w:rPr>
        <w:t xml:space="preserve">Kawasan ini didominasi ekosistem gambut seluas 2.014,34 ha (81,60%). Sekitar 1.482,18 ha (60,04%) masih berupa hutan, sedangkan hampir 40% lainnya berupa semak belukar, perkebunan sawit, dan lahan terbuka. Pembagian kawasan menetapkan 1.299,01 ha untuk perlindungan dan 1.169,49 ha untuk rehabilitasi, sehingga desain proyek memadukan perlindungan hutan (pengurangan emisi dari deforestasi dan degradasi, termasuk gambut) dengan pemulihan ekosistem pada areal terdegradasi. Hasil pre-assessment menunjukkan potensi stok karbon biomassa hidup sekitar 773.000–835.000 tCO₂e, di luar karbon tanah gambut, serta potensi emisi dekomposisi gambut sekitar 76.961 tCO₂e per tahun. Kawasan ini juga merupakan habitat Orangutan Kalimantan, Trenggiling Sunda, Beruang Madu, dan Rangkong Gading.</w:t>
      </w:r>
    </w:p>
    <w:p>
      <w:pPr>
        <w:spacing w:after="200" w:line="300" w:lineRule="auto"/>
        <w:jc w:val="both"/>
        <w:rPr>
          <w:lang w:val="id-ID"/>
        </w:rPr>
      </w:pPr>
      <w:r>
        <w:rPr>
          <w:lang w:val="id-ID"/>
        </w:rPr>
        <w:t xml:space="preserve">SAMPAN telah melakukan pre-assessment carbon accounting gambut dengan menumpangsusunkan Peta Penutupan Lahan 2022 dan peta kedalaman gambut Kesatuan Hidrologis Gambut (KHG Sungai Mempawah – Sungai Duri dan KHG Sungai Mempawah – Sungai Peniti) pada skala 1:250.000. Sebaran luas hasil analisis tersebut disajikan pada Tabel 1. Karena skala peta yang kasar, angka luas hutan pada tabel (1.333 ha hutan rawa sekunder) berbeda dengan hasil analisis spasial program (1.482,18 ha); perbedaan ini akan diselaraskan melalui pemetaan resolusi tinggi dan pengambilan data baseline.</w:t>
      </w:r>
    </w:p>
    <w:p>
      <w:pPr>
        <w:keepNext/>
        <w:spacing w:before="80" w:after="200" w:line="276" w:lineRule="auto"/>
        <w:jc w:val="both"/>
        <w:rPr>
          <w:lang w:val="id-ID"/>
        </w:rPr>
      </w:pPr>
      <w:r>
        <w:rPr>
          <w:i/>
          <w:iCs/>
          <w:color w:val="595959"/>
          <w:sz w:val="20"/>
          <w:szCs w:val="20"/>
          <w:lang w:val="id-ID"/>
        </w:rPr>
        <w:t xml:space="preserve">Tabel 1. Luas Hutan Desa Pasir menurut tutupan lahan dan kelas kedalaman gambut (ha)</w:t>
      </w:r>
    </w:p>
    <w:tbl>
      <w:tblPr>
        <w:tblW w:w="9026" w:type="dxa"/>
        <w:tblLayout w:type="fixed"/>
        <w:tblLook w:val="04A0" w:firstRow="1" w:lastRow="0" w:firstColumn="1" w:lastColumn="0" w:noHBand="0" w:noVBand="1"/>
      </w:tblPr>
      <w:tblGrid>
        <w:gridCol w:w="2626"/>
        <w:gridCol w:w="1600"/>
        <w:gridCol w:w="1600"/>
        <w:gridCol w:w="1600"/>
        <w:gridCol w:w="1600"/>
      </w:tblGrid>
      <w:tr>
        <w:trPr>
          <w:tblHeader/>
          <w:cantSplit/>
        </w:trPr>
        <w:tc>
          <w:tcPr>
            <w:tcW w:w="2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Tutupan Lahan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Bergambut (&lt; 50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Gambut (100–200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Gambut (200–300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Total</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Hutan Rawa Sekunder</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352</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943</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1.333</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Semak Belukar Rawa</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635</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298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1.034</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Lahan Terbuka</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84</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92</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Perkebunan</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b/>
                <w:bCs/>
                <w:sz w:val="20"/>
                <w:szCs w:val="20"/>
                <w:lang w:val="id-ID"/>
              </w:rPr>
              <w:t xml:space="preserve">Total</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453</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1.587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429</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2.469</w:t>
            </w:r>
          </w:p>
        </w:tc>
      </w:tr>
    </w:tbl>
    <w:p>
      <w:pPr>
        <w:spacing w:after="60"/>
      </w:pPr>
    </w:p>
    <w:p>
      <w:pPr>
        <w:spacing w:before="80" w:after="200" w:line="276" w:lineRule="auto"/>
        <w:jc w:val="both"/>
        <w:rPr>
          <w:lang w:val="id-ID"/>
        </w:rPr>
      </w:pPr>
      <w:r>
        <w:rPr>
          <w:i/>
          <w:iCs/>
          <w:color w:val="595959"/>
          <w:sz w:val="20"/>
          <w:szCs w:val="20"/>
          <w:lang w:val="id-ID"/>
        </w:rPr>
        <w:t xml:space="preserve">Sumber: pre-assessment carbon accounting SAMPAN Kalimantan, overlay Peta Penutupan Lahan 2022 dan peta KHG skala 1:250.000.</w:t>
      </w:r>
    </w:p>
    <w:p>
      <w:pPr>
        <w:spacing w:after="200" w:line="300" w:lineRule="auto"/>
        <w:jc w:val="both"/>
        <w:rPr>
          <w:lang w:val="id-ID"/>
        </w:rPr>
      </w:pPr>
      <w:r>
        <w:rPr>
          <w:lang w:val="id-ID"/>
        </w:rPr>
        <w:t xml:space="preserve">Output 2 program menargetkan penyiapan proyek karbon masyarakat sesuai persyaratan registri nasional dan internasional. Plan Vivo (PV Climate) dipilih sebagai registri internasional karena dirancang untuk proyek berbasis masyarakat dan memiliki akses pasar yang lebih luas. Penyusunan PIN dan PDD menuntut kapasitas teknis yang spesifik: penetapan batas proyek dan skenario baseline, additionality, kuantifikasi karbon hutan dan gambut, kebocoran (leakage), risiko non-permanen, rencana pemantauan (MRV), safeguards termasuk FPIC, mekanisme penanganan keluhan, GEDSI, serta mekanisme pembagian manfaat. Desain proyek juga harus konsisten dengan persyaratan nasional, yakni Persetujuan Perdagangan Karbon dari Kementerian Kehutanan dan pendaftaran pada Sistem Registri Unit Karbon (SRUK), sebagaimana diatur dalam Perpres Nomor 110 Tahun 2025 dan Permen Kehutanan Nomor 6 Tahun 2026.</w:t>
      </w:r>
    </w:p>
    <w:p>
      <w:pPr>
        <w:spacing w:after="200" w:line="300" w:lineRule="auto"/>
        <w:jc w:val="both"/>
        <w:rPr>
          <w:lang w:val="id-ID"/>
        </w:rPr>
      </w:pPr>
      <w:r>
        <w:rPr>
          <w:lang w:val="id-ID"/>
        </w:rPr>
        <w:t xml:space="preserve">Sesuai prinsip community carbon, SAMPAN memutuskan PIN dan PDD ditulis oleh tim SAMPAN bersama Community Carbon Action Leaders (CCAL) Desa Pasir, agar pengetahuan dan kendali atas desain proyek tetap berada di SAMPAN dan masyarakat untuk masa proyek yang panjang. Namun tanpa pendampingan ahli, dokumen berisiko direvisi berulang kali pada tahap review Plan Vivo maupun validasi, padahal periode program berakhir Juli 2027. Karena itu, SAMPAN Kalimantan akan melibatkan </w:t>
      </w:r>
      <w:r>
        <w:rPr>
          <w:b/>
          <w:bCs/>
          <w:lang w:val="id-ID"/>
        </w:rPr>
        <w:t xml:space="preserve">Tim Penasihat Teknis (Technical Advisory Team/TAT)</w:t>
      </w:r>
      <w:r>
        <w:rPr>
          <w:lang w:val="id-ID"/>
        </w:rPr>
        <w:t xml:space="preserve"> yang berperan sebagai penasihat, pelatih, reviewer, dan penjamin mutu (QA/QC) untuk memastikan setiap persyaratan PV Climate terpenuhi. Pendampingan dilakukan dengan pendekatan belajar sambil bekerja (learning by doing) melalui pelatihan, coaching, review berjenjang, dan pendampingan lapangan, dengan hasil akhir PIN yang diajukan kepada Plan Vivo Foundation dan PDD yang siap validasi.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LPHD Pasir, dan CCAL tentang persyaratan Standar Plan Vivo (PV Climate), siklus proyek dari PIN hingga verifikasi, serta keterkaitannya dengan persyaratan nasional (Persetujuan Perdagangan Karbon dan SRUK).</w:t>
      </w:r>
    </w:p>
    <w:p>
      <w:pPr>
        <w:pStyle w:val="DaftarParagraf"/>
        <w:numPr>
          <w:ilvl w:val="0"/>
          <w:numId w:val="100"/>
        </w:numPr>
        <w:spacing w:after="120" w:line="300" w:lineRule="auto"/>
        <w:jc w:val="both"/>
        <w:rPr>
          <w:lang w:val="id-ID"/>
        </w:rPr>
      </w:pPr>
      <w:r>
        <w:rPr>
          <w:lang w:val="id-ID"/>
        </w:rPr>
        <w:t xml:space="preserve">Meningkatkan kapasitas teknis tim SAMPAN dan CCAL dalam menyusun komponen PIN dan PDD, termasuk desain dan pengolahan data baseline, kuantifikasi karbon hutan dan gambut, rencana pemantauan, safeguards, GEDSI, dan pembagian manfaat.</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 sebelum program berakhir pada Juli 2027.</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pengurus LPHD Pasir, dan CCAL (minimal </w:t>
      </w:r>
      <w:r>
        <w:rPr>
          <w:i/>
          <w:iCs/>
          <w:lang w:val="id-ID"/>
        </w:rPr>
        <w:t xml:space="preserve">[…]</w:t>
      </w:r>
      <w:r>
        <w:rPr>
          <w:lang w:val="id-ID"/>
        </w:rPr>
        <w:t xml:space="preserve"> orang, dengan keterwakilan perempuan minimal 40%)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dan CCAL mampu menyusun sendiri setiap bab PIN dan PDD, didukung protokol pengambilan data baseline yang telah direview, modul pelatihan, templat, dan alat bantu perhitungan karbon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PV Climate dan catatan konsistensi dengan DRAM untuk pendaftaran SRUK.</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TAT mendukung kegiatan Output 2 program, yaitu 2.1.1 Capacity Building CCAL, 2.2.1 Pengambilan Data Baseline, 2.3.1 Penyusunan DRAM dan/atau Dokumen Desain Proyek Karbon, dan 2.3.3 Fasilitasi Pendaftaran ke Lembaga Registri. Hasil kegiatan Output 1 dan 4, yaitu Pra-FPIC dan FPIC-LSC, dokumen penanganan keluhan dan konflik, mekanisme pembagian manfaat, dan GEDSI Action Plan, menjadi masukan bagi bab safeguards dan tata kelola dalam PDD.</w:t>
      </w:r>
    </w:p>
    <w:p>
      <w:pPr>
        <w:spacing w:after="200" w:line="300" w:lineRule="auto"/>
        <w:jc w:val="both"/>
        <w:rPr>
          <w:lang w:val="id-ID"/>
        </w:rPr>
      </w:pPr>
      <w:r>
        <w:rPr>
          <w:lang w:val="id-ID"/>
        </w:rPr>
        <w:t xml:space="preserve">Skema kerjanya adalah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dan CCAL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RKPS, RKT, peta, hasil pre-assessment,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dan CCAL mengikuti pelatihan dan menerapkannya langsung dalam pengambilan data dan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baseline</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Melaksanakan inventarisasi karbon hutan, karakteristik gambut dan mangrove, NKT, survei flora-fauna, dan survei sosial (kegiatan 2.2.1).</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desain sampling dan protokol lapangan sebelum pengambilan data; memeriksa kualitas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Kuantifikasi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stratifikasi, pemetaan, dan perhitungan baseline, emisi proyek, leakage, dan buffer.</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pre-assessment carbon accounting gambut (sumber dan skala peta, bulk density, fraksi karbon, faktor emisi), pemilihan metodologi, dan perhitungan; melakukan perhitungan ulang atas sampel data.</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Safeguards, GEDSI, dan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Pra-FPIC, FPIC-LSC, GRM, BSM, dan GEDSI Action Plan bersama LPHD dan masyarakat.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agar proses dan dokumentasinya memenuhi persyaratan PV Climate; mereview bab terkait dalam PDD.</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Keselarasan nasional dan registri</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DRAM, mengajukan Persetujuan Perdagangan Karbon dan pendaftaran SRUK; mengajukan PIN/PDD ke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konsistensi PDD dengan DRAM; mendampingi tanggapan atas review Plan Vivo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bertahap mengikuti alur pengambilan data dan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dalam dua tahap: tahap dasar tentang PV Climate, struktur PIN, dan keterkaitan dengan persyaratan nasional; tahap teknis tentang desain baseline, kuantifikasi karbon hutan dan gambut, MRV, safeguards, GEDSI, dan pembagian manfaat. Pelatihan teknis menjadi bagian dari capacity building CCAL (kegiatan 2.1.1).</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HD Pasir untuk uji coba plot inventarisasi karbon dan pengukuran gambut, pengecekan batas dan stratifikasi areal,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Juli 2027 (± 9 bulan), berakhir bersamaan dengan periode Program SETAPAK</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55–65]</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dan Hutan Desa Pasir,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RKPS, RKT, peta, hasil pre-assessment biomassa, dan pre-assessment carbon accounting gambut; gap analysis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Revolia (General Document)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keterkaitan dengan Persetujuan Perdagangan Karbon dan SRUK.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review desain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CCAL tentang desain sampling, inventarisasi karbon, dan pengukuran gambut; review protokol data baseline sebelum turun lapangan; uji coba plot di HD Pasir. Output: protokol baseline yang direview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berbasis data pre-assessment; coaching;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QA/QC data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dan penyusunan tanggapan atas review; QA/QC data baseline hasil kegiatan 2.2.1. Output: matriks tanggapan review PIN dan catatan QA/QC data.</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Mar –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memasukkan hasil FPIC-LSC, GRM, BSM, dan GEDSI Action Plan;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pemeriksaan konsistensi dengan DRAM,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pendaftaran,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catatan review pre-assessment carbon accounting gambut,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Nov 2026</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 dan tahap 2, serta catatan review protokol data baseline</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Jan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dan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QA/QC data baseline dan catatan review per bab PDD</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Mei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QA/QC perhitungan karbon, matriks kepatuhan PV Climate, catatan konsistensi dengan DRAM,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LPHD Pasir. TAT wajib menjaga kerahasiaan data proyek dan masyarakat. Produk TAT juga menjadi bahan bagi laporan program SAMPAN kepada Program SETAPAK.</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Revolia Az-Zahra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General Document; koordinator penyusunan PIN/PDD, penulisan bab umum, pengendalian dokumen, dan kontak utama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Damar Keina Lebaying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Social Safeguard and Community; FPIC, GRM, pembagian manfaat, GEDSI, dan bab sosial PDD</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Eryesiswanto (Riko)</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Biodiversity; NKT, data flora dan fauna, dan bab keanekaragaman hayati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Keke Amalia Maha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Remote Sensing, GIS, dan Carbon Accounting; batas proyek, tutupan dan perubahan tutupan lahan, stratifikasi, serta perhitungan karbon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Reita Chrisilia Aubrey</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Administratif; administrasi kontrak, penjadwalan, logistik pelatihan, dan 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 Ketua]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LPHD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Pemegang persetujuan HD Pasir; pengambil keputusan proyek</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orang]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CCAL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Champion teknis karbon masyarakat; peserta pelatihan dan pengambil data; perempuan minimal 40%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musyawarah dan legalitas</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 (Persetujuan Perdagangan Karbon dan SRUK).</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Hutan dan Gambut</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karbon hutan, pengukuran gambut, dan kuantifikasi emisi gambut; menguasai GIS dan penginderaan jauh.</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desain baseline, perhitungan karbon, leakage, buffer,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Safeguards, dan GEDSI</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mekanisme pengaduan, dan desain pembagian manfaat yang responsif gender.</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bab safeguards, GEDSI,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anggaran Program SETAPAK – The Asia Foundation yang dikelola SAMPAN Kalimantan, Output 2 kegiatan 2.3.1 Penyusunan DRAM dan/atau Dokumen Desain Proyek Karbon </w:t>
      </w:r>
      <w:r>
        <w:rPr>
          <w:i/>
          <w:iCs/>
          <w:lang w:val="id-ID"/>
        </w:rPr>
        <w:t xml:space="preserve">[kode budget line]</w:t>
      </w:r>
      <w:r>
        <w:rPr>
          <w:lang w:val="id-ID"/>
        </w:rPr>
        <w:t xml:space="preserve">. Nilai kontrak ditetapkan berdasarkan proposal teknis dan biaya yang diajukan TAT. Biaya perjalanan dan akomodasi ke Desa Pasir serta biaya pelatihan luring diatur sesuai ketentuan keuangan SAMPAN Kalimantan dan ketentuan donor.</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