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after="40"/>
        <w:jc w:val="center"/>
        <w:rPr>
          <w:lang w:val="id-ID"/>
        </w:rPr>
      </w:pPr>
      <w:r>
        <w:rPr>
          <w:b/>
          <w:bCs/>
          <w:sz w:val="28"/>
          <w:szCs w:val="28"/>
          <w:lang w:val="id-ID"/>
        </w:rPr>
        <w:t xml:space="preserve">KERANGKA ACUAN KERJA (KAK)</w:t>
      </w:r>
    </w:p>
    <w:p>
      <w:pPr>
        <w:spacing w:after="40"/>
        <w:jc w:val="center"/>
        <w:rPr>
          <w:lang w:val="id-ID"/>
        </w:rPr>
      </w:pPr>
      <w:r>
        <w:rPr>
          <w:b/>
          <w:bCs/>
          <w:sz w:val="28"/>
          <w:szCs w:val="28"/>
          <w:lang w:val="id-ID"/>
        </w:rPr>
        <w:t xml:space="preserve">TIM PENASIHAT TEKNIS (TECHNICAL ADVISORY TEAM)</w:t>
      </w:r>
    </w:p>
    <w:p>
      <w:pPr>
        <w:spacing w:after="40"/>
        <w:jc w:val="center"/>
        <w:rPr>
          <w:lang w:val="id-ID"/>
        </w:rPr>
      </w:pPr>
      <w:r>
        <w:rPr>
          <w:b/>
          <w:bCs/>
          <w:sz w:val="24"/>
          <w:szCs w:val="24"/>
          <w:lang w:val="id-ID"/>
        </w:rPr>
        <w:t xml:space="preserve">PENDAMPINGAN PENYUSUNAN PROJECT IDEA NOTE (PIN) DAN PROJECT DESIGN DOCUMENT (PDD) STANDAR PLAN VIVO (PV CLIMATE)</w:t>
      </w:r>
    </w:p>
    <w:p>
      <w:pPr>
        <w:spacing w:after="40"/>
        <w:jc w:val="center"/>
        <w:rPr>
          <w:lang w:val="id-ID"/>
        </w:rPr>
      </w:pPr>
      <w:r>
        <w:rPr>
          <w:sz w:val="24"/>
          <w:szCs w:val="24"/>
          <w:lang w:val="id-ID"/>
        </w:rPr>
        <w:t xml:space="preserve">Proyek Karbon Berbasis Masyarakat Hutan Desa Pasir, Kabupaten Mempawah</w:t>
      </w:r>
    </w:p>
    <w:p>
      <w:pPr>
        <w:spacing w:after="40"/>
        <w:jc w:val="center"/>
        <w:rPr>
          <w:lang w:val="id-ID"/>
        </w:rPr>
      </w:pPr>
      <w:r>
        <w:rPr>
          <w:sz w:val="20"/>
          <w:szCs w:val="20"/>
          <w:lang w:val="id-ID"/>
        </w:rPr>
        <w:t xml:space="preserve">Program SETAPAK – Strengthening Women’s Roles and Leadership in Social Forestry through Community-Based Climate Mitigation</w:t>
      </w:r>
    </w:p>
    <w:p>
      <w:pPr>
        <w:spacing w:after="200"/>
        <w:jc w:val="center"/>
        <w:rPr>
          <w:lang w:val="id-ID"/>
        </w:rPr>
      </w:pPr>
      <w:r>
        <w:rPr>
          <w:i/>
          <w:iCs/>
          <w:lang w:val="id-ID"/>
        </w:rPr>
        <w:t xml:space="preserve">November 2026 – Juli 2027</w:t>
      </w:r>
    </w:p>
    <w:p>
      <w:pPr>
        <w:pStyle w:val="DaftarParagraf"/>
        <w:keepNext/>
        <w:numPr>
          <w:ilvl w:val="0"/>
          <w:numId w:val="2"/>
        </w:numPr>
        <w:spacing w:before="320" w:after="140"/>
        <w:rPr>
          <w:lang w:val="id-ID"/>
        </w:rPr>
      </w:pPr>
      <w:r>
        <w:rPr>
          <w:b/>
          <w:bCs/>
          <w:sz w:val="26"/>
          <w:szCs w:val="26"/>
          <w:lang w:val="id-ID"/>
        </w:rPr>
        <w:t xml:space="preserve">Latar Belakang</w:t>
      </w:r>
    </w:p>
    <w:p>
      <w:pPr>
        <w:spacing w:after="200" w:line="300" w:lineRule="auto"/>
        <w:jc w:val="both"/>
        <w:rPr>
          <w:lang w:val="id-ID"/>
        </w:rPr>
      </w:pPr>
      <w:r>
        <w:rPr>
          <w:lang w:val="id-ID"/>
        </w:rPr>
        <w:t xml:space="preserve">Melalui dukungan Program SETAPAK – The Asia Foundation periode Agustus 2026 – Juli 2027, SAMPAN Kalimantan menjalankan program Strengthening Women’s Roles and Leadership in Social Forestry through Community-Based Climate Mitigation di Desa Pasir, Kabupaten Mempawah, Kalimantan Barat. Program ini mengembangkan Hutan Desa (HD) Pasir sebagai model aksi mitigasi perubahan iklim melalui perdagangan karbon berbasis masyarakat (community carbon), dengan Lembaga Pengelola Hutan Desa (LPHD) Pasir sebagai pemegang hak, pengelola utama, dan penerima manfaat utama. Persetujuan Pengelolaan HD Pasir diterbitkan melalui SK.10885/MENLHK-PSKL/PKPS/PSL.0/2019 untuk areal seluas ± 2.468,51 ha, dengan RKPS 2020–2029 dan RKT 2026 yang telah memuat rencana pemanfaatan jasa lingkungan penyerapan dan penyimpanan karbon.</w:t>
      </w:r>
    </w:p>
    <w:p>
      <w:pPr>
        <w:spacing w:after="200" w:line="300" w:lineRule="auto"/>
        <w:jc w:val="both"/>
        <w:rPr>
          <w:lang w:val="id-ID"/>
        </w:rPr>
      </w:pPr>
      <w:r>
        <w:rPr>
          <w:lang w:val="id-ID"/>
        </w:rPr>
        <w:t xml:space="preserve">Kawasan ini didominasi ekosistem gambut seluas 2.014,34 ha (81,60%). Sekitar 1.482,18 ha (60,04%) masih berupa hutan, sedangkan hampir 40% lainnya berupa semak belukar, perkebunan sawit, dan lahan terbuka. Pembagian kawasan menetapkan 1.299,01 ha untuk perlindungan dan 1.169,49 ha untuk rehabilitasi, sehingga desain proyek memadukan perlindungan hutan (pengurangan emisi dari deforestasi dan degradasi, termasuk gambut) dengan pemulihan ekosistem pada areal terdegradasi. Hasil pre-assessment menunjukkan potensi stok karbon biomassa hidup sekitar 773.000–835.000 tCO₂e, di luar karbon tanah gambut, serta potensi emisi dekomposisi gambut sekitar 76.961 tCO₂e per tahun. Kawasan ini juga merupakan habitat Orangutan Kalimantan, Trenggiling Sunda, Beruang Madu, dan Rangkong Gading.</w:t>
      </w:r>
    </w:p>
    <w:p>
      <w:pPr>
        <w:spacing w:after="200" w:line="300" w:lineRule="auto"/>
        <w:jc w:val="both"/>
        <w:rPr>
          <w:lang w:val="id-ID"/>
        </w:rPr>
      </w:pPr>
      <w:r>
        <w:rPr>
          <w:lang w:val="id-ID"/>
        </w:rPr>
        <w:t xml:space="preserve">Output 2 program menargetkan penyiapan proyek karbon masyarakat sesuai persyaratan registri nasional dan internasional. Plan Vivo (PV Climate) dipilih sebagai registri internasional karena dirancang untuk proyek berbasis masyarakat dan memiliki akses pasar yang lebih luas. Penyusunan PIN dan PDD menuntut kapasitas teknis yang spesifik: penetapan batas proyek dan skenario baseline, additionality, kuantifikasi karbon hutan dan gambut, kebocoran (leakage), risiko non-permanen, rencana pemantauan (MRV), safeguards termasuk FPIC, mekanisme penanganan keluhan, GEDSI, serta mekanisme pembagian manfaat. Desain proyek juga harus konsisten dengan persyaratan nasional, yakni Persetujuan Perdagangan Karbon dari Kementerian Kehutanan dan pendaftaran pada Sistem Registri Unit Karbon (SRUK), sebagaimana diatur dalam Perpres Nomor 110 Tahun 2025 dan Permen Kehutanan Nomor 6 Tahun 2026.</w:t>
      </w:r>
    </w:p>
    <w:p>
      <w:pPr>
        <w:spacing w:after="200" w:line="300" w:lineRule="auto"/>
        <w:jc w:val="both"/>
        <w:rPr>
          <w:lang w:val="id-ID"/>
        </w:rPr>
      </w:pPr>
      <w:r>
        <w:rPr>
          <w:lang w:val="id-ID"/>
        </w:rPr>
        <w:t xml:space="preserve">Sesuai prinsip community carbon, SAMPAN memutuskan PIN dan PDD ditulis oleh tim SAMPAN bersama Community Carbon Action Leaders (CCAL) Desa Pasir, agar pengetahuan dan kendali atas desain proyek tetap berada di SAMPAN dan masyarakat untuk masa proyek yang panjang. Namun tanpa pendampingan ahli, dokumen berisiko direvisi berulang kali pada tahap review Plan Vivo maupun validasi, padahal periode program berakhir Juli 2027. Karena itu, SAMPAN Kalimantan akan melibatkan </w:t>
      </w:r>
      <w:r>
        <w:rPr>
          <w:b/>
          <w:bCs/>
          <w:lang w:val="id-ID"/>
        </w:rPr>
        <w:t xml:space="preserve">Tim Penasihat Teknis (Technical Advisory Team/TAT)</w:t>
      </w:r>
      <w:r>
        <w:rPr>
          <w:lang w:val="id-ID"/>
        </w:rPr>
        <w:t xml:space="preserve"> yang berperan sebagai penasihat, pelatih, reviewer, dan penjamin mutu (QA/QC) untuk memastikan setiap persyaratan PV Climate terpenuhi. Pendampingan dilakukan dengan pendekatan belajar sambil bekerja (learning by doing) melalui pelatihan, coaching, review berjenjang, dan pendampingan lapangan, dengan hasil akhir PIN yang diajukan kepada Plan Vivo Foundation dan PDD yang siap validasi.</w:t>
      </w:r>
    </w:p>
    <w:p>
      <w:pPr>
        <w:pStyle w:val="DaftarParagraf"/>
        <w:keepNext/>
        <w:numPr>
          <w:ilvl w:val="0"/>
          <w:numId w:val="2"/>
        </w:numPr>
        <w:spacing w:before="320" w:after="140"/>
        <w:rPr>
          <w:lang w:val="id-ID"/>
        </w:rPr>
      </w:pPr>
      <w:r>
        <w:rPr>
          <w:b/>
          <w:bCs/>
          <w:sz w:val="26"/>
          <w:szCs w:val="26"/>
          <w:lang w:val="id-ID"/>
        </w:rPr>
        <w:t xml:space="preserve">Tujuan Kegiatan</w:t>
      </w:r>
    </w:p>
    <w:p>
      <w:pPr>
        <w:pStyle w:val="DaftarParagraf"/>
        <w:numPr>
          <w:ilvl w:val="0"/>
          <w:numId w:val="100"/>
        </w:numPr>
        <w:spacing w:after="120" w:line="300" w:lineRule="auto"/>
        <w:jc w:val="both"/>
        <w:rPr>
          <w:lang w:val="id-ID"/>
        </w:rPr>
      </w:pPr>
      <w:r>
        <w:rPr>
          <w:lang w:val="id-ID"/>
        </w:rPr>
        <w:t xml:space="preserve">Memperkuat pemahaman tim SAMPAN, LPHD Pasir, dan CCAL tentang persyaratan Standar Plan Vivo (PV Climate), siklus proyek dari PIN hingga verifikasi, serta keterkaitannya dengan persyaratan nasional (Persetujuan Perdagangan Karbon dan SRUK).</w:t>
      </w:r>
    </w:p>
    <w:p>
      <w:pPr>
        <w:pStyle w:val="DaftarParagraf"/>
        <w:numPr>
          <w:ilvl w:val="0"/>
          <w:numId w:val="100"/>
        </w:numPr>
        <w:spacing w:after="120" w:line="300" w:lineRule="auto"/>
        <w:jc w:val="both"/>
        <w:rPr>
          <w:lang w:val="id-ID"/>
        </w:rPr>
      </w:pPr>
      <w:r>
        <w:rPr>
          <w:lang w:val="id-ID"/>
        </w:rPr>
        <w:t xml:space="preserve">Meningkatkan kapasitas teknis tim SAMPAN dan CCAL dalam menyusun komponen PIN dan PDD, termasuk desain dan pengolahan data baseline, kuantifikasi karbon hutan dan gambut, rencana pemantauan, safeguards, GEDSI, dan pembagian manfaat.</w:t>
      </w:r>
    </w:p>
    <w:p>
      <w:pPr>
        <w:pStyle w:val="DaftarParagraf"/>
        <w:numPr>
          <w:ilvl w:val="0"/>
          <w:numId w:val="100"/>
        </w:numPr>
        <w:spacing w:after="120" w:line="300" w:lineRule="auto"/>
        <w:jc w:val="both"/>
        <w:rPr>
          <w:lang w:val="id-ID"/>
        </w:rPr>
      </w:pPr>
      <w:r>
        <w:rPr>
          <w:lang w:val="id-ID"/>
        </w:rPr>
        <w:t xml:space="preserve">Memastikan PIN dan PDD yang disusun tim SAMPAN memenuhi persyaratan PV Climate melalui review teknis dan QA/QC, sehingga PIN dapat diajukan kepada Plan Vivo Foundation dan PDD siap memasuki tahap validasi sebelum program berakhir pada Juli 2027.</w:t>
      </w:r>
    </w:p>
    <w:p>
      <w:pPr>
        <w:pStyle w:val="DaftarParagraf"/>
        <w:keepNext/>
        <w:numPr>
          <w:ilvl w:val="0"/>
          <w:numId w:val="2"/>
        </w:numPr>
        <w:spacing w:before="320" w:after="140"/>
        <w:rPr>
          <w:lang w:val="id-ID"/>
        </w:rPr>
      </w:pPr>
      <w:r>
        <w:rPr>
          <w:b/>
          <w:bCs/>
          <w:sz w:val="26"/>
          <w:szCs w:val="26"/>
          <w:lang w:val="id-ID"/>
        </w:rPr>
        <w:t xml:space="preserve">Hasil yang Diharapkan</w:t>
      </w:r>
    </w:p>
    <w:p>
      <w:pPr>
        <w:pStyle w:val="DaftarParagraf"/>
        <w:numPr>
          <w:ilvl w:val="0"/>
          <w:numId w:val="101"/>
        </w:numPr>
        <w:spacing w:after="120" w:line="300" w:lineRule="auto"/>
        <w:jc w:val="both"/>
        <w:rPr>
          <w:lang w:val="id-ID"/>
        </w:rPr>
      </w:pPr>
      <w:r>
        <w:rPr>
          <w:lang w:val="id-ID"/>
        </w:rPr>
        <w:t xml:space="preserve">Tim SAMPAN, pengurus LPHD Pasir, dan CCAL (minimal </w:t>
      </w:r>
      <w:r>
        <w:rPr>
          <w:i/>
          <w:iCs/>
          <w:lang w:val="id-ID"/>
        </w:rPr>
        <w:t xml:space="preserve">[…]</w:t>
      </w:r>
      <w:r>
        <w:rPr>
          <w:lang w:val="id-ID"/>
        </w:rPr>
        <w:t xml:space="preserve"> orang, dengan keterwakilan perempuan minimal 40%) memahami persyaratan PV Climate dan alur sertifikasi, dibuktikan dengan laporan pelatihan dan hasil pre-test/post-test, serta tersedianya matriks analisis kesenjangan (gap analysis) kesiapan proyek.</w:t>
      </w:r>
    </w:p>
    <w:p>
      <w:pPr>
        <w:pStyle w:val="DaftarParagraf"/>
        <w:numPr>
          <w:ilvl w:val="0"/>
          <w:numId w:val="101"/>
        </w:numPr>
        <w:spacing w:after="120" w:line="300" w:lineRule="auto"/>
        <w:jc w:val="both"/>
        <w:rPr>
          <w:lang w:val="id-ID"/>
        </w:rPr>
      </w:pPr>
      <w:r>
        <w:rPr>
          <w:lang w:val="id-ID"/>
        </w:rPr>
        <w:t xml:space="preserve">Tim SAMPAN dan CCAL mampu menyusun sendiri setiap bab PIN dan PDD, didukung protokol pengambilan data baseline yang telah direview, modul pelatihan, templat, dan alat bantu perhitungan karbon yang dapat digunakan kembali.</w:t>
      </w:r>
    </w:p>
    <w:p>
      <w:pPr>
        <w:pStyle w:val="DaftarParagraf"/>
        <w:numPr>
          <w:ilvl w:val="0"/>
          <w:numId w:val="101"/>
        </w:numPr>
        <w:spacing w:after="120" w:line="300" w:lineRule="auto"/>
        <w:jc w:val="both"/>
        <w:rPr>
          <w:lang w:val="id-ID"/>
        </w:rPr>
      </w:pPr>
      <w:r>
        <w:rPr>
          <w:lang w:val="id-ID"/>
        </w:rPr>
        <w:t xml:space="preserve">PIN final yang telah lolos QA/QC dan diajukan kepada Plan Vivo Foundation beserta tanggapan atas hasil review-nya, serta PDD final yang telah lolos QA/QC dan dinyatakan siap validasi, dilengkapi matriks kepatuhan (compliance matrix) terhadap PV Climate dan catatan konsistensi dengan DRAM untuk pendaftaran SRUK.</w:t>
      </w:r>
    </w:p>
    <w:p>
      <w:pPr>
        <w:pStyle w:val="DaftarParagraf"/>
        <w:keepNext/>
        <w:numPr>
          <w:ilvl w:val="0"/>
          <w:numId w:val="2"/>
        </w:numPr>
        <w:spacing w:before="320" w:after="140"/>
        <w:rPr>
          <w:lang w:val="id-ID"/>
        </w:rPr>
      </w:pPr>
      <w:r>
        <w:rPr>
          <w:b/>
          <w:bCs/>
          <w:sz w:val="26"/>
          <w:szCs w:val="26"/>
          <w:lang w:val="id-ID"/>
        </w:rPr>
        <w:t xml:space="preserve">Ruang Lingkup Pekerjaan dan Pembagian Peran</w:t>
      </w:r>
    </w:p>
    <w:p>
      <w:pPr>
        <w:spacing w:after="200" w:line="300" w:lineRule="auto"/>
        <w:jc w:val="both"/>
        <w:rPr>
          <w:lang w:val="id-ID"/>
        </w:rPr>
      </w:pPr>
      <w:r>
        <w:rPr>
          <w:lang w:val="id-ID"/>
        </w:rPr>
        <w:t xml:space="preserve">Pekerjaan TAT mendukung kegiatan Output 2 program, yaitu 2.1.1 Capacity Building CCAL, 2.2.1 Pengambilan Data Baseline, 2.3.1 Penyusunan DRAM dan/atau Dokumen Desain Proyek Karbon, dan 2.3.3 Fasilitasi Pendaftaran ke Lembaga Registri. Hasil kegiatan Output 1 dan 4, yaitu Pra-FPIC dan FPIC-LSC, dokumen penanganan keluhan dan konflik, mekanisme pembagian manfaat, dan GEDSI Action Plan, menjadi masukan bagi bab safeguards dan tata kelola dalam PDD.</w:t>
      </w:r>
    </w:p>
    <w:p>
      <w:pPr>
        <w:spacing w:after="200" w:line="300" w:lineRule="auto"/>
        <w:jc w:val="both"/>
        <w:rPr>
          <w:lang w:val="id-ID"/>
        </w:rPr>
      </w:pPr>
      <w:r>
        <w:rPr>
          <w:lang w:val="id-ID"/>
        </w:rPr>
        <w:t xml:space="preserve">Skema kerjanya adalah pendampingan: </w:t>
      </w:r>
      <w:r>
        <w:rPr>
          <w:b/>
          <w:bCs/>
          <w:lang w:val="id-ID"/>
        </w:rPr>
        <w:t xml:space="preserve">SAMPAN adalah penyusun sekaligus pemilik dokumen</w:t>
      </w:r>
      <w:r>
        <w:rPr>
          <w:lang w:val="id-ID"/>
        </w:rPr>
        <w:t xml:space="preserve">, sedangkan </w:t>
      </w:r>
      <w:r>
        <w:rPr>
          <w:b/>
          <w:bCs/>
          <w:lang w:val="id-ID"/>
        </w:rPr>
        <w:t xml:space="preserve">TAT berfungsi sebagai penasihat dan penjamin mutu</w:t>
      </w:r>
      <w:r>
        <w:rPr>
          <w:lang w:val="id-ID"/>
        </w:rPr>
        <w:t xml:space="preserve">. TAT tidak mengambil alih penulisan; apabila ditemukan kekurangan, TAT menjelaskan bagian yang belum memenuhi persyaratan dan cara memperbaikinya, kemudian tim SAMPAN melakukan perbaikan.</w:t>
      </w:r>
    </w:p>
    <w:tbl>
      <w:tblPr>
        <w:tblW w:w="9026" w:type="dxa"/>
        <w:tblLayout w:type="fixed"/>
        <w:tblLook w:val="04A0" w:firstRow="1" w:lastRow="0" w:firstColumn="1" w:lastColumn="0" w:noHBand="0" w:noVBand="1"/>
      </w:tblPr>
      <w:tblGrid>
        <w:gridCol w:w="1900"/>
        <w:gridCol w:w="3563"/>
        <w:gridCol w:w="3563"/>
      </w:tblGrid>
      <w:tr>
        <w:trPr>
          <w:tblHeader/>
          <w:cantSplit/>
        </w:trPr>
        <w:tc>
          <w:tcPr>
            <w:tcW w:w="19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pPr>
              <w:spacing w:after="40"/>
              <w:jc w:val="center"/>
              <w:rPr>
                <w:lang w:val="id-ID"/>
              </w:rPr>
            </w:pPr>
            <w:r>
              <w:rPr>
                <w:b/>
                <w:bCs/>
                <w:sz w:val="20"/>
                <w:szCs w:val="20"/>
                <w:lang w:val="id-ID"/>
              </w:rPr>
              <w:t xml:space="preserve">Komponen</w:t>
            </w:r>
          </w:p>
        </w:tc>
        <w:tc>
          <w:tcPr>
            <w:tcW w:w="3563"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pPr>
              <w:spacing w:after="40"/>
              <w:jc w:val="center"/>
              <w:rPr>
                <w:lang w:val="id-ID"/>
              </w:rPr>
            </w:pPr>
            <w:r>
              <w:rPr>
                <w:b/>
                <w:bCs/>
                <w:sz w:val="20"/>
                <w:szCs w:val="20"/>
                <w:lang w:val="id-ID"/>
              </w:rPr>
              <w:t xml:space="preserve">Tim SAMPAN dan CCAL (Penyusun)</w:t>
            </w:r>
          </w:p>
        </w:tc>
        <w:tc>
          <w:tcPr>
            <w:tcW w:w="3563"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pPr>
              <w:spacing w:after="40"/>
              <w:jc w:val="center"/>
              <w:rPr>
                <w:lang w:val="id-ID"/>
              </w:rPr>
            </w:pPr>
            <w:r>
              <w:rPr>
                <w:b/>
                <w:bCs/>
                <w:sz w:val="20"/>
                <w:szCs w:val="20"/>
                <w:lang w:val="id-ID"/>
              </w:rPr>
              <w:t xml:space="preserve">Tim Penasihat Teknis (TAT)</w:t>
            </w:r>
          </w:p>
        </w:tc>
      </w:tr>
      <w:tr>
        <w:trPr>
          <w:cantSplit/>
        </w:trPr>
        <w:tc>
          <w:tcPr>
            <w:tcW w:w="19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b/>
                <w:bCs/>
                <w:sz w:val="20"/>
                <w:szCs w:val="20"/>
                <w:lang w:val="id-ID"/>
              </w:rPr>
              <w:t xml:space="preserve">Perencanaan kerja</w:t>
            </w:r>
          </w:p>
        </w:tc>
        <w:tc>
          <w:tcPr>
            <w:tcW w:w="3563"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Menyusun rencana kerja dan pembagian tugas penulisan; menyediakan RKPS, RKT, peta, hasil pre-assessment, dan data yang sudah ada.</w:t>
            </w:r>
          </w:p>
        </w:tc>
        <w:tc>
          <w:tcPr>
            <w:tcW w:w="3563"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Melakukan gap analysis terhadap persyaratan PV Climate; memberi masukan atas rencana kerja; menetapkan checklist QA/QC.</w:t>
            </w:r>
          </w:p>
        </w:tc>
      </w:tr>
      <w:tr>
        <w:trPr>
          <w:cantSplit/>
        </w:trPr>
        <w:tc>
          <w:tcPr>
            <w:tcW w:w="19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b/>
                <w:bCs/>
                <w:sz w:val="20"/>
                <w:szCs w:val="20"/>
                <w:lang w:val="id-ID"/>
              </w:rPr>
              <w:t xml:space="preserve">Peningkatan kapasitas</w:t>
            </w:r>
          </w:p>
        </w:tc>
        <w:tc>
          <w:tcPr>
            <w:tcW w:w="3563"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Tim SAMPAN dan CCAL mengikuti pelatihan dan menerapkannya langsung dalam pengambilan data dan penulisan.</w:t>
            </w:r>
          </w:p>
        </w:tc>
        <w:tc>
          <w:tcPr>
            <w:tcW w:w="3563"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Merancang dan menyampaikan pelatihan; menyediakan modul, templat, dan alat bantu perhitungan.</w:t>
            </w:r>
          </w:p>
        </w:tc>
      </w:tr>
      <w:tr>
        <w:trPr>
          <w:cantSplit/>
        </w:trPr>
        <w:tc>
          <w:tcPr>
            <w:tcW w:w="19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b/>
                <w:bCs/>
                <w:sz w:val="20"/>
                <w:szCs w:val="20"/>
                <w:lang w:val="id-ID"/>
              </w:rPr>
              <w:t xml:space="preserve">Data baseline</w:t>
            </w:r>
          </w:p>
        </w:tc>
        <w:tc>
          <w:tcPr>
            <w:tcW w:w="3563"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Melaksanakan inventarisasi karbon hutan, karakteristik gambut dan mangrove, NKT, survei flora-fauna, dan survei sosial (kegiatan 2.2.1).</w:t>
            </w:r>
          </w:p>
        </w:tc>
        <w:tc>
          <w:tcPr>
            <w:tcW w:w="3563"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Mereview desain sampling dan protokol lapangan sebelum pengambilan data; memeriksa kualitas data (QA/QC).</w:t>
            </w:r>
          </w:p>
        </w:tc>
      </w:tr>
      <w:tr>
        <w:trPr>
          <w:cantSplit/>
        </w:trPr>
        <w:tc>
          <w:tcPr>
            <w:tcW w:w="19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b/>
                <w:bCs/>
                <w:sz w:val="20"/>
                <w:szCs w:val="20"/>
                <w:lang w:val="id-ID"/>
              </w:rPr>
              <w:t xml:space="preserve">Penulisan PIN dan PDD</w:t>
            </w:r>
          </w:p>
        </w:tc>
        <w:tc>
          <w:tcPr>
            <w:tcW w:w="3563"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Menulis seluruh bab PIN dan PDD sesuai templat Plan Vivo.</w:t>
            </w:r>
          </w:p>
        </w:tc>
        <w:tc>
          <w:tcPr>
            <w:tcW w:w="3563"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Memberi arahan per bab, coaching, dan menjawab pertanyaan teknis.</w:t>
            </w:r>
          </w:p>
        </w:tc>
      </w:tr>
      <w:tr>
        <w:trPr>
          <w:cantSplit/>
        </w:trPr>
        <w:tc>
          <w:tcPr>
            <w:tcW w:w="19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b/>
                <w:bCs/>
                <w:sz w:val="20"/>
                <w:szCs w:val="20"/>
                <w:lang w:val="id-ID"/>
              </w:rPr>
              <w:t xml:space="preserve">Kuantifikasi karbon</w:t>
            </w:r>
          </w:p>
        </w:tc>
        <w:tc>
          <w:tcPr>
            <w:tcW w:w="3563"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Melakukan stratifikasi, pemetaan, dan perhitungan baseline, emisi proyek, leakage, dan buffer.</w:t>
            </w:r>
          </w:p>
        </w:tc>
        <w:tc>
          <w:tcPr>
            <w:tcW w:w="3563"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Mereview pemilihan metodologi dan perhitungan; melakukan perhitungan ulang atas sampel data.</w:t>
            </w:r>
          </w:p>
        </w:tc>
      </w:tr>
      <w:tr>
        <w:trPr>
          <w:cantSplit/>
        </w:trPr>
        <w:tc>
          <w:tcPr>
            <w:tcW w:w="19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b/>
                <w:bCs/>
                <w:sz w:val="20"/>
                <w:szCs w:val="20"/>
                <w:lang w:val="id-ID"/>
              </w:rPr>
              <w:t xml:space="preserve">Safeguards, GEDSI, dan pembagian manfaat</w:t>
            </w:r>
          </w:p>
        </w:tc>
        <w:tc>
          <w:tcPr>
            <w:tcW w:w="3563"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Memfasilitasi Pra-FPIC, FPIC-LSC, GRM, BSM, dan GEDSI Action Plan bersama LPHD dan masyarakat.</w:t>
            </w:r>
          </w:p>
        </w:tc>
        <w:tc>
          <w:tcPr>
            <w:tcW w:w="3563"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Memberi panduan agar proses dan dokumentasinya memenuhi persyaratan PV Climate; mereview bab terkait dalam PDD.</w:t>
            </w:r>
          </w:p>
        </w:tc>
      </w:tr>
      <w:tr>
        <w:trPr>
          <w:cantSplit/>
        </w:trPr>
        <w:tc>
          <w:tcPr>
            <w:tcW w:w="19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b/>
                <w:bCs/>
                <w:sz w:val="20"/>
                <w:szCs w:val="20"/>
                <w:lang w:val="id-ID"/>
              </w:rPr>
              <w:t xml:space="preserve">Review dan QA/QC</w:t>
            </w:r>
          </w:p>
        </w:tc>
        <w:tc>
          <w:tcPr>
            <w:tcW w:w="3563"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Merevisi dokumen berdasarkan catatan review.</w:t>
            </w:r>
          </w:p>
        </w:tc>
        <w:tc>
          <w:tcPr>
            <w:tcW w:w="3563"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Memberi review tertulis paling lambat </w:t>
            </w:r>
            <w:r>
              <w:rPr>
                <w:i/>
                <w:iCs/>
                <w:sz w:val="20"/>
                <w:szCs w:val="20"/>
                <w:lang w:val="id-ID"/>
              </w:rPr>
              <w:t xml:space="preserve">[10]</w:t>
            </w:r>
            <w:r>
              <w:rPr>
                <w:sz w:val="20"/>
                <w:szCs w:val="20"/>
                <w:lang w:val="id-ID"/>
              </w:rPr>
              <w:t xml:space="preserve"> hari kerja setelah draf diterima; menerbitkan catatan QA/QC dan matriks kepatuhan.</w:t>
            </w:r>
          </w:p>
        </w:tc>
      </w:tr>
      <w:tr>
        <w:trPr>
          <w:cantSplit/>
        </w:trPr>
        <w:tc>
          <w:tcPr>
            <w:tcW w:w="19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b/>
                <w:bCs/>
                <w:sz w:val="20"/>
                <w:szCs w:val="20"/>
                <w:lang w:val="id-ID"/>
              </w:rPr>
              <w:t xml:space="preserve">Keselarasan nasional dan registri</w:t>
            </w:r>
          </w:p>
        </w:tc>
        <w:tc>
          <w:tcPr>
            <w:tcW w:w="3563"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Menyusun DRAM, mengajukan Persetujuan Perdagangan Karbon dan pendaftaran SRUK; mengajukan PIN/PDD ke Plan Vivo.</w:t>
            </w:r>
          </w:p>
        </w:tc>
        <w:tc>
          <w:tcPr>
            <w:tcW w:w="3563"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Mereview konsistensi PDD dengan DRAM; mendampingi tanggapan atas review Plan Vivo dan persiapan validasi.</w:t>
            </w:r>
          </w:p>
        </w:tc>
      </w:tr>
    </w:tbl>
    <w:p>
      <w:pPr>
        <w:spacing w:after="60"/>
      </w:pPr>
    </w:p>
    <w:p>
      <w:pPr>
        <w:pStyle w:val="DaftarParagraf"/>
        <w:keepNext/>
        <w:numPr>
          <w:ilvl w:val="0"/>
          <w:numId w:val="2"/>
        </w:numPr>
        <w:spacing w:before="320" w:after="140"/>
        <w:rPr>
          <w:lang w:val="id-ID"/>
        </w:rPr>
      </w:pPr>
      <w:r>
        <w:rPr>
          <w:b/>
          <w:bCs/>
          <w:sz w:val="26"/>
          <w:szCs w:val="26"/>
          <w:lang w:val="id-ID"/>
        </w:rPr>
        <w:t xml:space="preserve">Metode/Bentuk Pelaksanaan</w:t>
      </w:r>
    </w:p>
    <w:p>
      <w:pPr>
        <w:spacing w:after="200" w:line="300" w:lineRule="auto"/>
        <w:jc w:val="both"/>
        <w:rPr>
          <w:lang w:val="id-ID"/>
        </w:rPr>
      </w:pPr>
      <w:r>
        <w:rPr>
          <w:lang w:val="id-ID"/>
        </w:rPr>
        <w:t xml:space="preserve">Pendampingan dilaksanakan bertahap mengikuti alur pengambilan data dan penyusunan dokumen, dengan kombinasi metode berikut:</w:t>
      </w:r>
    </w:p>
    <w:p>
      <w:pPr>
        <w:pStyle w:val="DaftarParagraf"/>
        <w:numPr>
          <w:ilvl w:val="0"/>
          <w:numId w:val="1"/>
        </w:numPr>
        <w:spacing w:after="120" w:line="300" w:lineRule="auto"/>
        <w:jc w:val="both"/>
        <w:rPr>
          <w:lang w:val="id-ID"/>
        </w:rPr>
      </w:pPr>
      <w:r>
        <w:rPr>
          <w:b/>
          <w:bCs/>
          <w:lang w:val="id-ID"/>
        </w:rPr>
        <w:t xml:space="preserve">Pelatihan terstruktur</w:t>
      </w:r>
      <w:r>
        <w:rPr>
          <w:lang w:val="id-ID"/>
        </w:rPr>
        <w:t xml:space="preserve"> (luring dan daring) dalam dua tahap: tahap dasar tentang PV Climate, struktur PIN, dan keterkaitan dengan persyaratan nasional; tahap teknis tentang desain baseline, kuantifikasi karbon hutan dan gambut, MRV, safeguards, GEDSI, dan pembagian manfaat. Pelatihan teknis menjadi bagian dari capacity building CCAL (kegiatan 2.1.1).</w:t>
      </w:r>
    </w:p>
    <w:p>
      <w:pPr>
        <w:pStyle w:val="DaftarParagraf"/>
        <w:numPr>
          <w:ilvl w:val="0"/>
          <w:numId w:val="1"/>
        </w:numPr>
        <w:spacing w:after="120" w:line="300" w:lineRule="auto"/>
        <w:jc w:val="both"/>
        <w:rPr>
          <w:lang w:val="id-ID"/>
        </w:rPr>
      </w:pPr>
      <w:r>
        <w:rPr>
          <w:b/>
          <w:bCs/>
          <w:lang w:val="id-ID"/>
        </w:rPr>
        <w:t xml:space="preserve">Coaching dan klinik penulisan</w:t>
      </w:r>
      <w:r>
        <w:rPr>
          <w:lang w:val="id-ID"/>
        </w:rPr>
        <w:t xml:space="preserve"> sekurang-kurangnya dua minggu sekali secara daring untuk membahas kemajuan dan kendala penulisan per bab.</w:t>
      </w:r>
    </w:p>
    <w:p>
      <w:pPr>
        <w:pStyle w:val="DaftarParagraf"/>
        <w:numPr>
          <w:ilvl w:val="0"/>
          <w:numId w:val="1"/>
        </w:numPr>
        <w:spacing w:after="120" w:line="300" w:lineRule="auto"/>
        <w:jc w:val="both"/>
        <w:rPr>
          <w:lang w:val="id-ID"/>
        </w:rPr>
      </w:pPr>
      <w:r>
        <w:rPr>
          <w:b/>
          <w:bCs/>
          <w:lang w:val="id-ID"/>
        </w:rPr>
        <w:t xml:space="preserve">Review berjenjang</w:t>
      </w:r>
      <w:r>
        <w:rPr>
          <w:lang w:val="id-ID"/>
        </w:rPr>
        <w:t xml:space="preserve"> atas setiap draf: draf pertama ditinjau dari sisi substansi, draf kedua dari sisi kepatuhan terhadap persyaratan (QA/QC), dan draf final mendapat pernyataan siap ajukan dari TAT.</w:t>
      </w:r>
    </w:p>
    <w:p>
      <w:pPr>
        <w:pStyle w:val="DaftarParagraf"/>
        <w:numPr>
          <w:ilvl w:val="0"/>
          <w:numId w:val="1"/>
        </w:numPr>
        <w:spacing w:after="120" w:line="300" w:lineRule="auto"/>
        <w:jc w:val="both"/>
        <w:rPr>
          <w:lang w:val="id-ID"/>
        </w:rPr>
      </w:pPr>
      <w:r>
        <w:rPr>
          <w:b/>
          <w:bCs/>
          <w:lang w:val="id-ID"/>
        </w:rPr>
        <w:t xml:space="preserve">Pendampingan lapangan</w:t>
      </w:r>
      <w:r>
        <w:rPr>
          <w:lang w:val="id-ID"/>
        </w:rPr>
        <w:t xml:space="preserve"> di HD Pasir untuk uji coba plot inventarisasi karbon dan pengukuran gambut, pengecekan batas dan stratifikasi areal, serta pendampingan konsultasi masyarakat.</w:t>
      </w:r>
    </w:p>
    <w:p>
      <w:pPr>
        <w:pStyle w:val="DaftarParagraf"/>
        <w:numPr>
          <w:ilvl w:val="0"/>
          <w:numId w:val="1"/>
        </w:numPr>
        <w:spacing w:after="120" w:line="300" w:lineRule="auto"/>
        <w:jc w:val="both"/>
        <w:rPr>
          <w:lang w:val="id-ID"/>
        </w:rPr>
      </w:pPr>
      <w:r>
        <w:rPr>
          <w:b/>
          <w:bCs/>
          <w:lang w:val="id-ID"/>
        </w:rPr>
        <w:t xml:space="preserve">QA/QC berbasis checklist</w:t>
      </w:r>
      <w:r>
        <w:rPr>
          <w:lang w:val="id-ID"/>
        </w:rPr>
        <w:t xml:space="preserve"> persyaratan PV Climate, termasuk pemeriksaan ulang perhitungan karbon dan konsistensi antara data, peta, dan narasi dokumen.</w:t>
      </w:r>
    </w:p>
    <w:p>
      <w:pPr>
        <w:pStyle w:val="DaftarParagraf"/>
        <w:keepNext/>
        <w:numPr>
          <w:ilvl w:val="0"/>
          <w:numId w:val="2"/>
        </w:numPr>
        <w:spacing w:before="320" w:after="140"/>
        <w:rPr>
          <w:lang w:val="id-ID"/>
        </w:rPr>
      </w:pPr>
      <w:r>
        <w:rPr>
          <w:b/>
          <w:bCs/>
          <w:sz w:val="26"/>
          <w:szCs w:val="26"/>
          <w:lang w:val="id-ID"/>
        </w:rPr>
        <w:t xml:space="preserve">Waktu dan Tempat Pelaksanaan</w:t>
      </w:r>
    </w:p>
    <w:tbl>
      <w:tblPr>
        <w:tblW w:w="9026" w:type="dxa"/>
        <w:tblLayout w:type="fixed"/>
        <w:tblLook w:val="04A0" w:firstRow="1" w:lastRow="0" w:firstColumn="1" w:lastColumn="0" w:noHBand="0" w:noVBand="1"/>
      </w:tblPr>
      <w:tblGrid>
        <w:gridCol w:w="2500"/>
        <w:gridCol w:w="6526"/>
      </w:tblGrid>
      <w:tr>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pPr>
              <w:spacing w:after="40"/>
              <w:rPr>
                <w:lang w:val="id-ID"/>
              </w:rPr>
            </w:pPr>
            <w:r>
              <w:rPr>
                <w:b/>
                <w:bCs/>
                <w:sz w:val="20"/>
                <w:szCs w:val="20"/>
                <w:lang w:val="id-ID"/>
              </w:rPr>
              <w:t xml:space="preserve">Periode</w:t>
            </w:r>
          </w:p>
        </w:tc>
        <w:tc>
          <w:tcPr>
            <w:tcW w:w="65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November 2026 – Juli 2027 (± 9 bulan), berakhir bersamaan dengan periode Program SETAPAK</w:t>
            </w:r>
          </w:p>
        </w:tc>
      </w:tr>
      <w:tr>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pPr>
              <w:spacing w:after="40"/>
              <w:rPr>
                <w:lang w:val="id-ID"/>
              </w:rPr>
            </w:pPr>
            <w:r>
              <w:rPr>
                <w:b/>
                <w:bCs/>
                <w:sz w:val="20"/>
                <w:szCs w:val="20"/>
                <w:lang w:val="id-ID"/>
              </w:rPr>
              <w:t xml:space="preserve">Estimasi input TAT</w:t>
            </w:r>
          </w:p>
        </w:tc>
        <w:tc>
          <w:tcPr>
            <w:tcW w:w="65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i/>
                <w:iCs/>
                <w:sz w:val="20"/>
                <w:szCs w:val="20"/>
                <w:lang w:val="id-ID"/>
              </w:rPr>
              <w:t xml:space="preserve">[± 55–65]</w:t>
            </w:r>
            <w:r>
              <w:rPr>
                <w:sz w:val="20"/>
                <w:szCs w:val="20"/>
                <w:lang w:val="id-ID"/>
              </w:rPr>
              <w:t xml:space="preserve"> hari orang kerja (HOK), indikatif; rincian final mengikuti proposal teknis TAT</w:t>
            </w:r>
          </w:p>
        </w:tc>
      </w:tr>
      <w:tr>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pPr>
              <w:spacing w:after="40"/>
              <w:rPr>
                <w:lang w:val="id-ID"/>
              </w:rPr>
            </w:pPr>
            <w:r>
              <w:rPr>
                <w:b/>
                <w:bCs/>
                <w:sz w:val="20"/>
                <w:szCs w:val="20"/>
                <w:lang w:val="id-ID"/>
              </w:rPr>
              <w:t xml:space="preserve">Tempat</w:t>
            </w:r>
          </w:p>
        </w:tc>
        <w:tc>
          <w:tcPr>
            <w:tcW w:w="65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Kantor SAMPAN Kalimantan, Kabupaten Kubu Raya</w:t>
            </w:r>
          </w:p>
          <w:p>
            <w:pPr>
              <w:spacing w:after="40"/>
              <w:rPr>
                <w:lang w:val="id-ID"/>
              </w:rPr>
            </w:pPr>
            <w:r>
              <w:rPr>
                <w:sz w:val="20"/>
                <w:szCs w:val="20"/>
                <w:lang w:val="id-ID"/>
              </w:rPr>
              <w:t xml:space="preserve">Desa Pasir dan Hutan Desa Pasir, Kabupaten Mempawah</w:t>
            </w:r>
          </w:p>
          <w:p>
            <w:pPr>
              <w:spacing w:after="40"/>
              <w:rPr>
                <w:lang w:val="id-ID"/>
              </w:rPr>
            </w:pPr>
            <w:r>
              <w:rPr>
                <w:sz w:val="20"/>
                <w:szCs w:val="20"/>
                <w:lang w:val="id-ID"/>
              </w:rPr>
              <w:t xml:space="preserve">Pertemuan daring untuk coaching dan review</w:t>
            </w:r>
          </w:p>
        </w:tc>
      </w:tr>
    </w:tbl>
    <w:p>
      <w:pPr>
        <w:spacing w:after="60"/>
      </w:pPr>
    </w:p>
    <w:p>
      <w:pPr>
        <w:pStyle w:val="DaftarParagraf"/>
        <w:keepNext/>
        <w:numPr>
          <w:ilvl w:val="0"/>
          <w:numId w:val="2"/>
        </w:numPr>
        <w:spacing w:before="320" w:after="140"/>
        <w:rPr>
          <w:lang w:val="id-ID"/>
        </w:rPr>
      </w:pPr>
      <w:r>
        <w:rPr>
          <w:b/>
          <w:bCs/>
          <w:sz w:val="26"/>
          <w:szCs w:val="26"/>
          <w:lang w:val="id-ID"/>
        </w:rPr>
        <w:t xml:space="preserve">Rencana Pelaksanaan</w:t>
      </w:r>
    </w:p>
    <w:tbl>
      <w:tblPr>
        <w:tblW w:w="9026" w:type="dxa"/>
        <w:tblLayout w:type="fixed"/>
        <w:tblLook w:val="04A0" w:firstRow="1" w:lastRow="0" w:firstColumn="1" w:lastColumn="0" w:noHBand="0" w:noVBand="1"/>
      </w:tblPr>
      <w:tblGrid>
        <w:gridCol w:w="600"/>
        <w:gridCol w:w="1300"/>
        <w:gridCol w:w="2150"/>
        <w:gridCol w:w="3576"/>
        <w:gridCol w:w="1400"/>
      </w:tblGrid>
      <w:tr>
        <w:trPr>
          <w:tblHeader/>
          <w:cantSplit/>
        </w:trPr>
        <w:tc>
          <w:tcPr>
            <w:tcW w:w="6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pPr>
              <w:spacing w:after="40"/>
              <w:jc w:val="center"/>
              <w:rPr>
                <w:lang w:val="id-ID"/>
              </w:rPr>
            </w:pPr>
            <w:r>
              <w:rPr>
                <w:b/>
                <w:bCs/>
                <w:sz w:val="20"/>
                <w:szCs w:val="20"/>
                <w:lang w:val="id-ID"/>
              </w:rPr>
              <w:t xml:space="preserve">No.</w:t>
            </w:r>
          </w:p>
        </w:tc>
        <w:tc>
          <w:tcPr>
            <w:tcW w:w="13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pPr>
              <w:spacing w:after="40"/>
              <w:jc w:val="center"/>
              <w:rPr>
                <w:lang w:val="id-ID"/>
              </w:rPr>
            </w:pPr>
            <w:r>
              <w:rPr>
                <w:b/>
                <w:bCs/>
                <w:sz w:val="20"/>
                <w:szCs w:val="20"/>
                <w:lang w:val="id-ID"/>
              </w:rPr>
              <w:t xml:space="preserve">Waktu/Tahap</w:t>
            </w:r>
          </w:p>
        </w:tc>
        <w:tc>
          <w:tcPr>
            <w:tcW w:w="215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pPr>
              <w:spacing w:after="40"/>
              <w:jc w:val="center"/>
              <w:rPr>
                <w:lang w:val="id-ID"/>
              </w:rPr>
            </w:pPr>
            <w:r>
              <w:rPr>
                <w:b/>
                <w:bCs/>
                <w:sz w:val="20"/>
                <w:szCs w:val="20"/>
                <w:lang w:val="id-ID"/>
              </w:rPr>
              <w:t xml:space="preserve">Kegiatan</w:t>
            </w:r>
          </w:p>
        </w:tc>
        <w:tc>
          <w:tcPr>
            <w:tcW w:w="3576"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pPr>
              <w:spacing w:after="40"/>
              <w:jc w:val="center"/>
              <w:rPr>
                <w:lang w:val="id-ID"/>
              </w:rPr>
            </w:pPr>
            <w:r>
              <w:rPr>
                <w:b/>
                <w:bCs/>
                <w:sz w:val="20"/>
                <w:szCs w:val="20"/>
                <w:lang w:val="id-ID"/>
              </w:rPr>
              <w:t xml:space="preserve">Uraian/Output</w:t>
            </w:r>
          </w:p>
        </w:tc>
        <w:tc>
          <w:tcPr>
            <w:tcW w:w="14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pPr>
              <w:spacing w:after="40"/>
              <w:jc w:val="center"/>
              <w:rPr>
                <w:lang w:val="id-ID"/>
              </w:rPr>
            </w:pPr>
            <w:r>
              <w:rPr>
                <w:b/>
                <w:bCs/>
                <w:sz w:val="20"/>
                <w:szCs w:val="20"/>
                <w:lang w:val="id-ID"/>
              </w:rPr>
              <w:t xml:space="preserve">Penanggung Jawab</w:t>
            </w:r>
          </w:p>
        </w:tc>
      </w:tr>
      <w:tr>
        <w:trPr>
          <w:cantSplit/>
        </w:trPr>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jc w:val="center"/>
              <w:rPr>
                <w:lang w:val="id-ID"/>
              </w:rPr>
            </w:pPr>
            <w:r>
              <w:rPr>
                <w:b/>
                <w:bCs/>
                <w:sz w:val="20"/>
                <w:szCs w:val="20"/>
                <w:lang w:val="id-ID"/>
              </w:rPr>
              <w:t xml:space="preserve">1</w:t>
            </w:r>
          </w:p>
        </w:tc>
        <w:tc>
          <w:tcPr>
            <w:tcW w:w="13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Nov 2026</w:t>
            </w:r>
          </w:p>
        </w:tc>
        <w:tc>
          <w:tcPr>
            <w:tcW w:w="215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Persiapan dan inception</w:t>
            </w:r>
          </w:p>
        </w:tc>
        <w:tc>
          <w:tcPr>
            <w:tcW w:w="357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Rapat awal; telaah RKPS, RKT, peta, dan hasil pre-assessment; gap analysis terhadap PV Climate; penyepakatan rencana kerja dan checklist QA/QC. Output: laporan inception dan matriks gap analysis.</w:t>
            </w:r>
          </w:p>
        </w:tc>
        <w:tc>
          <w:tcPr>
            <w:tcW w:w="1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TAT; Revolia (General Document)</w:t>
            </w:r>
          </w:p>
        </w:tc>
      </w:tr>
      <w:tr>
        <w:trPr>
          <w:cantSplit/>
        </w:trPr>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jc w:val="center"/>
              <w:rPr>
                <w:lang w:val="id-ID"/>
              </w:rPr>
            </w:pPr>
            <w:r>
              <w:rPr>
                <w:b/>
                <w:bCs/>
                <w:sz w:val="20"/>
                <w:szCs w:val="20"/>
                <w:lang w:val="id-ID"/>
              </w:rPr>
              <w:t xml:space="preserve">2</w:t>
            </w:r>
          </w:p>
        </w:tc>
        <w:tc>
          <w:tcPr>
            <w:tcW w:w="13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Nov 2026</w:t>
            </w:r>
          </w:p>
        </w:tc>
        <w:tc>
          <w:tcPr>
            <w:tcW w:w="215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Pelatihan tahap 1 (dasar)</w:t>
            </w:r>
          </w:p>
        </w:tc>
        <w:tc>
          <w:tcPr>
            <w:tcW w:w="357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PV Climate dan siklus proyek, struktur PIN, kelayakan dan additionality, keterkaitan dengan Persetujuan Perdagangan Karbon dan SRUK. Output: modul dan laporan pelatihan.</w:t>
            </w:r>
          </w:p>
        </w:tc>
        <w:tc>
          <w:tcPr>
            <w:tcW w:w="1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TAT</w:t>
            </w:r>
          </w:p>
        </w:tc>
      </w:tr>
      <w:tr>
        <w:trPr>
          <w:cantSplit/>
        </w:trPr>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jc w:val="center"/>
              <w:rPr>
                <w:lang w:val="id-ID"/>
              </w:rPr>
            </w:pPr>
            <w:r>
              <w:rPr>
                <w:b/>
                <w:bCs/>
                <w:sz w:val="20"/>
                <w:szCs w:val="20"/>
                <w:lang w:val="id-ID"/>
              </w:rPr>
              <w:t xml:space="preserve">3</w:t>
            </w:r>
          </w:p>
        </w:tc>
        <w:tc>
          <w:tcPr>
            <w:tcW w:w="13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Des 2026 – Jan 2027</w:t>
            </w:r>
          </w:p>
        </w:tc>
        <w:tc>
          <w:tcPr>
            <w:tcW w:w="215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Pelatihan tahap 2 (teknis) dan review desain baseline</w:t>
            </w:r>
          </w:p>
        </w:tc>
        <w:tc>
          <w:tcPr>
            <w:tcW w:w="357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Pelatihan CCAL tentang desain sampling, inventarisasi karbon, dan pengukuran gambut; review protokol data baseline sebelum turun lapangan; uji coba plot di HD Pasir. Output: protokol baseline yang direview dan laporan pelatihan.</w:t>
            </w:r>
          </w:p>
        </w:tc>
        <w:tc>
          <w:tcPr>
            <w:tcW w:w="1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TAT; Tim SAMPAN; CCAL</w:t>
            </w:r>
          </w:p>
        </w:tc>
      </w:tr>
      <w:tr>
        <w:trPr>
          <w:cantSplit/>
        </w:trPr>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jc w:val="center"/>
              <w:rPr>
                <w:lang w:val="id-ID"/>
              </w:rPr>
            </w:pPr>
            <w:r>
              <w:rPr>
                <w:b/>
                <w:bCs/>
                <w:sz w:val="20"/>
                <w:szCs w:val="20"/>
                <w:lang w:val="id-ID"/>
              </w:rPr>
              <w:t xml:space="preserve">4</w:t>
            </w:r>
          </w:p>
        </w:tc>
        <w:tc>
          <w:tcPr>
            <w:tcW w:w="13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Des 2026 – Feb 2027</w:t>
            </w:r>
          </w:p>
        </w:tc>
        <w:tc>
          <w:tcPr>
            <w:tcW w:w="215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Penulisan PIN dengan pendampingan</w:t>
            </w:r>
          </w:p>
        </w:tc>
        <w:tc>
          <w:tcPr>
            <w:tcW w:w="357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Tim SAMPAN menulis PIN berbasis data pre-assessment; coaching; review draf 1 dan draf 2; QA/QC. Output: PIN final siap ajukan.</w:t>
            </w:r>
          </w:p>
        </w:tc>
        <w:tc>
          <w:tcPr>
            <w:tcW w:w="1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Tim SAMPAN; TAT (review)</w:t>
            </w:r>
          </w:p>
        </w:tc>
      </w:tr>
      <w:tr>
        <w:trPr>
          <w:cantSplit/>
        </w:trPr>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jc w:val="center"/>
              <w:rPr>
                <w:lang w:val="id-ID"/>
              </w:rPr>
            </w:pPr>
            <w:r>
              <w:rPr>
                <w:b/>
                <w:bCs/>
                <w:sz w:val="20"/>
                <w:szCs w:val="20"/>
                <w:lang w:val="id-ID"/>
              </w:rPr>
              <w:t xml:space="preserve">5</w:t>
            </w:r>
          </w:p>
        </w:tc>
        <w:tc>
          <w:tcPr>
            <w:tcW w:w="13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Feb – Apr 2027</w:t>
            </w:r>
          </w:p>
        </w:tc>
        <w:tc>
          <w:tcPr>
            <w:tcW w:w="215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Pengajuan PIN dan QA/QC data baseline</w:t>
            </w:r>
          </w:p>
        </w:tc>
        <w:tc>
          <w:tcPr>
            <w:tcW w:w="357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Pengajuan PIN kepada Plan Vivo Foundation dan penyusunan tanggapan atas review; QA/QC data baseline hasil kegiatan 2.2.1. Output: matriks tanggapan review PIN dan catatan QA/QC data.</w:t>
            </w:r>
          </w:p>
        </w:tc>
        <w:tc>
          <w:tcPr>
            <w:tcW w:w="1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SAMPAN; TAT (pendamping)</w:t>
            </w:r>
          </w:p>
        </w:tc>
      </w:tr>
      <w:tr>
        <w:trPr>
          <w:cantSplit/>
        </w:trPr>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jc w:val="center"/>
              <w:rPr>
                <w:lang w:val="id-ID"/>
              </w:rPr>
            </w:pPr>
            <w:r>
              <w:rPr>
                <w:b/>
                <w:bCs/>
                <w:sz w:val="20"/>
                <w:szCs w:val="20"/>
                <w:lang w:val="id-ID"/>
              </w:rPr>
              <w:t xml:space="preserve">6</w:t>
            </w:r>
          </w:p>
        </w:tc>
        <w:tc>
          <w:tcPr>
            <w:tcW w:w="13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Mar – Jun 2027</w:t>
            </w:r>
          </w:p>
        </w:tc>
        <w:tc>
          <w:tcPr>
            <w:tcW w:w="215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Penulisan PDD dengan pendampingan</w:t>
            </w:r>
          </w:p>
        </w:tc>
        <w:tc>
          <w:tcPr>
            <w:tcW w:w="357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Tim SAMPAN menulis PDD per bab, memasukkan hasil FPIC-LSC, GRM, BSM, dan GEDSI Action Plan; review per bab dan QA/QC perhitungan karbon. Output: draf PDD lengkap dan catatan QA/QC.</w:t>
            </w:r>
          </w:p>
        </w:tc>
        <w:tc>
          <w:tcPr>
            <w:tcW w:w="1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Tim SAMPAN; TAT (review)</w:t>
            </w:r>
          </w:p>
        </w:tc>
      </w:tr>
      <w:tr>
        <w:trPr>
          <w:cantSplit/>
        </w:trPr>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jc w:val="center"/>
              <w:rPr>
                <w:lang w:val="id-ID"/>
              </w:rPr>
            </w:pPr>
            <w:r>
              <w:rPr>
                <w:b/>
                <w:bCs/>
                <w:sz w:val="20"/>
                <w:szCs w:val="20"/>
                <w:lang w:val="id-ID"/>
              </w:rPr>
              <w:t xml:space="preserve">7</w:t>
            </w:r>
          </w:p>
        </w:tc>
        <w:tc>
          <w:tcPr>
            <w:tcW w:w="13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Jul 2027</w:t>
            </w:r>
          </w:p>
        </w:tc>
        <w:tc>
          <w:tcPr>
            <w:tcW w:w="215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Finalisasi PDD dan kesiapan validasi</w:t>
            </w:r>
          </w:p>
        </w:tc>
        <w:tc>
          <w:tcPr>
            <w:tcW w:w="357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Review akhir, matriks kepatuhan PV Climate, pemeriksaan konsistensi dengan DRAM, pre-validation check. Output: PDD final siap validasi.</w:t>
            </w:r>
          </w:p>
        </w:tc>
        <w:tc>
          <w:tcPr>
            <w:tcW w:w="1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Tim SAMPAN; TAT (QA/QC)</w:t>
            </w:r>
          </w:p>
        </w:tc>
      </w:tr>
      <w:tr>
        <w:trPr>
          <w:cantSplit/>
        </w:trPr>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jc w:val="center"/>
              <w:rPr>
                <w:lang w:val="id-ID"/>
              </w:rPr>
            </w:pPr>
            <w:r>
              <w:rPr>
                <w:b/>
                <w:bCs/>
                <w:sz w:val="20"/>
                <w:szCs w:val="20"/>
                <w:lang w:val="id-ID"/>
              </w:rPr>
              <w:t xml:space="preserve">8</w:t>
            </w:r>
          </w:p>
        </w:tc>
        <w:tc>
          <w:tcPr>
            <w:tcW w:w="13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Jul 2027</w:t>
            </w:r>
          </w:p>
        </w:tc>
        <w:tc>
          <w:tcPr>
            <w:tcW w:w="215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Pelaporan akhir</w:t>
            </w:r>
          </w:p>
        </w:tc>
        <w:tc>
          <w:tcPr>
            <w:tcW w:w="357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Laporan akhir pendampingan, refleksi peningkatan kapasitas, dan rekomendasi tahap validasi, pendaftaran, dan pemantauan. Output: laporan akhir TAT.</w:t>
            </w:r>
          </w:p>
        </w:tc>
        <w:tc>
          <w:tcPr>
            <w:tcW w:w="1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TAT</w:t>
            </w:r>
          </w:p>
        </w:tc>
      </w:tr>
    </w:tbl>
    <w:p>
      <w:pPr>
        <w:spacing w:after="60"/>
      </w:pPr>
    </w:p>
    <w:p>
      <w:pPr>
        <w:pStyle w:val="DaftarParagraf"/>
        <w:keepNext/>
        <w:numPr>
          <w:ilvl w:val="0"/>
          <w:numId w:val="2"/>
        </w:numPr>
        <w:spacing w:before="320" w:after="140"/>
        <w:rPr>
          <w:lang w:val="id-ID"/>
        </w:rPr>
      </w:pPr>
      <w:r>
        <w:rPr>
          <w:b/>
          <w:bCs/>
          <w:sz w:val="26"/>
          <w:szCs w:val="26"/>
          <w:lang w:val="id-ID"/>
        </w:rPr>
        <w:t xml:space="preserve">Produk Keluaran dan Pelaporan</w:t>
      </w:r>
    </w:p>
    <w:p>
      <w:pPr>
        <w:spacing w:after="200" w:line="300" w:lineRule="auto"/>
        <w:jc w:val="both"/>
        <w:rPr>
          <w:lang w:val="id-ID"/>
        </w:rPr>
      </w:pPr>
      <w:r>
        <w:rPr>
          <w:lang w:val="id-ID"/>
        </w:rPr>
        <w:t xml:space="preserve">TAT menyerahkan produk keluaran berikut kepada SAMPAN Kalimantan. Pembayaran dilakukan berdasarkan produk yang telah diterima dan disetujui oleh SAMPAN; persentase di bawah bersifat indikatif dan akan ditetapkan dalam kontrak.</w:t>
      </w:r>
    </w:p>
    <w:tbl>
      <w:tblPr>
        <w:tblW w:w="9026" w:type="dxa"/>
        <w:tblLayout w:type="fixed"/>
        <w:tblLook w:val="04A0" w:firstRow="1" w:lastRow="0" w:firstColumn="1" w:lastColumn="0" w:noHBand="0" w:noVBand="1"/>
      </w:tblPr>
      <w:tblGrid>
        <w:gridCol w:w="600"/>
        <w:gridCol w:w="4626"/>
        <w:gridCol w:w="2200"/>
        <w:gridCol w:w="1600"/>
      </w:tblGrid>
      <w:tr>
        <w:trPr>
          <w:tblHeader/>
          <w:cantSplit/>
        </w:trPr>
        <w:tc>
          <w:tcPr>
            <w:tcW w:w="6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pPr>
              <w:spacing w:after="40"/>
              <w:jc w:val="center"/>
              <w:rPr>
                <w:lang w:val="id-ID"/>
              </w:rPr>
            </w:pPr>
            <w:r>
              <w:rPr>
                <w:b/>
                <w:bCs/>
                <w:sz w:val="20"/>
                <w:szCs w:val="20"/>
                <w:lang w:val="id-ID"/>
              </w:rPr>
              <w:t xml:space="preserve">No.</w:t>
            </w:r>
          </w:p>
        </w:tc>
        <w:tc>
          <w:tcPr>
            <w:tcW w:w="4626"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pPr>
              <w:spacing w:after="40"/>
              <w:jc w:val="center"/>
              <w:rPr>
                <w:lang w:val="id-ID"/>
              </w:rPr>
            </w:pPr>
            <w:r>
              <w:rPr>
                <w:b/>
                <w:bCs/>
                <w:sz w:val="20"/>
                <w:szCs w:val="20"/>
                <w:lang w:val="id-ID"/>
              </w:rPr>
              <w:t xml:space="preserve">Produk Keluaran</w:t>
            </w:r>
          </w:p>
        </w:tc>
        <w:tc>
          <w:tcPr>
            <w:tcW w:w="22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pPr>
              <w:spacing w:after="40"/>
              <w:jc w:val="center"/>
              <w:rPr>
                <w:lang w:val="id-ID"/>
              </w:rPr>
            </w:pPr>
            <w:r>
              <w:rPr>
                <w:b/>
                <w:bCs/>
                <w:sz w:val="20"/>
                <w:szCs w:val="20"/>
                <w:lang w:val="id-ID"/>
              </w:rPr>
              <w:t xml:space="preserve">Waktu Penyerahan</w:t>
            </w:r>
          </w:p>
        </w:tc>
        <w:tc>
          <w:tcPr>
            <w:tcW w:w="16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pPr>
              <w:spacing w:after="40"/>
              <w:jc w:val="center"/>
              <w:rPr>
                <w:lang w:val="id-ID"/>
              </w:rPr>
            </w:pPr>
            <w:r>
              <w:rPr>
                <w:b/>
                <w:bCs/>
                <w:sz w:val="20"/>
                <w:szCs w:val="20"/>
                <w:lang w:val="id-ID"/>
              </w:rPr>
              <w:t xml:space="preserve">Pembayaran</w:t>
            </w:r>
          </w:p>
        </w:tc>
      </w:tr>
      <w:tr>
        <w:trPr>
          <w:cantSplit/>
        </w:trPr>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jc w:val="center"/>
              <w:rPr>
                <w:lang w:val="id-ID"/>
              </w:rPr>
            </w:pPr>
            <w:r>
              <w:rPr>
                <w:b/>
                <w:bCs/>
                <w:sz w:val="20"/>
                <w:szCs w:val="20"/>
                <w:lang w:val="id-ID"/>
              </w:rPr>
              <w:t xml:space="preserve">1</w:t>
            </w:r>
          </w:p>
        </w:tc>
        <w:tc>
          <w:tcPr>
            <w:tcW w:w="46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Laporan inception: rencana kerja, matriks gap analysis, dan checklist QA/QC</w:t>
            </w:r>
          </w:p>
        </w:tc>
        <w:tc>
          <w:tcPr>
            <w:tcW w:w="2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Akhir Nov 2026</w:t>
            </w:r>
          </w:p>
        </w:tc>
        <w:tc>
          <w:tcPr>
            <w:tcW w:w="1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i/>
                <w:iCs/>
                <w:sz w:val="20"/>
                <w:szCs w:val="20"/>
                <w:lang w:val="id-ID"/>
              </w:rPr>
              <w:t xml:space="preserve">[15%]</w:t>
            </w:r>
          </w:p>
        </w:tc>
      </w:tr>
      <w:tr>
        <w:trPr>
          <w:cantSplit/>
        </w:trPr>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jc w:val="center"/>
              <w:rPr>
                <w:lang w:val="id-ID"/>
              </w:rPr>
            </w:pPr>
            <w:r>
              <w:rPr>
                <w:b/>
                <w:bCs/>
                <w:sz w:val="20"/>
                <w:szCs w:val="20"/>
                <w:lang w:val="id-ID"/>
              </w:rPr>
              <w:t xml:space="preserve">2</w:t>
            </w:r>
          </w:p>
        </w:tc>
        <w:tc>
          <w:tcPr>
            <w:tcW w:w="46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Modul dan laporan pelatihan tahap 1 dan tahap 2, serta catatan review protokol data baseline</w:t>
            </w:r>
          </w:p>
        </w:tc>
        <w:tc>
          <w:tcPr>
            <w:tcW w:w="2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Jan 2027</w:t>
            </w:r>
          </w:p>
        </w:tc>
        <w:tc>
          <w:tcPr>
            <w:tcW w:w="1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i/>
                <w:iCs/>
                <w:sz w:val="20"/>
                <w:szCs w:val="20"/>
                <w:lang w:val="id-ID"/>
              </w:rPr>
              <w:t xml:space="preserve">[15%]</w:t>
            </w:r>
          </w:p>
        </w:tc>
      </w:tr>
      <w:tr>
        <w:trPr>
          <w:cantSplit/>
        </w:trPr>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jc w:val="center"/>
              <w:rPr>
                <w:lang w:val="id-ID"/>
              </w:rPr>
            </w:pPr>
            <w:r>
              <w:rPr>
                <w:b/>
                <w:bCs/>
                <w:sz w:val="20"/>
                <w:szCs w:val="20"/>
                <w:lang w:val="id-ID"/>
              </w:rPr>
              <w:t xml:space="preserve">3</w:t>
            </w:r>
          </w:p>
        </w:tc>
        <w:tc>
          <w:tcPr>
            <w:tcW w:w="46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Catatan review dan QA/QC PIN, pernyataan PIN siap ajukan, dan matriks tanggapan atas review Plan Vivo</w:t>
            </w:r>
          </w:p>
        </w:tc>
        <w:tc>
          <w:tcPr>
            <w:tcW w:w="2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Feb – Apr 2027</w:t>
            </w:r>
          </w:p>
        </w:tc>
        <w:tc>
          <w:tcPr>
            <w:tcW w:w="1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i/>
                <w:iCs/>
                <w:sz w:val="20"/>
                <w:szCs w:val="20"/>
                <w:lang w:val="id-ID"/>
              </w:rPr>
              <w:t xml:space="preserve">[25%]</w:t>
            </w:r>
          </w:p>
        </w:tc>
      </w:tr>
      <w:tr>
        <w:trPr>
          <w:cantSplit/>
        </w:trPr>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jc w:val="center"/>
              <w:rPr>
                <w:lang w:val="id-ID"/>
              </w:rPr>
            </w:pPr>
            <w:r>
              <w:rPr>
                <w:b/>
                <w:bCs/>
                <w:sz w:val="20"/>
                <w:szCs w:val="20"/>
                <w:lang w:val="id-ID"/>
              </w:rPr>
              <w:t xml:space="preserve">4</w:t>
            </w:r>
          </w:p>
        </w:tc>
        <w:tc>
          <w:tcPr>
            <w:tcW w:w="46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Catatan QA/QC data baseline dan catatan review per bab PDD</w:t>
            </w:r>
          </w:p>
        </w:tc>
        <w:tc>
          <w:tcPr>
            <w:tcW w:w="2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Mei 2027</w:t>
            </w:r>
          </w:p>
        </w:tc>
        <w:tc>
          <w:tcPr>
            <w:tcW w:w="1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i/>
                <w:iCs/>
                <w:sz w:val="20"/>
                <w:szCs w:val="20"/>
                <w:lang w:val="id-ID"/>
              </w:rPr>
              <w:t xml:space="preserve">[15%]</w:t>
            </w:r>
          </w:p>
        </w:tc>
      </w:tr>
      <w:tr>
        <w:trPr>
          <w:cantSplit/>
        </w:trPr>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jc w:val="center"/>
              <w:rPr>
                <w:lang w:val="id-ID"/>
              </w:rPr>
            </w:pPr>
            <w:r>
              <w:rPr>
                <w:b/>
                <w:bCs/>
                <w:sz w:val="20"/>
                <w:szCs w:val="20"/>
                <w:lang w:val="id-ID"/>
              </w:rPr>
              <w:t xml:space="preserve">5</w:t>
            </w:r>
          </w:p>
        </w:tc>
        <w:tc>
          <w:tcPr>
            <w:tcW w:w="46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Laporan QA/QC perhitungan karbon, matriks kepatuhan PV Climate, catatan konsistensi dengan DRAM, dan pernyataan PDD siap validasi</w:t>
            </w:r>
          </w:p>
        </w:tc>
        <w:tc>
          <w:tcPr>
            <w:tcW w:w="2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Jul 2027</w:t>
            </w:r>
          </w:p>
        </w:tc>
        <w:tc>
          <w:tcPr>
            <w:tcW w:w="1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i/>
                <w:iCs/>
                <w:sz w:val="20"/>
                <w:szCs w:val="20"/>
                <w:lang w:val="id-ID"/>
              </w:rPr>
              <w:t xml:space="preserve">[20%]</w:t>
            </w:r>
          </w:p>
        </w:tc>
      </w:tr>
      <w:tr>
        <w:trPr>
          <w:cantSplit/>
        </w:trPr>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jc w:val="center"/>
              <w:rPr>
                <w:lang w:val="id-ID"/>
              </w:rPr>
            </w:pPr>
            <w:r>
              <w:rPr>
                <w:b/>
                <w:bCs/>
                <w:sz w:val="20"/>
                <w:szCs w:val="20"/>
                <w:lang w:val="id-ID"/>
              </w:rPr>
              <w:t xml:space="preserve">6</w:t>
            </w:r>
          </w:p>
        </w:tc>
        <w:tc>
          <w:tcPr>
            <w:tcW w:w="46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Laporan akhir pendampingan dan rekomendasi</w:t>
            </w:r>
          </w:p>
        </w:tc>
        <w:tc>
          <w:tcPr>
            <w:tcW w:w="2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Akhir Jul 2027</w:t>
            </w:r>
          </w:p>
        </w:tc>
        <w:tc>
          <w:tcPr>
            <w:tcW w:w="1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i/>
                <w:iCs/>
                <w:sz w:val="20"/>
                <w:szCs w:val="20"/>
                <w:lang w:val="id-ID"/>
              </w:rPr>
              <w:t xml:space="preserve">[10%]</w:t>
            </w:r>
          </w:p>
        </w:tc>
      </w:tr>
    </w:tbl>
    <w:p>
      <w:pPr>
        <w:spacing w:after="60"/>
      </w:pPr>
    </w:p>
    <w:p>
      <w:pPr>
        <w:spacing w:after="200" w:line="300" w:lineRule="auto"/>
        <w:jc w:val="both"/>
        <w:rPr>
          <w:lang w:val="id-ID"/>
        </w:rPr>
      </w:pPr>
      <w:r>
        <w:rPr>
          <w:lang w:val="id-ID"/>
        </w:rPr>
        <w:t xml:space="preserve">PIN dan PDD disusun oleh tim SAMPAN dalam Bahasa Inggris sesuai templat Plan Vivo; laporan TAT disusun dalam Bahasa Indonesia. Seluruh dokumen, data, peta, dan alat bantu perhitungan yang dihasilkan selama pekerjaan menjadi milik SAMPAN Kalimantan dan LPHD Pasir. TAT wajib menjaga kerahasiaan data proyek dan masyarakat. Produk TAT juga menjadi bahan bagi laporan program SAMPAN kepada Program SETAPAK.</w:t>
      </w:r>
    </w:p>
    <w:p>
      <w:pPr>
        <w:pStyle w:val="DaftarParagraf"/>
        <w:keepNext/>
        <w:numPr>
          <w:ilvl w:val="0"/>
          <w:numId w:val="2"/>
        </w:numPr>
        <w:spacing w:before="320" w:after="140"/>
        <w:rPr>
          <w:lang w:val="id-ID"/>
        </w:rPr>
      </w:pPr>
      <w:r>
        <w:rPr>
          <w:b/>
          <w:bCs/>
          <w:sz w:val="26"/>
          <w:szCs w:val="26"/>
          <w:lang w:val="id-ID"/>
        </w:rPr>
        <w:t xml:space="preserve">Pihak yang Terlibat</w:t>
      </w:r>
    </w:p>
    <w:tbl>
      <w:tblPr>
        <w:tblW w:w="9026" w:type="dxa"/>
        <w:tblLayout w:type="fixed"/>
        <w:tblLook w:val="04A0" w:firstRow="1" w:lastRow="0" w:firstColumn="1" w:lastColumn="0" w:noHBand="0" w:noVBand="1"/>
      </w:tblPr>
      <w:tblGrid>
        <w:gridCol w:w="600"/>
        <w:gridCol w:w="2400"/>
        <w:gridCol w:w="2700"/>
        <w:gridCol w:w="3326"/>
      </w:tblGrid>
      <w:tr>
        <w:trPr>
          <w:tblHeader/>
          <w:cantSplit/>
        </w:trPr>
        <w:tc>
          <w:tcPr>
            <w:tcW w:w="6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pPr>
              <w:spacing w:after="40"/>
              <w:jc w:val="center"/>
              <w:rPr>
                <w:lang w:val="id-ID"/>
              </w:rPr>
            </w:pPr>
            <w:r>
              <w:rPr>
                <w:b/>
                <w:bCs/>
                <w:sz w:val="20"/>
                <w:szCs w:val="20"/>
                <w:lang w:val="id-ID"/>
              </w:rPr>
              <w:t xml:space="preserve">No.</w:t>
            </w:r>
          </w:p>
        </w:tc>
        <w:tc>
          <w:tcPr>
            <w:tcW w:w="24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pPr>
              <w:spacing w:after="40"/>
              <w:jc w:val="center"/>
              <w:rPr>
                <w:lang w:val="id-ID"/>
              </w:rPr>
            </w:pPr>
            <w:r>
              <w:rPr>
                <w:b/>
                <w:bCs/>
                <w:sz w:val="20"/>
                <w:szCs w:val="20"/>
                <w:lang w:val="id-ID"/>
              </w:rPr>
              <w:t xml:space="preserve">Nama</w:t>
            </w:r>
          </w:p>
        </w:tc>
        <w:tc>
          <w:tcPr>
            <w:tcW w:w="27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pPr>
              <w:spacing w:after="40"/>
              <w:jc w:val="center"/>
              <w:rPr>
                <w:lang w:val="id-ID"/>
              </w:rPr>
            </w:pPr>
            <w:r>
              <w:rPr>
                <w:b/>
                <w:bCs/>
                <w:sz w:val="20"/>
                <w:szCs w:val="20"/>
                <w:lang w:val="id-ID"/>
              </w:rPr>
              <w:t xml:space="preserve">Lembaga/Kelompok</w:t>
            </w:r>
          </w:p>
        </w:tc>
        <w:tc>
          <w:tcPr>
            <w:tcW w:w="3326"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pPr>
              <w:spacing w:after="40"/>
              <w:jc w:val="center"/>
              <w:rPr>
                <w:lang w:val="id-ID"/>
              </w:rPr>
            </w:pPr>
            <w:r>
              <w:rPr>
                <w:b/>
                <w:bCs/>
                <w:sz w:val="20"/>
                <w:szCs w:val="20"/>
                <w:lang w:val="id-ID"/>
              </w:rPr>
              <w:t xml:space="preserve">Peran</w:t>
            </w:r>
          </w:p>
        </w:tc>
      </w:tr>
      <w:tr>
        <w:trPr>
          <w:cantSplit/>
        </w:trPr>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jc w:val="center"/>
              <w:rPr>
                <w:lang w:val="id-ID"/>
              </w:rPr>
            </w:pPr>
            <w:r>
              <w:rPr>
                <w:b/>
                <w:bCs/>
                <w:sz w:val="20"/>
                <w:szCs w:val="20"/>
                <w:lang w:val="id-ID"/>
              </w:rPr>
              <w:t xml:space="preserve">1</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Revolia Az-Zahra</w:t>
            </w:r>
          </w:p>
        </w:tc>
        <w:tc>
          <w:tcPr>
            <w:tcW w:w="27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SAMPAN Kalimantan</w:t>
            </w:r>
          </w:p>
        </w:tc>
        <w:tc>
          <w:tcPr>
            <w:tcW w:w="33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General Document; koordinator penyusunan PIN/PDD, penulisan bab umum, pengendalian dokumen, dan kontak utama TAT</w:t>
            </w:r>
          </w:p>
        </w:tc>
      </w:tr>
      <w:tr>
        <w:trPr>
          <w:cantSplit/>
        </w:trPr>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jc w:val="center"/>
              <w:rPr>
                <w:lang w:val="id-ID"/>
              </w:rPr>
            </w:pPr>
            <w:r>
              <w:rPr>
                <w:b/>
                <w:bCs/>
                <w:sz w:val="20"/>
                <w:szCs w:val="20"/>
                <w:lang w:val="id-ID"/>
              </w:rPr>
              <w:t xml:space="preserve">2</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Damar Keina Lebaying</w:t>
            </w:r>
          </w:p>
        </w:tc>
        <w:tc>
          <w:tcPr>
            <w:tcW w:w="27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SAMPAN Kalimantan</w:t>
            </w:r>
          </w:p>
        </w:tc>
        <w:tc>
          <w:tcPr>
            <w:tcW w:w="33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Social Safeguard and Community; FPIC, GRM, pembagian manfaat, GEDSI, dan bab sosial PDD</w:t>
            </w:r>
          </w:p>
        </w:tc>
      </w:tr>
      <w:tr>
        <w:trPr>
          <w:cantSplit/>
        </w:trPr>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jc w:val="center"/>
              <w:rPr>
                <w:lang w:val="id-ID"/>
              </w:rPr>
            </w:pPr>
            <w:r>
              <w:rPr>
                <w:b/>
                <w:bCs/>
                <w:sz w:val="20"/>
                <w:szCs w:val="20"/>
                <w:lang w:val="id-ID"/>
              </w:rPr>
              <w:t xml:space="preserve">3</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Eryesiswanto (Riko)</w:t>
            </w:r>
          </w:p>
        </w:tc>
        <w:tc>
          <w:tcPr>
            <w:tcW w:w="27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SAMPAN Kalimantan</w:t>
            </w:r>
          </w:p>
        </w:tc>
        <w:tc>
          <w:tcPr>
            <w:tcW w:w="33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Biodiversity; NKT, data flora dan fauna, dan bab keanekaragaman hayati</w:t>
            </w:r>
          </w:p>
        </w:tc>
      </w:tr>
      <w:tr>
        <w:trPr>
          <w:cantSplit/>
        </w:trPr>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jc w:val="center"/>
              <w:rPr>
                <w:lang w:val="id-ID"/>
              </w:rPr>
            </w:pPr>
            <w:r>
              <w:rPr>
                <w:b/>
                <w:bCs/>
                <w:sz w:val="20"/>
                <w:szCs w:val="20"/>
                <w:lang w:val="id-ID"/>
              </w:rPr>
              <w:t xml:space="preserve">4</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Keke Amalia Maha</w:t>
            </w:r>
          </w:p>
        </w:tc>
        <w:tc>
          <w:tcPr>
            <w:tcW w:w="27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SAMPAN Kalimantan</w:t>
            </w:r>
          </w:p>
        </w:tc>
        <w:tc>
          <w:tcPr>
            <w:tcW w:w="33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Remote Sensing, GIS, dan Carbon Accounting; batas proyek, tutupan dan perubahan tutupan lahan, stratifikasi, serta perhitungan karbon</w:t>
            </w:r>
          </w:p>
        </w:tc>
      </w:tr>
      <w:tr>
        <w:trPr>
          <w:cantSplit/>
        </w:trPr>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jc w:val="center"/>
              <w:rPr>
                <w:lang w:val="id-ID"/>
              </w:rPr>
            </w:pPr>
            <w:r>
              <w:rPr>
                <w:b/>
                <w:bCs/>
                <w:sz w:val="20"/>
                <w:szCs w:val="20"/>
                <w:lang w:val="id-ID"/>
              </w:rPr>
              <w:t xml:space="preserve">5</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Reita Chrisilia Aubrey</w:t>
            </w:r>
          </w:p>
        </w:tc>
        <w:tc>
          <w:tcPr>
            <w:tcW w:w="27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SAMPAN Kalimantan</w:t>
            </w:r>
          </w:p>
        </w:tc>
        <w:tc>
          <w:tcPr>
            <w:tcW w:w="33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Administratif; administrasi kontrak, penjadwalan, logistik pelatihan, dan pembayaran</w:t>
            </w:r>
          </w:p>
        </w:tc>
      </w:tr>
      <w:tr>
        <w:trPr>
          <w:cantSplit/>
        </w:trPr>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jc w:val="center"/>
              <w:rPr>
                <w:lang w:val="id-ID"/>
              </w:rPr>
            </w:pPr>
            <w:r>
              <w:rPr>
                <w:b/>
                <w:bCs/>
                <w:sz w:val="20"/>
                <w:szCs w:val="20"/>
                <w:lang w:val="id-ID"/>
              </w:rPr>
              <w:t xml:space="preserve">6</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i/>
                <w:iCs/>
                <w:sz w:val="20"/>
                <w:szCs w:val="20"/>
                <w:lang w:val="id-ID"/>
              </w:rPr>
              <w:t xml:space="preserve">[Nama Ketua]</w:t>
            </w:r>
          </w:p>
        </w:tc>
        <w:tc>
          <w:tcPr>
            <w:tcW w:w="27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LPHD Pasir</w:t>
            </w:r>
          </w:p>
        </w:tc>
        <w:tc>
          <w:tcPr>
            <w:tcW w:w="33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Pemegang persetujuan HD Pasir; pengambil keputusan proyek</w:t>
            </w:r>
          </w:p>
        </w:tc>
      </w:tr>
      <w:tr>
        <w:trPr>
          <w:cantSplit/>
        </w:trPr>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jc w:val="center"/>
              <w:rPr>
                <w:lang w:val="id-ID"/>
              </w:rPr>
            </w:pPr>
            <w:r>
              <w:rPr>
                <w:b/>
                <w:bCs/>
                <w:sz w:val="20"/>
                <w:szCs w:val="20"/>
                <w:lang w:val="id-ID"/>
              </w:rPr>
              <w:t xml:space="preserve">7</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i/>
                <w:iCs/>
                <w:sz w:val="20"/>
                <w:szCs w:val="20"/>
                <w:lang w:val="id-ID"/>
              </w:rPr>
              <w:t xml:space="preserve">[… orang]</w:t>
            </w:r>
          </w:p>
        </w:tc>
        <w:tc>
          <w:tcPr>
            <w:tcW w:w="27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CCAL Desa Pasir</w:t>
            </w:r>
          </w:p>
        </w:tc>
        <w:tc>
          <w:tcPr>
            <w:tcW w:w="33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Champion teknis karbon masyarakat; peserta pelatihan dan pengambil data; perempuan minimal 40%</w:t>
            </w:r>
          </w:p>
        </w:tc>
      </w:tr>
      <w:tr>
        <w:trPr>
          <w:cantSplit/>
        </w:trPr>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jc w:val="center"/>
              <w:rPr>
                <w:lang w:val="id-ID"/>
              </w:rPr>
            </w:pPr>
            <w:r>
              <w:rPr>
                <w:b/>
                <w:bCs/>
                <w:sz w:val="20"/>
                <w:szCs w:val="20"/>
                <w:lang w:val="id-ID"/>
              </w:rPr>
              <w:t xml:space="preserve">8</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i/>
                <w:iCs/>
                <w:sz w:val="20"/>
                <w:szCs w:val="20"/>
                <w:lang w:val="id-ID"/>
              </w:rPr>
              <w:t xml:space="preserve">[Nama]</w:t>
            </w:r>
          </w:p>
        </w:tc>
        <w:tc>
          <w:tcPr>
            <w:tcW w:w="27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Pemerintah Desa Pasir</w:t>
            </w:r>
          </w:p>
        </w:tc>
        <w:tc>
          <w:tcPr>
            <w:tcW w:w="33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Mitra desa; dukungan musyawarah dan legalitas</w:t>
            </w:r>
          </w:p>
        </w:tc>
      </w:tr>
    </w:tbl>
    <w:p>
      <w:pPr>
        <w:spacing w:after="60"/>
      </w:pPr>
    </w:p>
    <w:p>
      <w:pPr>
        <w:pStyle w:val="DaftarParagraf"/>
        <w:keepNext/>
        <w:numPr>
          <w:ilvl w:val="0"/>
          <w:numId w:val="2"/>
        </w:numPr>
        <w:spacing w:before="320" w:after="140"/>
        <w:rPr>
          <w:lang w:val="id-ID"/>
        </w:rPr>
      </w:pPr>
      <w:r>
        <w:rPr>
          <w:b/>
          <w:bCs/>
          <w:sz w:val="26"/>
          <w:szCs w:val="26"/>
          <w:lang w:val="id-ID"/>
        </w:rPr>
        <w:t xml:space="preserve">Komposisi dan Kualifikasi Tim Penasihat Teknis</w:t>
      </w:r>
    </w:p>
    <w:p>
      <w:pPr>
        <w:spacing w:after="200" w:line="300" w:lineRule="auto"/>
        <w:jc w:val="both"/>
        <w:rPr>
          <w:lang w:val="id-ID"/>
        </w:rPr>
      </w:pPr>
      <w:r>
        <w:rPr>
          <w:lang w:val="id-ID"/>
        </w:rPr>
        <w:t xml:space="preserve">TAT disediakan oleh </w:t>
      </w:r>
      <w:r>
        <w:rPr>
          <w:i/>
          <w:iCs/>
          <w:lang w:val="id-ID"/>
        </w:rPr>
        <w:t xml:space="preserve">[nama konsultan/lembaga]</w:t>
      </w:r>
      <w:r>
        <w:rPr>
          <w:lang w:val="id-ID"/>
        </w:rPr>
        <w:t xml:space="preserve"> dengan komposisi minimal sebagai berikut. Komposisi dapat disesuaikan dalam proposal teknis selama seluruh keahlian tercakup.</w:t>
      </w:r>
    </w:p>
    <w:tbl>
      <w:tblPr>
        <w:tblW w:w="9026" w:type="dxa"/>
        <w:tblLayout w:type="fixed"/>
        <w:tblLook w:val="04A0" w:firstRow="1" w:lastRow="0" w:firstColumn="1" w:lastColumn="0" w:noHBand="0" w:noVBand="1"/>
      </w:tblPr>
      <w:tblGrid>
        <w:gridCol w:w="600"/>
        <w:gridCol w:w="2100"/>
        <w:gridCol w:w="3626"/>
        <w:gridCol w:w="2700"/>
      </w:tblGrid>
      <w:tr>
        <w:trPr>
          <w:tblHeader/>
          <w:cantSplit/>
        </w:trPr>
        <w:tc>
          <w:tcPr>
            <w:tcW w:w="6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pPr>
              <w:spacing w:after="40"/>
              <w:jc w:val="center"/>
              <w:rPr>
                <w:lang w:val="id-ID"/>
              </w:rPr>
            </w:pPr>
            <w:r>
              <w:rPr>
                <w:b/>
                <w:bCs/>
                <w:sz w:val="20"/>
                <w:szCs w:val="20"/>
                <w:lang w:val="id-ID"/>
              </w:rPr>
              <w:t xml:space="preserve">No.</w:t>
            </w:r>
          </w:p>
        </w:tc>
        <w:tc>
          <w:tcPr>
            <w:tcW w:w="21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pPr>
              <w:spacing w:after="40"/>
              <w:jc w:val="center"/>
              <w:rPr>
                <w:lang w:val="id-ID"/>
              </w:rPr>
            </w:pPr>
            <w:r>
              <w:rPr>
                <w:b/>
                <w:bCs/>
                <w:sz w:val="20"/>
                <w:szCs w:val="20"/>
                <w:lang w:val="id-ID"/>
              </w:rPr>
              <w:t xml:space="preserve">Posisi</w:t>
            </w:r>
          </w:p>
        </w:tc>
        <w:tc>
          <w:tcPr>
            <w:tcW w:w="3626"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pPr>
              <w:spacing w:after="40"/>
              <w:jc w:val="center"/>
              <w:rPr>
                <w:lang w:val="id-ID"/>
              </w:rPr>
            </w:pPr>
            <w:r>
              <w:rPr>
                <w:b/>
                <w:bCs/>
                <w:sz w:val="20"/>
                <w:szCs w:val="20"/>
                <w:lang w:val="id-ID"/>
              </w:rPr>
              <w:t xml:space="preserve">Kualifikasi</w:t>
            </w:r>
          </w:p>
        </w:tc>
        <w:tc>
          <w:tcPr>
            <w:tcW w:w="27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pPr>
              <w:spacing w:after="40"/>
              <w:jc w:val="center"/>
              <w:rPr>
                <w:lang w:val="id-ID"/>
              </w:rPr>
            </w:pPr>
            <w:r>
              <w:rPr>
                <w:b/>
                <w:bCs/>
                <w:sz w:val="20"/>
                <w:szCs w:val="20"/>
                <w:lang w:val="id-ID"/>
              </w:rPr>
              <w:t xml:space="preserve">Peran</w:t>
            </w:r>
          </w:p>
        </w:tc>
      </w:tr>
      <w:tr>
        <w:trPr>
          <w:cantSplit/>
        </w:trPr>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jc w:val="center"/>
              <w:rPr>
                <w:lang w:val="id-ID"/>
              </w:rPr>
            </w:pPr>
            <w:r>
              <w:rPr>
                <w:b/>
                <w:bCs/>
                <w:sz w:val="20"/>
                <w:szCs w:val="20"/>
                <w:lang w:val="id-ID"/>
              </w:rPr>
              <w:t xml:space="preserve">1</w:t>
            </w:r>
          </w:p>
        </w:tc>
        <w:tc>
          <w:tcPr>
            <w:tcW w:w="21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Ketua Tim / Ahli Standar Karbon</w:t>
            </w:r>
          </w:p>
        </w:tc>
        <w:tc>
          <w:tcPr>
            <w:tcW w:w="36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Pengalaman minimal </w:t>
            </w:r>
            <w:r>
              <w:rPr>
                <w:i/>
                <w:iCs/>
                <w:sz w:val="20"/>
                <w:szCs w:val="20"/>
                <w:lang w:val="id-ID"/>
              </w:rPr>
              <w:t xml:space="preserve">[5]</w:t>
            </w:r>
            <w:r>
              <w:rPr>
                <w:sz w:val="20"/>
                <w:szCs w:val="20"/>
                <w:lang w:val="id-ID"/>
              </w:rPr>
              <w:t xml:space="preserve"> tahun di pasar karbon sukarela; pernah menyusun atau mereview minimal </w:t>
            </w:r>
            <w:r>
              <w:rPr>
                <w:i/>
                <w:iCs/>
                <w:sz w:val="20"/>
                <w:szCs w:val="20"/>
                <w:lang w:val="id-ID"/>
              </w:rPr>
              <w:t xml:space="preserve">[2]</w:t>
            </w:r>
            <w:r>
              <w:rPr>
                <w:sz w:val="20"/>
                <w:szCs w:val="20"/>
                <w:lang w:val="id-ID"/>
              </w:rPr>
              <w:t xml:space="preserve"> PIN/PDD pada Plan Vivo atau standar setara; memahami regulasi karbon nasional (Persetujuan Perdagangan Karbon dan SRUK).</w:t>
            </w:r>
          </w:p>
        </w:tc>
        <w:tc>
          <w:tcPr>
            <w:tcW w:w="27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Penanggung jawab mutu; QA/QC kepatuhan PV Climate; pelatih utama</w:t>
            </w:r>
          </w:p>
        </w:tc>
      </w:tr>
      <w:tr>
        <w:trPr>
          <w:cantSplit/>
        </w:trPr>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jc w:val="center"/>
              <w:rPr>
                <w:lang w:val="id-ID"/>
              </w:rPr>
            </w:pPr>
            <w:r>
              <w:rPr>
                <w:b/>
                <w:bCs/>
                <w:sz w:val="20"/>
                <w:szCs w:val="20"/>
                <w:lang w:val="id-ID"/>
              </w:rPr>
              <w:t xml:space="preserve">2</w:t>
            </w:r>
          </w:p>
        </w:tc>
        <w:tc>
          <w:tcPr>
            <w:tcW w:w="21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Ahli Karbon Hutan dan Gambut</w:t>
            </w:r>
          </w:p>
        </w:tc>
        <w:tc>
          <w:tcPr>
            <w:tcW w:w="36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Pengalaman inventarisasi karbon hutan, pengukuran gambut, dan kuantifikasi emisi gambut; menguasai GIS dan penginderaan jauh.</w:t>
            </w:r>
          </w:p>
        </w:tc>
        <w:tc>
          <w:tcPr>
            <w:tcW w:w="27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Pelatih dan reviewer desain baseline, perhitungan karbon, leakage, buffer, dan rencana pemantauan</w:t>
            </w:r>
          </w:p>
        </w:tc>
      </w:tr>
      <w:tr>
        <w:trPr>
          <w:cantSplit/>
        </w:trPr>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jc w:val="center"/>
              <w:rPr>
                <w:lang w:val="id-ID"/>
              </w:rPr>
            </w:pPr>
            <w:r>
              <w:rPr>
                <w:b/>
                <w:bCs/>
                <w:sz w:val="20"/>
                <w:szCs w:val="20"/>
                <w:lang w:val="id-ID"/>
              </w:rPr>
              <w:t xml:space="preserve">3</w:t>
            </w:r>
          </w:p>
        </w:tc>
        <w:tc>
          <w:tcPr>
            <w:tcW w:w="21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Ahli Sosial, Safeguards, dan GEDSI</w:t>
            </w:r>
          </w:p>
        </w:tc>
        <w:tc>
          <w:tcPr>
            <w:tcW w:w="36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Pengalaman fasilitasi FPIC, tata kelola berbasis masyarakat, mekanisme pengaduan, dan desain pembagian manfaat yang responsif gender.</w:t>
            </w:r>
          </w:p>
        </w:tc>
        <w:tc>
          <w:tcPr>
            <w:tcW w:w="27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pPr>
              <w:spacing w:after="40"/>
              <w:rPr>
                <w:lang w:val="id-ID"/>
              </w:rPr>
            </w:pPr>
            <w:r>
              <w:rPr>
                <w:sz w:val="20"/>
                <w:szCs w:val="20"/>
                <w:lang w:val="id-ID"/>
              </w:rPr>
              <w:t xml:space="preserve">Pelatih dan reviewer bab safeguards, GEDSI, tata kelola, dan pembagian manfaat</w:t>
            </w:r>
          </w:p>
        </w:tc>
      </w:tr>
    </w:tbl>
    <w:p>
      <w:pPr>
        <w:spacing w:after="60"/>
      </w:pPr>
    </w:p>
    <w:p>
      <w:pPr>
        <w:pStyle w:val="DaftarParagraf"/>
        <w:keepNext/>
        <w:numPr>
          <w:ilvl w:val="0"/>
          <w:numId w:val="2"/>
        </w:numPr>
        <w:spacing w:before="320" w:after="140"/>
        <w:rPr>
          <w:lang w:val="id-ID"/>
        </w:rPr>
      </w:pPr>
      <w:r>
        <w:rPr>
          <w:b/>
          <w:bCs/>
          <w:sz w:val="26"/>
          <w:szCs w:val="26"/>
          <w:lang w:val="id-ID"/>
        </w:rPr>
        <w:t xml:space="preserve">Pembiayaan</w:t>
      </w:r>
    </w:p>
    <w:p>
      <w:pPr>
        <w:spacing w:after="200" w:line="300" w:lineRule="auto"/>
        <w:jc w:val="both"/>
        <w:rPr>
          <w:lang w:val="id-ID"/>
        </w:rPr>
      </w:pPr>
      <w:r>
        <w:rPr>
          <w:lang w:val="id-ID"/>
        </w:rPr>
        <w:t xml:space="preserve">Biaya pekerjaan dibebankan pada anggaran Program SETAPAK – The Asia Foundation yang dikelola SAMPAN Kalimantan, Output 2 kegiatan 2.3.1 Penyusunan DRAM dan/atau Dokumen Desain Proyek Karbon </w:t>
      </w:r>
      <w:r>
        <w:rPr>
          <w:i/>
          <w:iCs/>
          <w:lang w:val="id-ID"/>
        </w:rPr>
        <w:t xml:space="preserve">[kode budget line]</w:t>
      </w:r>
      <w:r>
        <w:rPr>
          <w:lang w:val="id-ID"/>
        </w:rPr>
        <w:t xml:space="preserve">. Nilai kontrak ditetapkan berdasarkan proposal teknis dan biaya yang diajukan TAT. Biaya perjalanan dan akomodasi ke Desa Pasir serta biaya pelatihan luring diatur sesuai ketentuan keuangan SAMPAN Kalimantan dan ketentuan donor.</w:t>
      </w:r>
    </w:p>
    <w:p>
      <w:pPr>
        <w:pStyle w:val="DaftarParagraf"/>
        <w:keepNext/>
        <w:numPr>
          <w:ilvl w:val="0"/>
          <w:numId w:val="2"/>
        </w:numPr>
        <w:spacing w:before="320" w:after="140"/>
        <w:rPr>
          <w:lang w:val="id-ID"/>
        </w:rPr>
      </w:pPr>
      <w:r>
        <w:rPr>
          <w:b/>
          <w:bCs/>
          <w:sz w:val="26"/>
          <w:szCs w:val="26"/>
          <w:lang w:val="id-ID"/>
        </w:rPr>
        <w:t xml:space="preserve">Penutup</w:t>
      </w:r>
    </w:p>
    <w:p>
      <w:pPr>
        <w:spacing w:after="200" w:line="300" w:lineRule="auto"/>
        <w:jc w:val="both"/>
        <w:rPr>
          <w:lang w:val="id-ID"/>
        </w:rPr>
      </w:pPr>
      <w:r>
        <w:rPr>
          <w:lang w:val="id-ID"/>
        </w:rPr>
        <w:t xml:space="preserve">Kerangka acuan ini menjadi dasar penyusunan proposal teknis dan biaya oleh Tim Penasihat Teknis serta acuan pelaksanaan kerja sama dengan SAMPAN Kalimantan. Hal-hal yang belum diatur akan disepakati bersama dalam rapat inception dan dituangkan dalam kontrak.</w:t>
      </w:r>
    </w:p>
    <w:sectPr w:rsidR="001C2112" w:rsidRPr="00E17A51">
      <w:headerReference w:type="default" r:id="rId7"/>
      <w:footerReference w:type="default" r:id="rId8"/>
      <w:pgSz w:w="11906" w:h="16838"/>
      <w:pgMar w:top="1985"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8B54F5F" w14:textId="77777777" w:rsidR="00257780" w:rsidRDefault="00257780">
      <w:r>
        <w:separator/>
      </w:r>
    </w:p>
  </w:endnote>
  <w:endnote w:type="continuationSeparator" w:id="0">
    <w:p w14:paraId="7CC38947" w14:textId="77777777" w:rsidR="00257780" w:rsidRDefault="002577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9D5761" w14:textId="5C1BF993" w:rsidR="001C2112" w:rsidRDefault="00000000" w:rsidP="0064685C">
    <w:pPr>
      <w:pBdr>
        <w:top w:val="single" w:sz="4" w:space="4" w:color="CCCCCC"/>
      </w:pBdr>
      <w:tabs>
        <w:tab w:val="right" w:pos="9026"/>
      </w:tabs>
      <w:jc w:val="right"/>
    </w:pPr>
    <w:r>
      <w:rPr>
        <w:sz w:val="18"/>
        <w:szCs w:val="18"/>
      </w:rPr>
      <w:t xml:space="preserve">Halaman </w:t>
    </w:r>
    <w:r>
      <w:rPr>
        <w:sz w:val="18"/>
        <w:szCs w:val="18"/>
      </w:rPr>
      <w:fldChar w:fldCharType="begin"/>
    </w:r>
    <w:r>
      <w:rPr>
        <w:sz w:val="18"/>
        <w:szCs w:val="18"/>
      </w:rPr>
      <w:instrText>PAGE</w:instrText>
    </w:r>
    <w:r>
      <w:rPr>
        <w:sz w:val="18"/>
        <w:szCs w:val="18"/>
      </w:rPr>
      <w:fldChar w:fldCharType="separate"/>
    </w:r>
    <w:r w:rsidR="0064685C">
      <w:rPr>
        <w:noProof/>
        <w:sz w:val="18"/>
        <w:szCs w:val="18"/>
      </w:rPr>
      <w:t>1</w:t>
    </w:r>
    <w:r>
      <w:rPr>
        <w:sz w:val="18"/>
        <w:szCs w:val="18"/>
      </w:rPr>
      <w:fldChar w:fldCharType="end"/>
    </w:r>
    <w:r>
      <w:rPr>
        <w:sz w:val="18"/>
        <w:szCs w:val="18"/>
      </w:rPr>
      <w:t xml:space="preserve"> </w:t>
    </w:r>
    <w:proofErr w:type="spellStart"/>
    <w:r>
      <w:rPr>
        <w:sz w:val="18"/>
        <w:szCs w:val="18"/>
      </w:rPr>
      <w:t>dari</w:t>
    </w:r>
    <w:proofErr w:type="spellEnd"/>
    <w:r>
      <w:rPr>
        <w:sz w:val="18"/>
        <w:szCs w:val="18"/>
      </w:rPr>
      <w:t xml:space="preserve"> </w:t>
    </w:r>
    <w:r>
      <w:rPr>
        <w:sz w:val="18"/>
        <w:szCs w:val="18"/>
      </w:rPr>
      <w:fldChar w:fldCharType="begin"/>
    </w:r>
    <w:r>
      <w:rPr>
        <w:sz w:val="18"/>
        <w:szCs w:val="18"/>
      </w:rPr>
      <w:instrText>NUMPAGES</w:instrText>
    </w:r>
    <w:r>
      <w:rPr>
        <w:sz w:val="18"/>
        <w:szCs w:val="18"/>
      </w:rPr>
      <w:fldChar w:fldCharType="separate"/>
    </w:r>
    <w:r w:rsidR="0064685C">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1D0C121" w14:textId="77777777" w:rsidR="00257780" w:rsidRDefault="00257780">
      <w:r>
        <w:separator/>
      </w:r>
    </w:p>
  </w:footnote>
  <w:footnote w:type="continuationSeparator" w:id="0">
    <w:p w14:paraId="4C0AC2A4" w14:textId="77777777" w:rsidR="00257780" w:rsidRDefault="002577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800"/>
      <w:gridCol w:w="7226"/>
    </w:tblGrid>
    <w:tr w:rsidR="001C2112" w14:paraId="5B02A16E" w14:textId="77777777">
      <w:tc>
        <w:tcPr>
          <w:tcW w:w="1800" w:type="dxa"/>
          <w:vAlign w:val="center"/>
        </w:tcPr>
        <w:p w14:paraId="2CDACDD5" w14:textId="77777777" w:rsidR="001C2112" w:rsidRDefault="00000000">
          <w:pPr>
            <w:jc w:val="center"/>
          </w:pPr>
          <w:r>
            <w:rPr>
              <w:noProof/>
            </w:rPr>
            <w:drawing>
              <wp:inline distT="0" distB="0" distL="0" distR="0" wp14:anchorId="21EF5A42" wp14:editId="76666D7D">
                <wp:extent cx="857250" cy="590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857250" cy="590550"/>
                        </a:xfrm>
                        <a:prstGeom prst="rect">
                          <a:avLst/>
                        </a:prstGeom>
                      </pic:spPr>
                    </pic:pic>
                  </a:graphicData>
                </a:graphic>
              </wp:inline>
            </w:drawing>
          </w:r>
        </w:p>
      </w:tc>
      <w:tc>
        <w:tcPr>
          <w:tcW w:w="7226" w:type="dxa"/>
          <w:vAlign w:val="center"/>
        </w:tcPr>
        <w:p w14:paraId="61172B56" w14:textId="77777777" w:rsidR="001C2112" w:rsidRDefault="00000000">
          <w:pPr>
            <w:jc w:val="center"/>
          </w:pPr>
          <w:r>
            <w:rPr>
              <w:rFonts w:ascii="Arial" w:eastAsia="Arial" w:hAnsi="Arial" w:cs="Arial"/>
              <w:b/>
              <w:bCs/>
              <w:sz w:val="26"/>
              <w:szCs w:val="26"/>
            </w:rPr>
            <w:t>SAHABAT MASYARAKAT PANTAI</w:t>
          </w:r>
        </w:p>
        <w:p w14:paraId="50E65C9B" w14:textId="77777777" w:rsidR="001C2112" w:rsidRDefault="00000000">
          <w:pPr>
            <w:spacing w:before="20"/>
            <w:jc w:val="center"/>
          </w:pPr>
          <w:r>
            <w:rPr>
              <w:rFonts w:ascii="Arial" w:eastAsia="Arial" w:hAnsi="Arial" w:cs="Arial"/>
              <w:sz w:val="14"/>
              <w:szCs w:val="14"/>
            </w:rPr>
            <w:t xml:space="preserve">Jl. </w:t>
          </w:r>
          <w:proofErr w:type="spellStart"/>
          <w:r>
            <w:rPr>
              <w:rFonts w:ascii="Arial" w:eastAsia="Arial" w:hAnsi="Arial" w:cs="Arial"/>
              <w:sz w:val="14"/>
              <w:szCs w:val="14"/>
            </w:rPr>
            <w:t>Parit</w:t>
          </w:r>
          <w:proofErr w:type="spellEnd"/>
          <w:r>
            <w:rPr>
              <w:rFonts w:ascii="Arial" w:eastAsia="Arial" w:hAnsi="Arial" w:cs="Arial"/>
              <w:sz w:val="14"/>
              <w:szCs w:val="14"/>
            </w:rPr>
            <w:t xml:space="preserve"> Bugis, Gg. </w:t>
          </w:r>
          <w:proofErr w:type="spellStart"/>
          <w:r>
            <w:rPr>
              <w:rFonts w:ascii="Arial" w:eastAsia="Arial" w:hAnsi="Arial" w:cs="Arial"/>
              <w:sz w:val="14"/>
              <w:szCs w:val="14"/>
            </w:rPr>
            <w:t>Lubuk</w:t>
          </w:r>
          <w:proofErr w:type="spellEnd"/>
          <w:r>
            <w:rPr>
              <w:rFonts w:ascii="Arial" w:eastAsia="Arial" w:hAnsi="Arial" w:cs="Arial"/>
              <w:sz w:val="14"/>
              <w:szCs w:val="14"/>
            </w:rPr>
            <w:t xml:space="preserve"> </w:t>
          </w:r>
          <w:proofErr w:type="spellStart"/>
          <w:r>
            <w:rPr>
              <w:rFonts w:ascii="Arial" w:eastAsia="Arial" w:hAnsi="Arial" w:cs="Arial"/>
              <w:sz w:val="14"/>
              <w:szCs w:val="14"/>
            </w:rPr>
            <w:t>Buaya</w:t>
          </w:r>
          <w:proofErr w:type="spellEnd"/>
          <w:r>
            <w:rPr>
              <w:rFonts w:ascii="Arial" w:eastAsia="Arial" w:hAnsi="Arial" w:cs="Arial"/>
              <w:sz w:val="14"/>
              <w:szCs w:val="14"/>
            </w:rPr>
            <w:t xml:space="preserve"> No. 22, Desa Arang Limbung, </w:t>
          </w:r>
          <w:proofErr w:type="spellStart"/>
          <w:r>
            <w:rPr>
              <w:rFonts w:ascii="Arial" w:eastAsia="Arial" w:hAnsi="Arial" w:cs="Arial"/>
              <w:sz w:val="14"/>
              <w:szCs w:val="14"/>
            </w:rPr>
            <w:t>Kecamatan</w:t>
          </w:r>
          <w:proofErr w:type="spellEnd"/>
          <w:r>
            <w:rPr>
              <w:rFonts w:ascii="Arial" w:eastAsia="Arial" w:hAnsi="Arial" w:cs="Arial"/>
              <w:sz w:val="14"/>
              <w:szCs w:val="14"/>
            </w:rPr>
            <w:t xml:space="preserve"> Sungai Raya,</w:t>
          </w:r>
        </w:p>
        <w:p w14:paraId="307B8266" w14:textId="77777777" w:rsidR="001C2112" w:rsidRDefault="00000000">
          <w:pPr>
            <w:jc w:val="center"/>
          </w:pPr>
          <w:proofErr w:type="spellStart"/>
          <w:r>
            <w:rPr>
              <w:rFonts w:ascii="Arial" w:eastAsia="Arial" w:hAnsi="Arial" w:cs="Arial"/>
              <w:sz w:val="14"/>
              <w:szCs w:val="14"/>
            </w:rPr>
            <w:t>Kabupaten</w:t>
          </w:r>
          <w:proofErr w:type="spellEnd"/>
          <w:r>
            <w:rPr>
              <w:rFonts w:ascii="Arial" w:eastAsia="Arial" w:hAnsi="Arial" w:cs="Arial"/>
              <w:sz w:val="14"/>
              <w:szCs w:val="14"/>
            </w:rPr>
            <w:t xml:space="preserve"> Kubu Raya, </w:t>
          </w:r>
          <w:proofErr w:type="spellStart"/>
          <w:r>
            <w:rPr>
              <w:rFonts w:ascii="Arial" w:eastAsia="Arial" w:hAnsi="Arial" w:cs="Arial"/>
              <w:sz w:val="14"/>
              <w:szCs w:val="14"/>
            </w:rPr>
            <w:t>Provinsi</w:t>
          </w:r>
          <w:proofErr w:type="spellEnd"/>
          <w:r>
            <w:rPr>
              <w:rFonts w:ascii="Arial" w:eastAsia="Arial" w:hAnsi="Arial" w:cs="Arial"/>
              <w:sz w:val="14"/>
              <w:szCs w:val="14"/>
            </w:rPr>
            <w:t xml:space="preserve"> Kalimantan Barat, 78391</w:t>
          </w:r>
        </w:p>
        <w:p w14:paraId="0D463F9A" w14:textId="77777777" w:rsidR="001C2112" w:rsidRDefault="00000000">
          <w:pPr>
            <w:jc w:val="center"/>
          </w:pPr>
          <w:r>
            <w:rPr>
              <w:rFonts w:ascii="Arial" w:eastAsia="Arial" w:hAnsi="Arial" w:cs="Arial"/>
              <w:sz w:val="14"/>
              <w:szCs w:val="14"/>
            </w:rPr>
            <w:t>Email: info@sampankalimantan.id  |  Website: www.sampankalimantan.id</w:t>
          </w:r>
        </w:p>
      </w:tc>
    </w:tr>
  </w:tbl>
  <w:p w14:paraId="0EF7D26E" w14:textId="77777777" w:rsidR="001C2112" w:rsidRPr="0064685C" w:rsidRDefault="001C2112">
    <w:pPr>
      <w:pBdr>
        <w:bottom w:val="single" w:sz="6" w:space="4" w:color="999999"/>
      </w:pBdr>
      <w:spacing w:before="60"/>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2844A4"/>
    <w:multiLevelType w:val="hybridMultilevel"/>
    <w:tmpl w:val="2B4E96D0"/>
    <w:lvl w:ilvl="0" w:tplc="113C7E5E">
      <w:start w:val="1"/>
      <w:numFmt w:val="decimal"/>
      <w:lvlText w:val="%1"/>
      <w:lvlJc w:val="center"/>
      <w:pPr>
        <w:ind w:left="0" w:firstLine="0"/>
      </w:pPr>
    </w:lvl>
    <w:lvl w:ilvl="1" w:tplc="42F03F52">
      <w:numFmt w:val="decimal"/>
      <w:lvlText w:val=""/>
      <w:lvlJc w:val="left"/>
    </w:lvl>
    <w:lvl w:ilvl="2" w:tplc="8CA66662">
      <w:numFmt w:val="decimal"/>
      <w:lvlText w:val=""/>
      <w:lvlJc w:val="left"/>
    </w:lvl>
    <w:lvl w:ilvl="3" w:tplc="4E86E74C">
      <w:numFmt w:val="decimal"/>
      <w:lvlText w:val=""/>
      <w:lvlJc w:val="left"/>
    </w:lvl>
    <w:lvl w:ilvl="4" w:tplc="0796554A">
      <w:numFmt w:val="decimal"/>
      <w:lvlText w:val=""/>
      <w:lvlJc w:val="left"/>
    </w:lvl>
    <w:lvl w:ilvl="5" w:tplc="90A8F3EA">
      <w:numFmt w:val="decimal"/>
      <w:lvlText w:val=""/>
      <w:lvlJc w:val="left"/>
    </w:lvl>
    <w:lvl w:ilvl="6" w:tplc="1144CA36">
      <w:numFmt w:val="decimal"/>
      <w:lvlText w:val=""/>
      <w:lvlJc w:val="left"/>
    </w:lvl>
    <w:lvl w:ilvl="7" w:tplc="FCC6F7F6">
      <w:numFmt w:val="decimal"/>
      <w:lvlText w:val=""/>
      <w:lvlJc w:val="left"/>
    </w:lvl>
    <w:lvl w:ilvl="8" w:tplc="395A7BDA">
      <w:numFmt w:val="decimal"/>
      <w:lvlText w:val=""/>
      <w:lvlJc w:val="left"/>
    </w:lvl>
  </w:abstractNum>
  <w:abstractNum w:abstractNumId="1" w15:restartNumberingAfterBreak="0">
    <w:nsid w:val="22235CFF"/>
    <w:multiLevelType w:val="hybridMultilevel"/>
    <w:tmpl w:val="D7DEE480"/>
    <w:lvl w:ilvl="0" w:tplc="9B00F784">
      <w:start w:val="1"/>
      <w:numFmt w:val="decimal"/>
      <w:lvlText w:val="%1."/>
      <w:lvlJc w:val="left"/>
      <w:pPr>
        <w:ind w:left="420" w:hanging="300"/>
      </w:pPr>
    </w:lvl>
    <w:lvl w:ilvl="1" w:tplc="22CA118A">
      <w:numFmt w:val="decimal"/>
      <w:lvlText w:val=""/>
      <w:lvlJc w:val="left"/>
    </w:lvl>
    <w:lvl w:ilvl="2" w:tplc="5F3267D4">
      <w:numFmt w:val="decimal"/>
      <w:lvlText w:val=""/>
      <w:lvlJc w:val="left"/>
    </w:lvl>
    <w:lvl w:ilvl="3" w:tplc="AE14DB24">
      <w:numFmt w:val="decimal"/>
      <w:lvlText w:val=""/>
      <w:lvlJc w:val="left"/>
    </w:lvl>
    <w:lvl w:ilvl="4" w:tplc="B69AE5C6">
      <w:numFmt w:val="decimal"/>
      <w:lvlText w:val=""/>
      <w:lvlJc w:val="left"/>
    </w:lvl>
    <w:lvl w:ilvl="5" w:tplc="7C1C9EF4">
      <w:numFmt w:val="decimal"/>
      <w:lvlText w:val=""/>
      <w:lvlJc w:val="left"/>
    </w:lvl>
    <w:lvl w:ilvl="6" w:tplc="976EBB1E">
      <w:numFmt w:val="decimal"/>
      <w:lvlText w:val=""/>
      <w:lvlJc w:val="left"/>
    </w:lvl>
    <w:lvl w:ilvl="7" w:tplc="17D230E6">
      <w:numFmt w:val="decimal"/>
      <w:lvlText w:val=""/>
      <w:lvlJc w:val="left"/>
    </w:lvl>
    <w:lvl w:ilvl="8" w:tplc="54C6B3DC">
      <w:numFmt w:val="decimal"/>
      <w:lvlText w:val=""/>
      <w:lvlJc w:val="left"/>
    </w:lvl>
  </w:abstractNum>
  <w:abstractNum w:abstractNumId="2" w15:restartNumberingAfterBreak="0">
    <w:nsid w:val="24E803E3"/>
    <w:multiLevelType w:val="hybridMultilevel"/>
    <w:tmpl w:val="F3F464B4"/>
    <w:lvl w:ilvl="0" w:tplc="E3E082D4">
      <w:start w:val="1"/>
      <w:numFmt w:val="upperLetter"/>
      <w:lvlText w:val="%1."/>
      <w:lvlJc w:val="left"/>
      <w:pPr>
        <w:ind w:left="0" w:firstLine="0"/>
      </w:pPr>
      <w:rPr>
        <w:b/>
        <w:bCs/>
      </w:rPr>
    </w:lvl>
    <w:lvl w:ilvl="1" w:tplc="11A8AD56">
      <w:numFmt w:val="decimal"/>
      <w:lvlText w:val=""/>
      <w:lvlJc w:val="left"/>
    </w:lvl>
    <w:lvl w:ilvl="2" w:tplc="48C4EF06">
      <w:numFmt w:val="decimal"/>
      <w:lvlText w:val=""/>
      <w:lvlJc w:val="left"/>
    </w:lvl>
    <w:lvl w:ilvl="3" w:tplc="81BEB8EA">
      <w:numFmt w:val="decimal"/>
      <w:lvlText w:val=""/>
      <w:lvlJc w:val="left"/>
    </w:lvl>
    <w:lvl w:ilvl="4" w:tplc="91E0CCB0">
      <w:numFmt w:val="decimal"/>
      <w:lvlText w:val=""/>
      <w:lvlJc w:val="left"/>
    </w:lvl>
    <w:lvl w:ilvl="5" w:tplc="2F4259CA">
      <w:numFmt w:val="decimal"/>
      <w:lvlText w:val=""/>
      <w:lvlJc w:val="left"/>
    </w:lvl>
    <w:lvl w:ilvl="6" w:tplc="1B9809D8">
      <w:numFmt w:val="decimal"/>
      <w:lvlText w:val=""/>
      <w:lvlJc w:val="left"/>
    </w:lvl>
    <w:lvl w:ilvl="7" w:tplc="1D743DD4">
      <w:numFmt w:val="decimal"/>
      <w:lvlText w:val=""/>
      <w:lvlJc w:val="left"/>
    </w:lvl>
    <w:lvl w:ilvl="8" w:tplc="6ACED896">
      <w:numFmt w:val="decimal"/>
      <w:lvlText w:val=""/>
      <w:lvlJc w:val="left"/>
    </w:lvl>
  </w:abstractNum>
  <w:abstractNum w:abstractNumId="3" w15:restartNumberingAfterBreak="0">
    <w:nsid w:val="45371BFE"/>
    <w:multiLevelType w:val="hybridMultilevel"/>
    <w:tmpl w:val="3050FC92"/>
    <w:lvl w:ilvl="0" w:tplc="23AA9186">
      <w:start w:val="1"/>
      <w:numFmt w:val="bullet"/>
      <w:lvlText w:val="●"/>
      <w:lvlJc w:val="left"/>
      <w:pPr>
        <w:ind w:left="720" w:hanging="360"/>
      </w:pPr>
    </w:lvl>
    <w:lvl w:ilvl="1" w:tplc="6F06BD86">
      <w:start w:val="1"/>
      <w:numFmt w:val="bullet"/>
      <w:lvlText w:val="○"/>
      <w:lvlJc w:val="left"/>
      <w:pPr>
        <w:ind w:left="1440" w:hanging="360"/>
      </w:pPr>
    </w:lvl>
    <w:lvl w:ilvl="2" w:tplc="5C34B39E">
      <w:start w:val="1"/>
      <w:numFmt w:val="bullet"/>
      <w:lvlText w:val="■"/>
      <w:lvlJc w:val="left"/>
      <w:pPr>
        <w:ind w:left="2160" w:hanging="360"/>
      </w:pPr>
    </w:lvl>
    <w:lvl w:ilvl="3" w:tplc="5D3C5F68">
      <w:start w:val="1"/>
      <w:numFmt w:val="bullet"/>
      <w:lvlText w:val="●"/>
      <w:lvlJc w:val="left"/>
      <w:pPr>
        <w:ind w:left="2880" w:hanging="360"/>
      </w:pPr>
    </w:lvl>
    <w:lvl w:ilvl="4" w:tplc="B2F6202A">
      <w:start w:val="1"/>
      <w:numFmt w:val="bullet"/>
      <w:lvlText w:val="○"/>
      <w:lvlJc w:val="left"/>
      <w:pPr>
        <w:ind w:left="3600" w:hanging="360"/>
      </w:pPr>
    </w:lvl>
    <w:lvl w:ilvl="5" w:tplc="6F6C0D54">
      <w:start w:val="1"/>
      <w:numFmt w:val="bullet"/>
      <w:lvlText w:val="■"/>
      <w:lvlJc w:val="left"/>
      <w:pPr>
        <w:ind w:left="4320" w:hanging="360"/>
      </w:pPr>
    </w:lvl>
    <w:lvl w:ilvl="6" w:tplc="CD026784">
      <w:start w:val="1"/>
      <w:numFmt w:val="bullet"/>
      <w:lvlText w:val="●"/>
      <w:lvlJc w:val="left"/>
      <w:pPr>
        <w:ind w:left="5040" w:hanging="360"/>
      </w:pPr>
    </w:lvl>
    <w:lvl w:ilvl="7" w:tplc="C2D05FF0">
      <w:start w:val="1"/>
      <w:numFmt w:val="bullet"/>
      <w:lvlText w:val="●"/>
      <w:lvlJc w:val="left"/>
      <w:pPr>
        <w:ind w:left="5760" w:hanging="360"/>
      </w:pPr>
    </w:lvl>
    <w:lvl w:ilvl="8" w:tplc="DAA23B9C">
      <w:start w:val="1"/>
      <w:numFmt w:val="bullet"/>
      <w:lvlText w:val="●"/>
      <w:lvlJc w:val="left"/>
      <w:pPr>
        <w:ind w:left="6480" w:hanging="360"/>
      </w:pPr>
    </w:lvl>
  </w:abstractNum>
  <w:abstractNum w:abstractNumId="4" w15:restartNumberingAfterBreak="0">
    <w:nsid w:val="46E04E52"/>
    <w:multiLevelType w:val="hybridMultilevel"/>
    <w:tmpl w:val="D79AF010"/>
    <w:lvl w:ilvl="0" w:tplc="51083682">
      <w:start w:val="1"/>
      <w:numFmt w:val="decimal"/>
      <w:lvlText w:val="%1"/>
      <w:lvlJc w:val="center"/>
      <w:pPr>
        <w:ind w:left="0" w:firstLine="0"/>
      </w:pPr>
    </w:lvl>
    <w:lvl w:ilvl="1" w:tplc="85A6AC32">
      <w:numFmt w:val="decimal"/>
      <w:lvlText w:val=""/>
      <w:lvlJc w:val="left"/>
    </w:lvl>
    <w:lvl w:ilvl="2" w:tplc="7116B6AA">
      <w:numFmt w:val="decimal"/>
      <w:lvlText w:val=""/>
      <w:lvlJc w:val="left"/>
    </w:lvl>
    <w:lvl w:ilvl="3" w:tplc="420C1600">
      <w:numFmt w:val="decimal"/>
      <w:lvlText w:val=""/>
      <w:lvlJc w:val="left"/>
    </w:lvl>
    <w:lvl w:ilvl="4" w:tplc="4074EFBC">
      <w:numFmt w:val="decimal"/>
      <w:lvlText w:val=""/>
      <w:lvlJc w:val="left"/>
    </w:lvl>
    <w:lvl w:ilvl="5" w:tplc="8E700B14">
      <w:numFmt w:val="decimal"/>
      <w:lvlText w:val=""/>
      <w:lvlJc w:val="left"/>
    </w:lvl>
    <w:lvl w:ilvl="6" w:tplc="53B0D8E4">
      <w:numFmt w:val="decimal"/>
      <w:lvlText w:val=""/>
      <w:lvlJc w:val="left"/>
    </w:lvl>
    <w:lvl w:ilvl="7" w:tplc="668C78C8">
      <w:numFmt w:val="decimal"/>
      <w:lvlText w:val=""/>
      <w:lvlJc w:val="left"/>
    </w:lvl>
    <w:lvl w:ilvl="8" w:tplc="2C063E24">
      <w:numFmt w:val="decimal"/>
      <w:lvlText w:val=""/>
      <w:lvlJc w:val="left"/>
    </w:lvl>
  </w:abstractNum>
  <w:abstractNum w:abstractNumId="5" w15:restartNumberingAfterBreak="0">
    <w:nsid w:val="5A291135"/>
    <w:multiLevelType w:val="hybridMultilevel"/>
    <w:tmpl w:val="8E224C42"/>
    <w:lvl w:ilvl="0" w:tplc="ED66FD4E">
      <w:start w:val="1"/>
      <w:numFmt w:val="decimal"/>
      <w:lvlText w:val="%1."/>
      <w:lvlJc w:val="left"/>
      <w:pPr>
        <w:ind w:left="420" w:hanging="300"/>
      </w:pPr>
    </w:lvl>
    <w:lvl w:ilvl="1" w:tplc="3DE023AE">
      <w:numFmt w:val="decimal"/>
      <w:lvlText w:val=""/>
      <w:lvlJc w:val="left"/>
    </w:lvl>
    <w:lvl w:ilvl="2" w:tplc="16AC426E">
      <w:numFmt w:val="decimal"/>
      <w:lvlText w:val=""/>
      <w:lvlJc w:val="left"/>
    </w:lvl>
    <w:lvl w:ilvl="3" w:tplc="EB3294E2">
      <w:numFmt w:val="decimal"/>
      <w:lvlText w:val=""/>
      <w:lvlJc w:val="left"/>
    </w:lvl>
    <w:lvl w:ilvl="4" w:tplc="3C3AF646">
      <w:numFmt w:val="decimal"/>
      <w:lvlText w:val=""/>
      <w:lvlJc w:val="left"/>
    </w:lvl>
    <w:lvl w:ilvl="5" w:tplc="6C76506C">
      <w:numFmt w:val="decimal"/>
      <w:lvlText w:val=""/>
      <w:lvlJc w:val="left"/>
    </w:lvl>
    <w:lvl w:ilvl="6" w:tplc="96CA6602">
      <w:numFmt w:val="decimal"/>
      <w:lvlText w:val=""/>
      <w:lvlJc w:val="left"/>
    </w:lvl>
    <w:lvl w:ilvl="7" w:tplc="F7342FC0">
      <w:numFmt w:val="decimal"/>
      <w:lvlText w:val=""/>
      <w:lvlJc w:val="left"/>
    </w:lvl>
    <w:lvl w:ilvl="8" w:tplc="1D84D0BE">
      <w:numFmt w:val="decimal"/>
      <w:lvlText w:val=""/>
      <w:lvlJc w:val="left"/>
    </w:lvl>
  </w:abstractNum>
  <w:abstractNum w:abstractNumId="6" w15:restartNumberingAfterBreak="0">
    <w:nsid w:val="6EED3EC1"/>
    <w:multiLevelType w:val="hybridMultilevel"/>
    <w:tmpl w:val="621AFC4E"/>
    <w:lvl w:ilvl="0" w:tplc="D652BC90">
      <w:start w:val="1"/>
      <w:numFmt w:val="decimal"/>
      <w:lvlText w:val="%1"/>
      <w:lvlJc w:val="center"/>
      <w:pPr>
        <w:ind w:left="0" w:firstLine="0"/>
      </w:pPr>
    </w:lvl>
    <w:lvl w:ilvl="1" w:tplc="9606D050">
      <w:numFmt w:val="decimal"/>
      <w:lvlText w:val=""/>
      <w:lvlJc w:val="left"/>
    </w:lvl>
    <w:lvl w:ilvl="2" w:tplc="48A2F1CC">
      <w:numFmt w:val="decimal"/>
      <w:lvlText w:val=""/>
      <w:lvlJc w:val="left"/>
    </w:lvl>
    <w:lvl w:ilvl="3" w:tplc="C6C299D0">
      <w:numFmt w:val="decimal"/>
      <w:lvlText w:val=""/>
      <w:lvlJc w:val="left"/>
    </w:lvl>
    <w:lvl w:ilvl="4" w:tplc="4484003A">
      <w:numFmt w:val="decimal"/>
      <w:lvlText w:val=""/>
      <w:lvlJc w:val="left"/>
    </w:lvl>
    <w:lvl w:ilvl="5" w:tplc="1BCCC6C2">
      <w:numFmt w:val="decimal"/>
      <w:lvlText w:val=""/>
      <w:lvlJc w:val="left"/>
    </w:lvl>
    <w:lvl w:ilvl="6" w:tplc="9F32D01A">
      <w:numFmt w:val="decimal"/>
      <w:lvlText w:val=""/>
      <w:lvlJc w:val="left"/>
    </w:lvl>
    <w:lvl w:ilvl="7" w:tplc="F5C2BE9E">
      <w:numFmt w:val="decimal"/>
      <w:lvlText w:val=""/>
      <w:lvlJc w:val="left"/>
    </w:lvl>
    <w:lvl w:ilvl="8" w:tplc="2312DD8A">
      <w:numFmt w:val="decimal"/>
      <w:lvlText w:val=""/>
      <w:lvlJc w:val="left"/>
    </w:lvl>
  </w:abstractNum>
  <w:abstractNum w:abstractNumId="7" w15:restartNumberingAfterBreak="0">
    <w:nsid w:val="7EFB37B0"/>
    <w:multiLevelType w:val="hybridMultilevel"/>
    <w:tmpl w:val="C486E20A"/>
    <w:lvl w:ilvl="0" w:tplc="4482B8FA">
      <w:start w:val="1"/>
      <w:numFmt w:val="decimal"/>
      <w:lvlText w:val="%1."/>
      <w:lvlJc w:val="left"/>
      <w:pPr>
        <w:ind w:left="360" w:hanging="360"/>
      </w:pPr>
      <w:rPr>
        <w:b w:val="0"/>
        <w:bCs w:val="0"/>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748767827">
    <w:abstractNumId w:val="3"/>
    <w:lvlOverride w:ilvl="0">
      <w:startOverride w:val="1"/>
    </w:lvlOverride>
  </w:num>
  <w:num w:numId="2" w16cid:durableId="1815753654">
    <w:abstractNumId w:val="2"/>
    <w:lvlOverride w:ilvl="0">
      <w:startOverride w:val="1"/>
    </w:lvlOverride>
  </w:num>
  <w:num w:numId="3" w16cid:durableId="2130514792">
    <w:abstractNumId w:val="5"/>
    <w:lvlOverride w:ilvl="0">
      <w:startOverride w:val="1"/>
    </w:lvlOverride>
  </w:num>
  <w:num w:numId="4" w16cid:durableId="376857322">
    <w:abstractNumId w:val="1"/>
    <w:lvlOverride w:ilvl="0">
      <w:startOverride w:val="1"/>
    </w:lvlOverride>
  </w:num>
  <w:num w:numId="5" w16cid:durableId="598178861">
    <w:abstractNumId w:val="2"/>
  </w:num>
  <w:num w:numId="6" w16cid:durableId="644242711">
    <w:abstractNumId w:val="7"/>
  </w:num>
  <w:num w:numId="7" w16cid:durableId="568928088">
    <w:abstractNumId w:val="5"/>
  </w:num>
  <w:num w:numId="100">
    <w:abstractNumId w:val="5"/>
    <w:lvlOverride w:ilvl="0">
      <w:startOverride w:val="1"/>
    </w:lvlOverride>
  </w:num>
  <w:num w:numId="101">
    <w:abstractNumId w:val="5"/>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2112"/>
    <w:rsid w:val="0007185A"/>
    <w:rsid w:val="000A5F06"/>
    <w:rsid w:val="00153BC2"/>
    <w:rsid w:val="001C2112"/>
    <w:rsid w:val="00257780"/>
    <w:rsid w:val="00341D48"/>
    <w:rsid w:val="003D3292"/>
    <w:rsid w:val="00625146"/>
    <w:rsid w:val="0064685C"/>
    <w:rsid w:val="0085458E"/>
    <w:rsid w:val="009626F7"/>
    <w:rsid w:val="009E14EF"/>
    <w:rsid w:val="00D84614"/>
    <w:rsid w:val="00E17A51"/>
    <w:rsid w:val="00EC505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1437D270"/>
  <w15:docId w15:val="{303CB39F-994D-F04E-BDD3-56C2370EB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color w:val="000000"/>
        <w:sz w:val="24"/>
        <w:szCs w:val="24"/>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uiPriority w:val="9"/>
    <w:qFormat/>
    <w:pPr>
      <w:outlineLvl w:val="0"/>
    </w:pPr>
    <w:rPr>
      <w:color w:val="2E74B5"/>
      <w:sz w:val="32"/>
      <w:szCs w:val="32"/>
    </w:rPr>
  </w:style>
  <w:style w:type="paragraph" w:styleId="Judul2">
    <w:name w:val="heading 2"/>
    <w:uiPriority w:val="9"/>
    <w:semiHidden/>
    <w:unhideWhenUsed/>
    <w:qFormat/>
    <w:pPr>
      <w:outlineLvl w:val="1"/>
    </w:pPr>
    <w:rPr>
      <w:color w:val="2E74B5"/>
      <w:sz w:val="26"/>
      <w:szCs w:val="26"/>
    </w:rPr>
  </w:style>
  <w:style w:type="paragraph" w:styleId="Judul3">
    <w:name w:val="heading 3"/>
    <w:uiPriority w:val="9"/>
    <w:semiHidden/>
    <w:unhideWhenUsed/>
    <w:qFormat/>
    <w:pPr>
      <w:outlineLvl w:val="2"/>
    </w:pPr>
    <w:rPr>
      <w:color w:val="1F4D78"/>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Strong1">
    <w:name w:val="Strong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rPr>
      <w:sz w:val="20"/>
      <w:szCs w:val="20"/>
    </w:rPr>
  </w:style>
  <w:style w:type="character" w:customStyle="1" w:styleId="TeksCatatanKakiKAR">
    <w:name w:val="Teks Catatan Kaki KAR"/>
    <w:link w:val="TeksCatatanKaki"/>
    <w:uiPriority w:val="99"/>
    <w:semiHidden/>
    <w:unhideWhenUsed/>
    <w:rPr>
      <w:sz w:val="20"/>
      <w:szCs w:val="20"/>
    </w:rPr>
  </w:style>
  <w:style w:type="character" w:styleId="ReferensiCatatanAkhir">
    <w:name w:val="endnote reference"/>
    <w:uiPriority w:val="99"/>
    <w:semiHidden/>
    <w:unhideWhenUsed/>
    <w:rPr>
      <w:vertAlign w:val="superscript"/>
    </w:rPr>
  </w:style>
  <w:style w:type="paragraph" w:styleId="TeksCatatanAkhir">
    <w:name w:val="endnote text"/>
    <w:link w:val="TeksCatatanAkhirKAR"/>
    <w:uiPriority w:val="99"/>
    <w:semiHidden/>
    <w:unhideWhenUsed/>
    <w:rPr>
      <w:sz w:val="20"/>
      <w:szCs w:val="20"/>
    </w:rPr>
  </w:style>
  <w:style w:type="character" w:customStyle="1" w:styleId="TeksCatatanAkhirKAR">
    <w:name w:val="Teks Catatan Akhir KAR"/>
    <w:link w:val="TeksCatatanAkhir"/>
    <w:uiPriority w:val="99"/>
    <w:semiHidden/>
    <w:unhideWhenUsed/>
    <w:rPr>
      <w:sz w:val="20"/>
      <w:szCs w:val="20"/>
    </w:rPr>
  </w:style>
  <w:style w:type="paragraph" w:styleId="Header">
    <w:name w:val="header"/>
    <w:basedOn w:val="Normal"/>
    <w:link w:val="HeaderKAR"/>
    <w:uiPriority w:val="99"/>
    <w:unhideWhenUsed/>
    <w:rsid w:val="0064685C"/>
    <w:pPr>
      <w:tabs>
        <w:tab w:val="center" w:pos="4680"/>
        <w:tab w:val="right" w:pos="9360"/>
      </w:tabs>
    </w:pPr>
  </w:style>
  <w:style w:type="character" w:customStyle="1" w:styleId="HeaderKAR">
    <w:name w:val="Header KAR"/>
    <w:basedOn w:val="FontParagrafDefault"/>
    <w:link w:val="Header"/>
    <w:uiPriority w:val="99"/>
    <w:rsid w:val="0064685C"/>
  </w:style>
  <w:style w:type="paragraph" w:styleId="Footer">
    <w:name w:val="footer"/>
    <w:basedOn w:val="Normal"/>
    <w:link w:val="FooterKAR"/>
    <w:uiPriority w:val="99"/>
    <w:unhideWhenUsed/>
    <w:rsid w:val="0064685C"/>
    <w:pPr>
      <w:tabs>
        <w:tab w:val="center" w:pos="4680"/>
        <w:tab w:val="right" w:pos="9360"/>
      </w:tabs>
    </w:pPr>
  </w:style>
  <w:style w:type="character" w:customStyle="1" w:styleId="FooterKAR">
    <w:name w:val="Footer KAR"/>
    <w:basedOn w:val="FontParagrafDefault"/>
    <w:link w:val="Footer"/>
    <w:uiPriority w:val="99"/>
    <w:rsid w:val="006468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623</Words>
  <Characters>3556</Characters>
  <Application>Microsoft Office Word</Application>
  <DocSecurity>0</DocSecurity>
  <Lines>29</Lines>
  <Paragraphs>8</Paragraphs>
  <ScaleCrop>false</ScaleCrop>
  <Company/>
  <LinksUpToDate>false</LinksUpToDate>
  <CharactersWithSpaces>4171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Fajri Nailus Subchi</cp:lastModifiedBy>
  <cp:revision>2</cp:revision>
  <dcterms:created xsi:type="dcterms:W3CDTF">2026-09-10T03:26:00Z</dcterms:created>
  <dcterms:modified xsi:type="dcterms:W3CDTF">2026-09-10T03:26:00Z</dcterms:modified>
</cp:coreProperties>
</file>