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onsolas" w:cs="Consolas" w:eastAsia="Consolas" w:hAnsi="Consolas"/>
          <w:caps/>
          <w:color w:val="1B4F9C"/>
          <w:sz w:val="17"/>
          <w:szCs w:val="17"/>
        </w:rPr>
        <w:t xml:space="preserve">Readiness audit · Gujarat Police Innovation Challenge 2026</w:t>
      </w:r>
    </w:p>
    <w:p>
      <w:pPr>
        <w:spacing w:after="140"/>
      </w:pPr>
      <w:r>
        <w:rPr>
          <w:rFonts w:ascii="Cambria" w:cs="Cambria" w:eastAsia="Cambria" w:hAnsi="Cambria"/>
          <w:b/>
          <w:bCs/>
          <w:color w:val="12233F"/>
          <w:sz w:val="46"/>
          <w:szCs w:val="46"/>
        </w:rPr>
        <w:t xml:space="preserve">Sentinel: what is built, what is missing</w:t>
      </w:r>
    </w:p>
    <w:p>
      <w:pPr>
        <w:pBdr>
          <w:bottom w:val="single" w:color="1B4F9C" w:sz="12" w:space="8"/>
        </w:pBdr>
        <w:spacing w:after="120"/>
      </w:pPr>
      <w:r>
        <w:rPr>
          <w:rFonts w:ascii="Calibri" w:cs="Calibri" w:eastAsia="Calibri" w:hAnsi="Calibri"/>
          <w:color w:val="4D5A6B"/>
          <w:sz w:val="22"/>
          <w:szCs w:val="22"/>
        </w:rPr>
        <w:t xml:space="preserve">An audit of the current codebase against the hackathon's Model 1 + Model 3 requirements, its seven evaluation areas, and its mandatory live test case.</w:t>
      </w:r>
    </w:p>
    <w:p>
      <w:pPr>
        <w:spacing w:after="260"/>
      </w:pPr>
      <w:r>
        <w:rPr>
          <w:rFonts w:ascii="Consolas" w:cs="Consolas" w:eastAsia="Consolas" w:hAnsi="Consolas"/>
          <w:color w:val="75828F"/>
          <w:sz w:val="17"/>
          <w:szCs w:val="17"/>
        </w:rPr>
        <w:t xml:space="preserve">Audited 21 August 2026   ·   138 tests passing   ·   Event 10–11 September 2026   ·   Submission closes 7 September 2026</w:t>
      </w:r>
    </w:p>
    <w:p>
      <w:pPr>
        <w:pStyle w:val="Heading1"/>
        <w:pBdr>
          <w:bottom w:val="single" w:color="1B4F9C" w:sz="12" w:space="6"/>
        </w:pBdr>
        <w:spacing w:after="120" w:before="360"/>
      </w:pPr>
      <w:r>
        <w:rPr>
          <w:rFonts w:ascii="Cambria" w:cs="Cambria" w:eastAsia="Cambria" w:hAnsi="Cambria"/>
          <w:b/>
          <w:bCs/>
          <w:color w:val="12233F"/>
          <w:sz w:val="30"/>
          <w:szCs w:val="30"/>
        </w:rPr>
        <w:t xml:space="preserve">1. The verdict, plainly</w:t>
      </w:r>
    </w:p>
    <w:p>
      <w:pPr>
        <w:spacing w:after="140" w:line="276"/>
      </w:pPr>
      <w:r>
        <w:rPr>
          <w:rFonts w:ascii="Calibri" w:cs="Calibri" w:eastAsia="Calibri" w:hAnsi="Calibri"/>
          <w:color w:val="1D2733"/>
          <w:sz w:val="21"/>
          <w:szCs w:val="21"/>
        </w:rPr>
        <w:t xml:space="preserve">The foundation is genuinely strong. Model 1 (registry, onboarding, GIS, health, gap analysis) and Model 3 (adapter federation across two dissimilar VMS dialects) are built, tested and running. The security posture — role-based access, per-camera video authorisation, cross-unit access grants and a complete audit trail — is well beyond what a hackathon prototype normally has, and directly serves evaluation areas 3 and 7.</w:t>
      </w:r>
    </w:p>
    <w:p>
      <w:pPr>
        <w:spacing w:after="140" w:line="276"/>
      </w:pPr>
      <w:r>
        <w:rPr>
          <w:rFonts w:ascii="Calibri" w:cs="Calibri" w:eastAsia="Calibri" w:hAnsi="Calibri"/>
          <w:color w:val="1D2733"/>
          <w:sz w:val="21"/>
          <w:szCs w:val="21"/>
        </w:rPr>
        <w:t xml:space="preserve">Every "built" claim in this document was verified by running the system, not by reading the code. Every "absent" claim was verified by searching the codebase.</w:t>
      </w:r>
    </w:p>
    <w:tbl>
      <w:tblPr>
        <w:tblW w:type="dxa" w:w="9360"/>
        <w:tblBorders>
          <w:top w:val="single" w:color="D9DFE7" w:sz="2"/>
          <w:left w:val="single" w:color="A8322D" w:sz="24"/>
          <w:bottom w:val="single" w:color="D9DFE7" w:sz="2"/>
          <w:right w:val="single" w:color="D9DFE7" w:sz="2"/>
          <w:insideH w:val="none"/>
          <w:insideV w:val="none"/>
        </w:tblBorders>
      </w:tblPr>
      <w:tblGrid>
        <w:gridCol w:w="9360"/>
      </w:tblGrid>
      <w:tr>
        <w:tc>
          <w:tcPr>
            <w:tcW w:type="dxa" w:w="9360"/>
            <w:shd w:fill="FAFBFC" w:val="clear"/>
            <w:tcMar>
              <w:top w:type="dxa" w:w="140"/>
              <w:left w:type="dxa" w:w="200"/>
              <w:bottom w:type="dxa" w:w="140"/>
              <w:right w:type="dxa" w:w="200"/>
            </w:tcMar>
          </w:tcPr>
          <w:p>
            <w:pPr>
              <w:spacing w:after="70"/>
            </w:pPr>
            <w:r>
              <w:rPr>
                <w:rFonts w:ascii="Calibri" w:cs="Calibri" w:eastAsia="Calibri" w:hAnsi="Calibri"/>
                <w:b/>
                <w:bCs/>
                <w:color w:val="A8322D"/>
                <w:sz w:val="21"/>
                <w:szCs w:val="21"/>
              </w:rPr>
              <w:t xml:space="preserve">The gap that matters</w:t>
            </w:r>
          </w:p>
          <w:p>
            <w:pPr>
              <w:spacing w:after="60" w:line="276"/>
            </w:pPr>
            <w:r>
              <w:rPr>
                <w:rFonts w:ascii="Calibri" w:cs="Calibri" w:eastAsia="Calibri" w:hAnsi="Calibri"/>
                <w:color w:val="1D2733"/>
                <w:sz w:val="21"/>
                <w:szCs w:val="21"/>
              </w:rPr>
              <w:t xml:space="preserve">The hackathon's mandatory live test case is: onboard ~50 cameras, </w:t>
            </w:r>
            <w:r>
              <w:rPr>
                <w:rFonts w:ascii="Calibri" w:cs="Calibri" w:eastAsia="Calibri" w:hAnsi="Calibri"/>
                <w:b/>
                <w:bCs/>
                <w:color w:val="1D2733"/>
                <w:sz w:val="21"/>
                <w:szCs w:val="21"/>
              </w:rPr>
              <w:t xml:space="preserve">track a designated vehicle across them</w:t>
            </w:r>
            <w:r>
              <w:rPr>
                <w:rFonts w:ascii="Calibri" w:cs="Calibri" w:eastAsia="Calibri" w:hAnsi="Calibri"/>
                <w:color w:val="1D2733"/>
                <w:sz w:val="21"/>
                <w:szCs w:val="21"/>
              </w:rPr>
              <w:t xml:space="preserve">, and </w:t>
            </w:r>
            <w:r>
              <w:rPr>
                <w:rFonts w:ascii="Calibri" w:cs="Calibri" w:eastAsia="Calibri" w:hAnsi="Calibri"/>
                <w:b/>
                <w:bCs/>
                <w:color w:val="1D2733"/>
                <w:sz w:val="21"/>
                <w:szCs w:val="21"/>
              </w:rPr>
              <w:t xml:space="preserve">generate real-time alerts</w:t>
            </w:r>
            <w:r>
              <w:rPr>
                <w:rFonts w:ascii="Calibri" w:cs="Calibri" w:eastAsia="Calibri" w:hAnsi="Calibri"/>
                <w:color w:val="1D2733"/>
                <w:sz w:val="21"/>
                <w:szCs w:val="21"/>
              </w:rPr>
              <w:t xml:space="preserve"> against a </w:t>
            </w:r>
            <w:r>
              <w:rPr>
                <w:rFonts w:ascii="Calibri" w:cs="Calibri" w:eastAsia="Calibri" w:hAnsi="Calibri"/>
                <w:b/>
                <w:bCs/>
                <w:color w:val="1D2733"/>
                <w:sz w:val="21"/>
                <w:szCs w:val="21"/>
              </w:rPr>
              <w:t xml:space="preserve">watchlist</w:t>
            </w:r>
            <w:r>
              <w:rPr>
                <w:rFonts w:ascii="Calibri" w:cs="Calibri" w:eastAsia="Calibri" w:hAnsi="Calibri"/>
                <w:color w:val="1D2733"/>
                <w:sz w:val="21"/>
                <w:szCs w:val="21"/>
              </w:rPr>
              <w:t xml:space="preserve">, with movement history on a GIS map.</w:t>
            </w:r>
          </w:p>
          <w:p>
            <w:pPr>
              <w:spacing w:after="60" w:line="276"/>
            </w:pPr>
            <w:r>
              <w:rPr>
                <w:rFonts w:ascii="Calibri" w:cs="Calibri" w:eastAsia="Calibri" w:hAnsi="Calibri"/>
                <w:color w:val="4D5A6B"/>
                <w:sz w:val="21"/>
                <w:szCs w:val="21"/>
              </w:rPr>
              <w:t xml:space="preserve">Of that sentence, only "onboard cameras" is built. There is no watchlist, no matching logic, no alerting, and no cross-camera tracking. The system currently observes — it detects objects and reads plates — but nothing reacts to what it sees.</w:t>
            </w:r>
          </w:p>
        </w:tc>
      </w:tr>
    </w:tbl>
    <w:p>
      <w:pPr>
        <w:spacing w:after="160"/>
      </w:pPr>
    </w:p>
    <w:p>
      <w:pPr>
        <w:spacing w:after="140" w:line="276"/>
      </w:pPr>
      <w:r>
        <w:rPr>
          <w:rFonts w:ascii="Calibri" w:cs="Calibri" w:eastAsia="Calibri" w:hAnsi="Calibri"/>
          <w:color w:val="1D2733"/>
          <w:sz w:val="21"/>
          <w:szCs w:val="21"/>
        </w:rPr>
        <w:t xml:space="preserve">That is a scoped, buildable gap rather than an architectural problem: the detections, the plate reads, the camera registry and the GIS layer all already exist and are exactly the inputs a watchlist engine needs. But it is the single largest block of remaining work, and it maps onto the most heavily weighted evaluation areas.</w:t>
      </w:r>
    </w:p>
    <w:p>
      <w:pPr>
        <w:pStyle w:val="Heading1"/>
        <w:pBdr>
          <w:bottom w:val="single" w:color="1B4F9C" w:sz="12" w:space="6"/>
        </w:pBdr>
        <w:spacing w:after="120" w:before="360"/>
      </w:pPr>
      <w:r>
        <w:rPr>
          <w:rFonts w:ascii="Cambria" w:cs="Cambria" w:eastAsia="Cambria" w:hAnsi="Cambria"/>
          <w:b/>
          <w:bCs/>
          <w:color w:val="12233F"/>
          <w:sz w:val="30"/>
          <w:szCs w:val="30"/>
        </w:rPr>
        <w:t xml:space="preserve">2. Against the seven evaluation areas</w:t>
      </w:r>
    </w:p>
    <w:tbl>
      <w:tblPr>
        <w:tblW w:type="dxa" w:w="9360"/>
        <w:tblBorders>
          <w:top w:val="single" w:color="D9DFE7" w:sz="2"/>
          <w:left w:val="single" w:color="D9DFE7" w:sz="2"/>
          <w:bottom w:val="single" w:color="D9DFE7" w:sz="2"/>
          <w:right w:val="single" w:color="D9DFE7" w:sz="2"/>
          <w:insideH w:val="single" w:color="D9DFE7" w:sz="2"/>
          <w:insideV w:val="single" w:color="D9DFE7" w:sz="2"/>
        </w:tblBorders>
      </w:tblPr>
      <w:tblGrid>
        <w:gridCol w:w="560"/>
        <w:gridCol w:w="2100"/>
        <w:gridCol w:w="2100"/>
        <w:gridCol w:w="4600"/>
      </w:tblGrid>
      <w:tr>
        <w:trPr>
          <w:tblHeader/>
        </w:trPr>
        <w:tc>
          <w:tcPr>
            <w:tcW w:type="dxa" w:w="56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w:t>
            </w:r>
          </w:p>
        </w:tc>
        <w:tc>
          <w:tcPr>
            <w:tcW w:type="dxa" w:w="210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Evaluation area</w:t>
            </w:r>
          </w:p>
        </w:tc>
        <w:tc>
          <w:tcPr>
            <w:tcW w:type="dxa" w:w="210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Status</w:t>
            </w:r>
          </w:p>
        </w:tc>
        <w:tc>
          <w:tcPr>
            <w:tcW w:type="dxa" w:w="460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Where we stand</w:t>
            </w:r>
          </w:p>
        </w:tc>
      </w:tr>
      <w:tr>
        <w:tc>
          <w:tcPr>
            <w:tcW w:type="dxa" w:w="560"/>
            <w:tcMar>
              <w:top w:type="dxa" w:w="90"/>
              <w:left w:type="dxa" w:w="130"/>
              <w:bottom w:type="dxa" w:w="90"/>
              <w:right w:type="dxa" w:w="130"/>
            </w:tcMar>
          </w:tcPr>
          <w:p>
            <w:pPr>
              <w:spacing w:after="0"/>
            </w:pPr>
            <w:r>
              <w:rPr>
                <w:rFonts w:ascii="Calibri" w:cs="Calibri" w:eastAsia="Calibri" w:hAnsi="Calibri"/>
                <w:color w:val="A8322D"/>
                <w:sz w:val="20"/>
                <w:szCs w:val="20"/>
              </w:rPr>
              <w:t xml:space="preserve">1</w:t>
            </w:r>
          </w:p>
        </w:tc>
        <w:tc>
          <w:tcPr>
            <w:tcW w:type="dxa" w:w="2100"/>
            <w:tcMar>
              <w:top w:type="dxa" w:w="90"/>
              <w:left w:type="dxa" w:w="130"/>
              <w:bottom w:type="dxa" w:w="90"/>
              <w:right w:type="dxa" w:w="130"/>
            </w:tcMar>
          </w:tcPr>
          <w:p>
            <w:pPr>
              <w:spacing w:after="0"/>
            </w:pPr>
            <w:r>
              <w:rPr>
                <w:rFonts w:ascii="Calibri" w:cs="Calibri" w:eastAsia="Calibri" w:hAnsi="Calibri"/>
                <w:b/>
                <w:bCs/>
                <w:color w:val="1D2733"/>
                <w:sz w:val="20"/>
                <w:szCs w:val="20"/>
              </w:rPr>
              <w:t xml:space="preserve">Successful test case</w:t>
            </w:r>
          </w:p>
        </w:tc>
        <w:tc>
          <w:tcPr>
            <w:tcW w:type="dxa" w:w="2100"/>
            <w:tcMar>
              <w:top w:type="dxa" w:w="90"/>
              <w:left w:type="dxa" w:w="130"/>
              <w:bottom w:type="dxa" w:w="90"/>
              <w:right w:type="dxa" w:w="130"/>
            </w:tcMar>
          </w:tcPr>
          <w:p>
            <w:pPr>
              <w:spacing w:after="0"/>
            </w:pPr>
            <w:r>
              <w:rPr>
                <w:rFonts w:ascii="Calibri" w:cs="Calibri" w:eastAsia="Calibri" w:hAnsi="Calibri"/>
                <w:b/>
                <w:bCs/>
                <w:color w:val="A8322D"/>
                <w:sz w:val="20"/>
                <w:szCs w:val="20"/>
              </w:rPr>
              <w:t xml:space="preserve">NOT READY</w:t>
            </w:r>
          </w:p>
        </w:tc>
        <w:tc>
          <w:tcPr>
            <w:tcW w:type="dxa" w:w="4600"/>
            <w:tcMar>
              <w:top w:type="dxa" w:w="90"/>
              <w:left w:type="dxa" w:w="130"/>
              <w:bottom w:type="dxa" w:w="90"/>
              <w:right w:type="dxa" w:w="130"/>
            </w:tcMar>
          </w:tcPr>
          <w:p>
            <w:pPr>
              <w:spacing w:after="0"/>
            </w:pPr>
            <w:r>
              <w:rPr>
                <w:rFonts w:ascii="Calibri" w:cs="Calibri" w:eastAsia="Calibri" w:hAnsi="Calibri"/>
                <w:color w:val="1D2733"/>
                <w:sz w:val="20"/>
                <w:szCs w:val="20"/>
              </w:rPr>
              <w:t xml:space="preserve">Government feed not integrated; vehicle tracking and alerting absent. This is the headline scored item.</w:t>
            </w:r>
          </w:p>
        </w:tc>
      </w:tr>
      <w:tr>
        <w:tc>
          <w:tcPr>
            <w:tcW w:type="dxa" w:w="560"/>
            <w:tcMar>
              <w:top w:type="dxa" w:w="90"/>
              <w:left w:type="dxa" w:w="130"/>
              <w:bottom w:type="dxa" w:w="90"/>
              <w:right w:type="dxa" w:w="130"/>
            </w:tcMar>
          </w:tcPr>
          <w:p>
            <w:pPr>
              <w:spacing w:after="0"/>
            </w:pPr>
            <w:r>
              <w:rPr>
                <w:rFonts w:ascii="Calibri" w:cs="Calibri" w:eastAsia="Calibri" w:hAnsi="Calibri"/>
                <w:color w:val="A8322D"/>
                <w:sz w:val="20"/>
                <w:szCs w:val="20"/>
              </w:rPr>
              <w:t xml:space="preserve">2</w:t>
            </w:r>
          </w:p>
        </w:tc>
        <w:tc>
          <w:tcPr>
            <w:tcW w:type="dxa" w:w="2100"/>
            <w:tcMar>
              <w:top w:type="dxa" w:w="90"/>
              <w:left w:type="dxa" w:w="130"/>
              <w:bottom w:type="dxa" w:w="90"/>
              <w:right w:type="dxa" w:w="130"/>
            </w:tcMar>
          </w:tcPr>
          <w:p>
            <w:pPr>
              <w:spacing w:after="0"/>
            </w:pPr>
            <w:r>
              <w:rPr>
                <w:rFonts w:ascii="Calibri" w:cs="Calibri" w:eastAsia="Calibri" w:hAnsi="Calibri"/>
                <w:b/>
                <w:bCs/>
                <w:color w:val="1D2733"/>
                <w:sz w:val="20"/>
                <w:szCs w:val="20"/>
              </w:rPr>
              <w:t xml:space="preserve">Solution presentation</w:t>
            </w:r>
          </w:p>
        </w:tc>
        <w:tc>
          <w:tcPr>
            <w:tcW w:type="dxa" w:w="2100"/>
            <w:tcMar>
              <w:top w:type="dxa" w:w="90"/>
              <w:left w:type="dxa" w:w="130"/>
              <w:bottom w:type="dxa" w:w="90"/>
              <w:right w:type="dxa" w:w="130"/>
            </w:tcMar>
          </w:tcPr>
          <w:p>
            <w:pPr>
              <w:spacing w:after="0"/>
            </w:pPr>
            <w:r>
              <w:rPr>
                <w:rFonts w:ascii="Calibri" w:cs="Calibri" w:eastAsia="Calibri" w:hAnsi="Calibri"/>
                <w:b/>
                <w:bCs/>
                <w:color w:val="A8322D"/>
                <w:sz w:val="20"/>
                <w:szCs w:val="20"/>
              </w:rPr>
              <w:t xml:space="preserve">NOT STARTED</w:t>
            </w:r>
          </w:p>
        </w:tc>
        <w:tc>
          <w:tcPr>
            <w:tcW w:type="dxa" w:w="4600"/>
            <w:tcMar>
              <w:top w:type="dxa" w:w="90"/>
              <w:left w:type="dxa" w:w="130"/>
              <w:bottom w:type="dxa" w:w="90"/>
              <w:right w:type="dxa" w:w="130"/>
            </w:tcMar>
          </w:tcPr>
          <w:p>
            <w:pPr>
              <w:spacing w:after="0"/>
            </w:pPr>
            <w:r>
              <w:rPr>
                <w:rFonts w:ascii="Calibri" w:cs="Calibri" w:eastAsia="Calibri" w:hAnsi="Calibri"/>
                <w:color w:val="1D2733"/>
                <w:sz w:val="20"/>
                <w:szCs w:val="20"/>
              </w:rPr>
              <w:t xml:space="preserve">No PPT/PDF deck exists yet.</w:t>
            </w:r>
          </w:p>
        </w:tc>
      </w:tr>
      <w:tr>
        <w:tc>
          <w:tcPr>
            <w:tcW w:type="dxa" w:w="560"/>
            <w:tcMar>
              <w:top w:type="dxa" w:w="90"/>
              <w:left w:type="dxa" w:w="130"/>
              <w:bottom w:type="dxa" w:w="90"/>
              <w:right w:type="dxa" w:w="130"/>
            </w:tcMar>
          </w:tcPr>
          <w:p>
            <w:pPr>
              <w:spacing w:after="0"/>
            </w:pPr>
            <w:r>
              <w:rPr>
                <w:rFonts w:ascii="Calibri" w:cs="Calibri" w:eastAsia="Calibri" w:hAnsi="Calibri"/>
                <w:color w:val="A8720B"/>
                <w:sz w:val="20"/>
                <w:szCs w:val="20"/>
              </w:rPr>
              <w:t xml:space="preserve">3</w:t>
            </w:r>
          </w:p>
        </w:tc>
        <w:tc>
          <w:tcPr>
            <w:tcW w:type="dxa" w:w="2100"/>
            <w:tcMar>
              <w:top w:type="dxa" w:w="90"/>
              <w:left w:type="dxa" w:w="130"/>
              <w:bottom w:type="dxa" w:w="90"/>
              <w:right w:type="dxa" w:w="130"/>
            </w:tcMar>
          </w:tcPr>
          <w:p>
            <w:pPr>
              <w:spacing w:after="0"/>
            </w:pPr>
            <w:r>
              <w:rPr>
                <w:rFonts w:ascii="Calibri" w:cs="Calibri" w:eastAsia="Calibri" w:hAnsi="Calibri"/>
                <w:b/>
                <w:bCs/>
                <w:color w:val="1D2733"/>
                <w:sz w:val="20"/>
                <w:szCs w:val="20"/>
              </w:rPr>
              <w:t xml:space="preserve">Solution architecture</w:t>
            </w:r>
          </w:p>
        </w:tc>
        <w:tc>
          <w:tcPr>
            <w:tcW w:type="dxa" w:w="2100"/>
            <w:tcMar>
              <w:top w:type="dxa" w:w="90"/>
              <w:left w:type="dxa" w:w="130"/>
              <w:bottom w:type="dxa" w:w="90"/>
              <w:right w:type="dxa" w:w="130"/>
            </w:tcMar>
          </w:tcPr>
          <w:p>
            <w:pPr>
              <w:spacing w:after="0"/>
            </w:pPr>
            <w:r>
              <w:rPr>
                <w:rFonts w:ascii="Calibri" w:cs="Calibri" w:eastAsia="Calibri" w:hAnsi="Calibri"/>
                <w:b/>
                <w:bCs/>
                <w:color w:val="A8720B"/>
                <w:sz w:val="20"/>
                <w:szCs w:val="20"/>
              </w:rPr>
              <w:t xml:space="preserve">STRONG, UNDOCUMENTED</w:t>
            </w:r>
          </w:p>
        </w:tc>
        <w:tc>
          <w:tcPr>
            <w:tcW w:type="dxa" w:w="4600"/>
            <w:tcMar>
              <w:top w:type="dxa" w:w="90"/>
              <w:left w:type="dxa" w:w="130"/>
              <w:bottom w:type="dxa" w:w="90"/>
              <w:right w:type="dxa" w:w="130"/>
            </w:tcMar>
          </w:tcPr>
          <w:p>
            <w:pPr>
              <w:spacing w:after="0"/>
            </w:pPr>
            <w:r>
              <w:rPr>
                <w:rFonts w:ascii="Calibri" w:cs="Calibri" w:eastAsia="Calibri" w:hAnsi="Calibri"/>
                <w:color w:val="1D2733"/>
                <w:sz w:val="20"/>
                <w:szCs w:val="20"/>
              </w:rPr>
              <w:t xml:space="preserve">Architecture is sound and well reasoned in-repo, but the required HLD document has not been assembled.</w:t>
            </w:r>
          </w:p>
        </w:tc>
      </w:tr>
      <w:tr>
        <w:tc>
          <w:tcPr>
            <w:tcW w:type="dxa" w:w="560"/>
            <w:tcMar>
              <w:top w:type="dxa" w:w="90"/>
              <w:left w:type="dxa" w:w="130"/>
              <w:bottom w:type="dxa" w:w="90"/>
              <w:right w:type="dxa" w:w="130"/>
            </w:tcMar>
          </w:tcPr>
          <w:p>
            <w:pPr>
              <w:spacing w:after="0"/>
            </w:pPr>
            <w:r>
              <w:rPr>
                <w:rFonts w:ascii="Calibri" w:cs="Calibri" w:eastAsia="Calibri" w:hAnsi="Calibri"/>
                <w:color w:val="A8720B"/>
                <w:sz w:val="20"/>
                <w:szCs w:val="20"/>
              </w:rPr>
              <w:t xml:space="preserve">4</w:t>
            </w:r>
          </w:p>
        </w:tc>
        <w:tc>
          <w:tcPr>
            <w:tcW w:type="dxa" w:w="2100"/>
            <w:tcMar>
              <w:top w:type="dxa" w:w="90"/>
              <w:left w:type="dxa" w:w="130"/>
              <w:bottom w:type="dxa" w:w="90"/>
              <w:right w:type="dxa" w:w="130"/>
            </w:tcMar>
          </w:tcPr>
          <w:p>
            <w:pPr>
              <w:spacing w:after="0"/>
            </w:pPr>
            <w:r>
              <w:rPr>
                <w:rFonts w:ascii="Calibri" w:cs="Calibri" w:eastAsia="Calibri" w:hAnsi="Calibri"/>
                <w:b/>
                <w:bCs/>
                <w:color w:val="1D2733"/>
                <w:sz w:val="20"/>
                <w:szCs w:val="20"/>
              </w:rPr>
              <w:t xml:space="preserve">Working platform &amp; demo</w:t>
            </w:r>
          </w:p>
        </w:tc>
        <w:tc>
          <w:tcPr>
            <w:tcW w:type="dxa" w:w="2100"/>
            <w:tcMar>
              <w:top w:type="dxa" w:w="90"/>
              <w:left w:type="dxa" w:w="130"/>
              <w:bottom w:type="dxa" w:w="90"/>
              <w:right w:type="dxa" w:w="130"/>
            </w:tcMar>
          </w:tcPr>
          <w:p>
            <w:pPr>
              <w:spacing w:after="0"/>
            </w:pPr>
            <w:r>
              <w:rPr>
                <w:rFonts w:ascii="Calibri" w:cs="Calibri" w:eastAsia="Calibri" w:hAnsi="Calibri"/>
                <w:b/>
                <w:bCs/>
                <w:color w:val="A8720B"/>
                <w:sz w:val="20"/>
                <w:szCs w:val="20"/>
              </w:rPr>
              <w:t xml:space="preserve">OWN FEED ONLY</w:t>
            </w:r>
          </w:p>
        </w:tc>
        <w:tc>
          <w:tcPr>
            <w:tcW w:type="dxa" w:w="4600"/>
            <w:tcMar>
              <w:top w:type="dxa" w:w="90"/>
              <w:left w:type="dxa" w:w="130"/>
              <w:bottom w:type="dxa" w:w="90"/>
              <w:right w:type="dxa" w:w="130"/>
            </w:tcMar>
          </w:tcPr>
          <w:p>
            <w:pPr>
              <w:spacing w:after="0"/>
            </w:pPr>
            <w:r>
              <w:rPr>
                <w:rFonts w:ascii="Calibri" w:cs="Calibri" w:eastAsia="Calibri" w:hAnsi="Calibri"/>
                <w:color w:val="1D2733"/>
                <w:sz w:val="20"/>
                <w:szCs w:val="20"/>
              </w:rPr>
              <w:t xml:space="preserve">Own-feed demo is real and working. Government-feed demo not attempted — needs portal credentials.</w:t>
            </w:r>
          </w:p>
        </w:tc>
      </w:tr>
      <w:tr>
        <w:tc>
          <w:tcPr>
            <w:tcW w:type="dxa" w:w="560"/>
            <w:tcMar>
              <w:top w:type="dxa" w:w="90"/>
              <w:left w:type="dxa" w:w="130"/>
              <w:bottom w:type="dxa" w:w="90"/>
              <w:right w:type="dxa" w:w="130"/>
            </w:tcMar>
          </w:tcPr>
          <w:p>
            <w:pPr>
              <w:spacing w:after="0"/>
            </w:pPr>
            <w:r>
              <w:rPr>
                <w:rFonts w:ascii="Calibri" w:cs="Calibri" w:eastAsia="Calibri" w:hAnsi="Calibri"/>
                <w:color w:val="A8720B"/>
                <w:sz w:val="20"/>
                <w:szCs w:val="20"/>
              </w:rPr>
              <w:t xml:space="preserve">5</w:t>
            </w:r>
          </w:p>
        </w:tc>
        <w:tc>
          <w:tcPr>
            <w:tcW w:type="dxa" w:w="2100"/>
            <w:tcMar>
              <w:top w:type="dxa" w:w="90"/>
              <w:left w:type="dxa" w:w="130"/>
              <w:bottom w:type="dxa" w:w="90"/>
              <w:right w:type="dxa" w:w="130"/>
            </w:tcMar>
          </w:tcPr>
          <w:p>
            <w:pPr>
              <w:spacing w:after="0"/>
            </w:pPr>
            <w:r>
              <w:rPr>
                <w:rFonts w:ascii="Calibri" w:cs="Calibri" w:eastAsia="Calibri" w:hAnsi="Calibri"/>
                <w:b/>
                <w:bCs/>
                <w:color w:val="1D2733"/>
                <w:sz w:val="20"/>
                <w:szCs w:val="20"/>
              </w:rPr>
              <w:t xml:space="preserve">Video analytics output</w:t>
            </w:r>
          </w:p>
        </w:tc>
        <w:tc>
          <w:tcPr>
            <w:tcW w:type="dxa" w:w="2100"/>
            <w:tcMar>
              <w:top w:type="dxa" w:w="90"/>
              <w:left w:type="dxa" w:w="130"/>
              <w:bottom w:type="dxa" w:w="90"/>
              <w:right w:type="dxa" w:w="130"/>
            </w:tcMar>
          </w:tcPr>
          <w:p>
            <w:pPr>
              <w:spacing w:after="0"/>
            </w:pPr>
            <w:r>
              <w:rPr>
                <w:rFonts w:ascii="Calibri" w:cs="Calibri" w:eastAsia="Calibri" w:hAnsi="Calibri"/>
                <w:b/>
                <w:bCs/>
                <w:color w:val="A8720B"/>
                <w:sz w:val="20"/>
                <w:szCs w:val="20"/>
              </w:rPr>
              <w:t xml:space="preserve">DETECTION YES, OUTPUT NO</w:t>
            </w:r>
          </w:p>
        </w:tc>
        <w:tc>
          <w:tcPr>
            <w:tcW w:type="dxa" w:w="4600"/>
            <w:tcMar>
              <w:top w:type="dxa" w:w="90"/>
              <w:left w:type="dxa" w:w="130"/>
              <w:bottom w:type="dxa" w:w="90"/>
              <w:right w:type="dxa" w:w="130"/>
            </w:tcMar>
          </w:tcPr>
          <w:p>
            <w:pPr>
              <w:spacing w:after="0"/>
            </w:pPr>
            <w:r>
              <w:rPr>
                <w:rFonts w:ascii="Calibri" w:cs="Calibri" w:eastAsia="Calibri" w:hAnsi="Calibri"/>
                <w:color w:val="1D2733"/>
                <w:sz w:val="20"/>
                <w:szCs w:val="20"/>
              </w:rPr>
              <w:t xml:space="preserve">YOLO detection and ANPR both work on real footage. No analytics report, no alerts, no intrusion detection.</w:t>
            </w:r>
          </w:p>
        </w:tc>
      </w:tr>
      <w:tr>
        <w:tc>
          <w:tcPr>
            <w:tcW w:type="dxa" w:w="560"/>
            <w:tcMar>
              <w:top w:type="dxa" w:w="90"/>
              <w:left w:type="dxa" w:w="130"/>
              <w:bottom w:type="dxa" w:w="90"/>
              <w:right w:type="dxa" w:w="130"/>
            </w:tcMar>
          </w:tcPr>
          <w:p>
            <w:pPr>
              <w:spacing w:after="0"/>
            </w:pPr>
            <w:r>
              <w:rPr>
                <w:rFonts w:ascii="Calibri" w:cs="Calibri" w:eastAsia="Calibri" w:hAnsi="Calibri"/>
                <w:color w:val="A8322D"/>
                <w:sz w:val="20"/>
                <w:szCs w:val="20"/>
              </w:rPr>
              <w:t xml:space="preserve">6</w:t>
            </w:r>
          </w:p>
        </w:tc>
        <w:tc>
          <w:tcPr>
            <w:tcW w:type="dxa" w:w="2100"/>
            <w:tcMar>
              <w:top w:type="dxa" w:w="90"/>
              <w:left w:type="dxa" w:w="130"/>
              <w:bottom w:type="dxa" w:w="90"/>
              <w:right w:type="dxa" w:w="130"/>
            </w:tcMar>
          </w:tcPr>
          <w:p>
            <w:pPr>
              <w:spacing w:after="0"/>
            </w:pPr>
            <w:r>
              <w:rPr>
                <w:rFonts w:ascii="Calibri" w:cs="Calibri" w:eastAsia="Calibri" w:hAnsi="Calibri"/>
                <w:b/>
                <w:bCs/>
                <w:color w:val="1D2733"/>
                <w:sz w:val="20"/>
                <w:szCs w:val="20"/>
              </w:rPr>
              <w:t xml:space="preserve">Scalability &amp; PoC readiness</w:t>
            </w:r>
          </w:p>
        </w:tc>
        <w:tc>
          <w:tcPr>
            <w:tcW w:type="dxa" w:w="2100"/>
            <w:tcMar>
              <w:top w:type="dxa" w:w="90"/>
              <w:left w:type="dxa" w:w="130"/>
              <w:bottom w:type="dxa" w:w="90"/>
              <w:right w:type="dxa" w:w="130"/>
            </w:tcMar>
          </w:tcPr>
          <w:p>
            <w:pPr>
              <w:spacing w:after="0"/>
            </w:pPr>
            <w:r>
              <w:rPr>
                <w:rFonts w:ascii="Calibri" w:cs="Calibri" w:eastAsia="Calibri" w:hAnsi="Calibri"/>
                <w:b/>
                <w:bCs/>
                <w:color w:val="A8322D"/>
                <w:sz w:val="20"/>
                <w:szCs w:val="20"/>
              </w:rPr>
              <w:t xml:space="preserve">UNWRITTEN</w:t>
            </w:r>
          </w:p>
        </w:tc>
        <w:tc>
          <w:tcPr>
            <w:tcW w:type="dxa" w:w="4600"/>
            <w:tcMar>
              <w:top w:type="dxa" w:w="90"/>
              <w:left w:type="dxa" w:w="130"/>
              <w:bottom w:type="dxa" w:w="90"/>
              <w:right w:type="dxa" w:w="130"/>
            </w:tcMar>
          </w:tcPr>
          <w:p>
            <w:pPr>
              <w:spacing w:after="0"/>
            </w:pPr>
            <w:r>
              <w:rPr>
                <w:rFonts w:ascii="Calibri" w:cs="Calibri" w:eastAsia="Calibri" w:hAnsi="Calibri"/>
                <w:color w:val="1D2733"/>
                <w:sz w:val="20"/>
                <w:szCs w:val="20"/>
              </w:rPr>
              <w:t xml:space="preserve">Edge architecture genuinely scales horizontally, but the 80,000-camera plan is not written down.</w:t>
            </w:r>
          </w:p>
        </w:tc>
      </w:tr>
      <w:tr>
        <w:tc>
          <w:tcPr>
            <w:tcW w:type="dxa" w:w="560"/>
            <w:tcMar>
              <w:top w:type="dxa" w:w="90"/>
              <w:left w:type="dxa" w:w="130"/>
              <w:bottom w:type="dxa" w:w="90"/>
              <w:right w:type="dxa" w:w="130"/>
            </w:tcMar>
          </w:tcPr>
          <w:p>
            <w:pPr>
              <w:spacing w:after="0"/>
            </w:pPr>
            <w:r>
              <w:rPr>
                <w:rFonts w:ascii="Calibri" w:cs="Calibri" w:eastAsia="Calibri" w:hAnsi="Calibri"/>
                <w:color w:val="A8322D"/>
                <w:sz w:val="20"/>
                <w:szCs w:val="20"/>
              </w:rPr>
              <w:t xml:space="preserve">7</w:t>
            </w:r>
          </w:p>
        </w:tc>
        <w:tc>
          <w:tcPr>
            <w:tcW w:type="dxa" w:w="2100"/>
            <w:tcMar>
              <w:top w:type="dxa" w:w="90"/>
              <w:left w:type="dxa" w:w="130"/>
              <w:bottom w:type="dxa" w:w="90"/>
              <w:right w:type="dxa" w:w="130"/>
            </w:tcMar>
          </w:tcPr>
          <w:p>
            <w:pPr>
              <w:spacing w:after="0"/>
            </w:pPr>
            <w:r>
              <w:rPr>
                <w:rFonts w:ascii="Calibri" w:cs="Calibri" w:eastAsia="Calibri" w:hAnsi="Calibri"/>
                <w:b/>
                <w:bCs/>
                <w:color w:val="1D2733"/>
                <w:sz w:val="20"/>
                <w:szCs w:val="20"/>
              </w:rPr>
              <w:t xml:space="preserve">Submission completeness</w:t>
            </w:r>
          </w:p>
        </w:tc>
        <w:tc>
          <w:tcPr>
            <w:tcW w:type="dxa" w:w="2100"/>
            <w:tcMar>
              <w:top w:type="dxa" w:w="90"/>
              <w:left w:type="dxa" w:w="130"/>
              <w:bottom w:type="dxa" w:w="90"/>
              <w:right w:type="dxa" w:w="130"/>
            </w:tcMar>
          </w:tcPr>
          <w:p>
            <w:pPr>
              <w:spacing w:after="0"/>
            </w:pPr>
            <w:r>
              <w:rPr>
                <w:rFonts w:ascii="Calibri" w:cs="Calibri" w:eastAsia="Calibri" w:hAnsi="Calibri"/>
                <w:b/>
                <w:bCs/>
                <w:color w:val="A8322D"/>
                <w:sz w:val="20"/>
                <w:szCs w:val="20"/>
              </w:rPr>
              <w:t xml:space="preserve">NOT STARTED</w:t>
            </w:r>
          </w:p>
        </w:tc>
        <w:tc>
          <w:tcPr>
            <w:tcW w:type="dxa" w:w="4600"/>
            <w:tcMar>
              <w:top w:type="dxa" w:w="90"/>
              <w:left w:type="dxa" w:w="130"/>
              <w:bottom w:type="dxa" w:w="90"/>
              <w:right w:type="dxa" w:w="130"/>
            </w:tcMar>
          </w:tcPr>
          <w:p>
            <w:pPr>
              <w:spacing w:after="0"/>
            </w:pPr>
            <w:r>
              <w:rPr>
                <w:rFonts w:ascii="Calibri" w:cs="Calibri" w:eastAsia="Calibri" w:hAnsi="Calibri"/>
                <w:color w:val="1D2733"/>
                <w:sz w:val="20"/>
                <w:szCs w:val="20"/>
              </w:rPr>
              <w:t xml:space="preserve">No deck, no HLD, no demo videos, no submission packaging.</w:t>
            </w:r>
          </w:p>
        </w:tc>
      </w:tr>
    </w:tbl>
    <w:p>
      <w:pPr>
        <w:spacing w:after="140"/>
      </w:pPr>
    </w:p>
    <w:tbl>
      <w:tblPr>
        <w:tblW w:type="dxa" w:w="9360"/>
        <w:tblBorders>
          <w:top w:val="single" w:color="D9DFE7" w:sz="2"/>
          <w:left w:val="single" w:color="A8720B" w:sz="24"/>
          <w:bottom w:val="single" w:color="D9DFE7" w:sz="2"/>
          <w:right w:val="single" w:color="D9DFE7" w:sz="2"/>
          <w:insideH w:val="none"/>
          <w:insideV w:val="none"/>
        </w:tblBorders>
      </w:tblPr>
      <w:tblGrid>
        <w:gridCol w:w="9360"/>
      </w:tblGrid>
      <w:tr>
        <w:tc>
          <w:tcPr>
            <w:tcW w:type="dxa" w:w="9360"/>
            <w:shd w:fill="FAFBFC" w:val="clear"/>
            <w:tcMar>
              <w:top w:type="dxa" w:w="140"/>
              <w:left w:type="dxa" w:w="200"/>
              <w:bottom w:type="dxa" w:w="140"/>
              <w:right w:type="dxa" w:w="200"/>
            </w:tcMar>
          </w:tcPr>
          <w:p>
            <w:pPr>
              <w:spacing w:after="70"/>
            </w:pPr>
            <w:r>
              <w:rPr>
                <w:rFonts w:ascii="Calibri" w:cs="Calibri" w:eastAsia="Calibri" w:hAnsi="Calibri"/>
                <w:b/>
                <w:bCs/>
                <w:color w:val="A8720B"/>
                <w:sz w:val="21"/>
                <w:szCs w:val="21"/>
              </w:rPr>
              <w:t xml:space="preserve">Read this table the right way</w:t>
            </w:r>
          </w:p>
          <w:p>
            <w:pPr>
              <w:spacing w:after="60" w:line="276"/>
            </w:pPr>
            <w:r>
              <w:rPr>
                <w:rFonts w:ascii="Calibri" w:cs="Calibri" w:eastAsia="Calibri" w:hAnsi="Calibri"/>
                <w:color w:val="4D5A6B"/>
                <w:sz w:val="21"/>
                <w:szCs w:val="21"/>
              </w:rPr>
              <w:t xml:space="preserve">Four of the seven areas are documentation and packaging, not engineering. They are cheap in effort relative to their weight, and they are entirely unstarted. Building more features while areas 2, 3, 6 and 7 sit at zero would be the wrong trade.</w:t>
            </w:r>
          </w:p>
        </w:tc>
      </w:tr>
    </w:tbl>
    <w:p>
      <w:pPr>
        <w:pStyle w:val="Heading1"/>
        <w:pBdr>
          <w:bottom w:val="single" w:color="1B4F9C" w:sz="12" w:space="6"/>
        </w:pBdr>
        <w:spacing w:after="120" w:before="360"/>
      </w:pPr>
      <w:r>
        <w:rPr>
          <w:rFonts w:ascii="Cambria" w:cs="Cambria" w:eastAsia="Cambria" w:hAnsi="Cambria"/>
          <w:b/>
          <w:bCs/>
          <w:color w:val="12233F"/>
          <w:sz w:val="30"/>
          <w:szCs w:val="30"/>
        </w:rPr>
        <w:t xml:space="preserve">3. Model 1 — registry and GIS foundation</w:t>
      </w:r>
    </w:p>
    <w:p>
      <w:pPr>
        <w:spacing w:after="140" w:line="276"/>
      </w:pPr>
      <w:r>
        <w:rPr>
          <w:rFonts w:ascii="Calibri" w:cs="Calibri" w:eastAsia="Calibri" w:hAnsi="Calibri"/>
          <w:color w:val="4D5A6B"/>
          <w:sz w:val="21"/>
          <w:szCs w:val="21"/>
        </w:rPr>
        <w:t xml:space="preserve">The hackathon's stated deliverables for Model 1, each checked against what runs.</w:t>
      </w:r>
    </w:p>
    <w:tbl>
      <w:tblPr>
        <w:tblW w:type="dxa" w:w="9360"/>
        <w:tblBorders>
          <w:top w:val="single" w:color="D9DFE7" w:sz="2"/>
          <w:left w:val="single" w:color="D9DFE7" w:sz="2"/>
          <w:bottom w:val="single" w:color="D9DFE7" w:sz="2"/>
          <w:right w:val="single" w:color="D9DFE7" w:sz="2"/>
          <w:insideH w:val="single" w:color="D9DFE7" w:sz="2"/>
          <w:insideV w:val="single" w:color="D9DFE7" w:sz="2"/>
        </w:tblBorders>
      </w:tblPr>
      <w:tblGrid>
        <w:gridCol w:w="2700"/>
        <w:gridCol w:w="1800"/>
        <w:gridCol w:w="4860"/>
      </w:tblGrid>
      <w:tr>
        <w:trPr>
          <w:tblHeader/>
        </w:trPr>
        <w:tc>
          <w:tcPr>
            <w:tcW w:type="dxa" w:w="270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Required</w:t>
            </w:r>
          </w:p>
        </w:tc>
        <w:tc>
          <w:tcPr>
            <w:tcW w:type="dxa" w:w="180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Status</w:t>
            </w:r>
          </w:p>
        </w:tc>
        <w:tc>
          <w:tcPr>
            <w:tcW w:type="dxa" w:w="486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Evidence</w:t>
            </w:r>
          </w:p>
        </w:tc>
      </w:tr>
      <w:tr>
        <w:tc>
          <w:tcPr>
            <w:tcW w:type="dxa" w:w="2700"/>
            <w:tcMar>
              <w:top w:type="dxa" w:w="90"/>
              <w:left w:type="dxa" w:w="130"/>
              <w:bottom w:type="dxa" w:w="90"/>
              <w:right w:type="dxa" w:w="130"/>
            </w:tcMar>
          </w:tcPr>
          <w:p>
            <w:pPr>
              <w:spacing w:after="0"/>
            </w:pPr>
            <w:r>
              <w:rPr>
                <w:rFonts w:ascii="Calibri" w:cs="Calibri" w:eastAsia="Calibri" w:hAnsi="Calibri"/>
                <w:b/>
                <w:bCs/>
                <w:color w:val="1F7A4D"/>
                <w:sz w:val="20"/>
                <w:szCs w:val="20"/>
              </w:rPr>
              <w:t xml:space="preserve">Registry portal with GIS map</w:t>
            </w:r>
          </w:p>
        </w:tc>
        <w:tc>
          <w:tcPr>
            <w:tcW w:type="dxa" w:w="1800"/>
            <w:tcMar>
              <w:top w:type="dxa" w:w="90"/>
              <w:left w:type="dxa" w:w="130"/>
              <w:bottom w:type="dxa" w:w="90"/>
              <w:right w:type="dxa" w:w="130"/>
            </w:tcMar>
          </w:tcPr>
          <w:p>
            <w:pPr>
              <w:spacing w:after="0"/>
            </w:pPr>
            <w:r>
              <w:rPr>
                <w:rFonts w:ascii="Calibri" w:cs="Calibri" w:eastAsia="Calibri" w:hAnsi="Calibri"/>
                <w:b/>
                <w:bCs/>
                <w:color w:val="1F7A4D"/>
                <w:sz w:val="20"/>
                <w:szCs w:val="20"/>
              </w:rPr>
              <w:t xml:space="preserve">BUILT</w:t>
            </w:r>
          </w:p>
        </w:tc>
        <w:tc>
          <w:tcPr>
            <w:tcW w:type="dxa" w:w="4860"/>
            <w:tcMar>
              <w:top w:type="dxa" w:w="90"/>
              <w:left w:type="dxa" w:w="130"/>
              <w:bottom w:type="dxa" w:w="90"/>
              <w:right w:type="dxa" w:w="130"/>
            </w:tcMar>
          </w:tcPr>
          <w:p>
            <w:pPr>
              <w:spacing w:after="50"/>
            </w:pPr>
            <w:r>
              <w:rPr>
                <w:rFonts w:ascii="Calibri" w:cs="Calibri" w:eastAsia="Calibri" w:hAnsi="Calibri"/>
                <w:color w:val="1D2733"/>
                <w:sz w:val="20"/>
                <w:szCs w:val="20"/>
              </w:rPr>
              <w:t xml:space="preserve">Leaflet + OpenStreetMap, no API key.</w:t>
            </w:r>
          </w:p>
          <w:p>
            <w:pPr>
              <w:spacing w:after="0"/>
            </w:pPr>
            <w:r>
              <w:rPr>
                <w:rFonts w:ascii="Calibri" w:cs="Calibri" w:eastAsia="Calibri" w:hAnsi="Calibri"/>
                <w:i/>
                <w:iCs/>
                <w:color w:val="75828F"/>
                <w:sz w:val="17"/>
                <w:szCs w:val="17"/>
              </w:rPr>
              <w:t xml:space="preserve">services/dashboard/components/RegistryMap.tsx</w:t>
            </w:r>
          </w:p>
        </w:tc>
      </w:tr>
      <w:tr>
        <w:tc>
          <w:tcPr>
            <w:tcW w:type="dxa" w:w="2700"/>
            <w:tcMar>
              <w:top w:type="dxa" w:w="90"/>
              <w:left w:type="dxa" w:w="130"/>
              <w:bottom w:type="dxa" w:w="90"/>
              <w:right w:type="dxa" w:w="130"/>
            </w:tcMar>
          </w:tcPr>
          <w:p>
            <w:pPr>
              <w:spacing w:after="0"/>
            </w:pPr>
            <w:r>
              <w:rPr>
                <w:rFonts w:ascii="Calibri" w:cs="Calibri" w:eastAsia="Calibri" w:hAnsi="Calibri"/>
                <w:b/>
                <w:bCs/>
                <w:color w:val="1F7A4D"/>
                <w:sz w:val="20"/>
                <w:szCs w:val="20"/>
              </w:rPr>
              <w:t xml:space="preserve">Bulk + manual + API onboarding</w:t>
            </w:r>
          </w:p>
        </w:tc>
        <w:tc>
          <w:tcPr>
            <w:tcW w:type="dxa" w:w="1800"/>
            <w:tcMar>
              <w:top w:type="dxa" w:w="90"/>
              <w:left w:type="dxa" w:w="130"/>
              <w:bottom w:type="dxa" w:w="90"/>
              <w:right w:type="dxa" w:w="130"/>
            </w:tcMar>
          </w:tcPr>
          <w:p>
            <w:pPr>
              <w:spacing w:after="0"/>
            </w:pPr>
            <w:r>
              <w:rPr>
                <w:rFonts w:ascii="Calibri" w:cs="Calibri" w:eastAsia="Calibri" w:hAnsi="Calibri"/>
                <w:b/>
                <w:bCs/>
                <w:color w:val="1F7A4D"/>
                <w:sz w:val="20"/>
                <w:szCs w:val="20"/>
              </w:rPr>
              <w:t xml:space="preserve">ALL THREE</w:t>
            </w:r>
          </w:p>
        </w:tc>
        <w:tc>
          <w:tcPr>
            <w:tcW w:type="dxa" w:w="4860"/>
            <w:tcMar>
              <w:top w:type="dxa" w:w="90"/>
              <w:left w:type="dxa" w:w="130"/>
              <w:bottom w:type="dxa" w:w="90"/>
              <w:right w:type="dxa" w:w="130"/>
            </w:tcMar>
          </w:tcPr>
          <w:p>
            <w:pPr>
              <w:spacing w:after="0"/>
            </w:pPr>
            <w:r>
              <w:rPr>
                <w:rFonts w:ascii="Calibri" w:cs="Calibri" w:eastAsia="Calibri" w:hAnsi="Calibri"/>
                <w:color w:val="1D2733"/>
                <w:sz w:val="20"/>
                <w:szCs w:val="20"/>
              </w:rPr>
              <w:t xml:space="preserve">Five-step form, CSV bulk upload, and POST /api/v1/installation-requests.</w:t>
            </w:r>
          </w:p>
        </w:tc>
      </w:tr>
      <w:tr>
        <w:tc>
          <w:tcPr>
            <w:tcW w:type="dxa" w:w="2700"/>
            <w:tcMar>
              <w:top w:type="dxa" w:w="90"/>
              <w:left w:type="dxa" w:w="130"/>
              <w:bottom w:type="dxa" w:w="90"/>
              <w:right w:type="dxa" w:w="130"/>
            </w:tcMar>
          </w:tcPr>
          <w:p>
            <w:pPr>
              <w:spacing w:after="0"/>
            </w:pPr>
            <w:r>
              <w:rPr>
                <w:rFonts w:ascii="Calibri" w:cs="Calibri" w:eastAsia="Calibri" w:hAnsi="Calibri"/>
                <w:b/>
                <w:bCs/>
                <w:color w:val="1F7A4D"/>
                <w:sz w:val="20"/>
                <w:szCs w:val="20"/>
              </w:rPr>
              <w:t xml:space="preserve">Camera health monitoring</w:t>
            </w:r>
          </w:p>
        </w:tc>
        <w:tc>
          <w:tcPr>
            <w:tcW w:type="dxa" w:w="1800"/>
            <w:tcMar>
              <w:top w:type="dxa" w:w="90"/>
              <w:left w:type="dxa" w:w="130"/>
              <w:bottom w:type="dxa" w:w="90"/>
              <w:right w:type="dxa" w:w="130"/>
            </w:tcMar>
          </w:tcPr>
          <w:p>
            <w:pPr>
              <w:spacing w:after="0"/>
            </w:pPr>
            <w:r>
              <w:rPr>
                <w:rFonts w:ascii="Calibri" w:cs="Calibri" w:eastAsia="Calibri" w:hAnsi="Calibri"/>
                <w:b/>
                <w:bCs/>
                <w:color w:val="1F7A4D"/>
                <w:sz w:val="20"/>
                <w:szCs w:val="20"/>
              </w:rPr>
              <w:t xml:space="preserve">BUILT</w:t>
            </w:r>
          </w:p>
        </w:tc>
        <w:tc>
          <w:tcPr>
            <w:tcW w:type="dxa" w:w="4860"/>
            <w:tcMar>
              <w:top w:type="dxa" w:w="90"/>
              <w:left w:type="dxa" w:w="130"/>
              <w:bottom w:type="dxa" w:w="90"/>
              <w:right w:type="dxa" w:w="130"/>
            </w:tcMar>
          </w:tcPr>
          <w:p>
            <w:pPr>
              <w:spacing w:after="0"/>
            </w:pPr>
            <w:r>
              <w:rPr>
                <w:rFonts w:ascii="Calibri" w:cs="Calibri" w:eastAsia="Calibri" w:hAnsi="Calibri"/>
                <w:color w:val="1D2733"/>
                <w:sz w:val="20"/>
                <w:szCs w:val="20"/>
              </w:rPr>
              <w:t xml:space="preserve">Status, last frame, latency, reconnect count; polled every 20s.</w:t>
            </w:r>
          </w:p>
        </w:tc>
      </w:tr>
      <w:tr>
        <w:tc>
          <w:tcPr>
            <w:tcW w:type="dxa" w:w="2700"/>
            <w:tcMar>
              <w:top w:type="dxa" w:w="90"/>
              <w:left w:type="dxa" w:w="130"/>
              <w:bottom w:type="dxa" w:w="90"/>
              <w:right w:type="dxa" w:w="130"/>
            </w:tcMar>
          </w:tcPr>
          <w:p>
            <w:pPr>
              <w:spacing w:after="0"/>
            </w:pPr>
            <w:r>
              <w:rPr>
                <w:rFonts w:ascii="Calibri" w:cs="Calibri" w:eastAsia="Calibri" w:hAnsi="Calibri"/>
                <w:b/>
                <w:bCs/>
                <w:color w:val="1F7A4D"/>
                <w:sz w:val="20"/>
                <w:szCs w:val="20"/>
              </w:rPr>
              <w:t xml:space="preserve">Gap-analysis report</w:t>
            </w:r>
          </w:p>
        </w:tc>
        <w:tc>
          <w:tcPr>
            <w:tcW w:type="dxa" w:w="1800"/>
            <w:tcMar>
              <w:top w:type="dxa" w:w="90"/>
              <w:left w:type="dxa" w:w="130"/>
              <w:bottom w:type="dxa" w:w="90"/>
              <w:right w:type="dxa" w:w="130"/>
            </w:tcMar>
          </w:tcPr>
          <w:p>
            <w:pPr>
              <w:spacing w:after="0"/>
            </w:pPr>
            <w:r>
              <w:rPr>
                <w:rFonts w:ascii="Calibri" w:cs="Calibri" w:eastAsia="Calibri" w:hAnsi="Calibri"/>
                <w:b/>
                <w:bCs/>
                <w:color w:val="1F7A4D"/>
                <w:sz w:val="20"/>
                <w:szCs w:val="20"/>
              </w:rPr>
              <w:t xml:space="preserve">BUILT</w:t>
            </w:r>
          </w:p>
        </w:tc>
        <w:tc>
          <w:tcPr>
            <w:tcW w:type="dxa" w:w="4860"/>
            <w:tcMar>
              <w:top w:type="dxa" w:w="90"/>
              <w:left w:type="dxa" w:w="130"/>
              <w:bottom w:type="dxa" w:w="90"/>
              <w:right w:type="dxa" w:w="130"/>
            </w:tcMar>
          </w:tcPr>
          <w:p>
            <w:pPr>
              <w:spacing w:after="50"/>
            </w:pPr>
            <w:r>
              <w:rPr>
                <w:rFonts w:ascii="Calibri" w:cs="Calibri" w:eastAsia="Calibri" w:hAnsi="Calibri"/>
                <w:color w:val="1D2733"/>
                <w:sz w:val="20"/>
                <w:szCs w:val="20"/>
              </w:rPr>
              <w:t xml:space="preserve">Thin districts, ageing cameras, coverage; CSV export.</w:t>
            </w:r>
          </w:p>
          <w:p>
            <w:pPr>
              <w:spacing w:after="0"/>
            </w:pPr>
            <w:r>
              <w:rPr>
                <w:rFonts w:ascii="Calibri" w:cs="Calibri" w:eastAsia="Calibri" w:hAnsi="Calibri"/>
                <w:i/>
                <w:iCs/>
                <w:color w:val="75828F"/>
                <w:sz w:val="17"/>
                <w:szCs w:val="17"/>
              </w:rPr>
              <w:t xml:space="preserve">/reports/gap-analysis</w:t>
            </w:r>
          </w:p>
        </w:tc>
      </w:tr>
      <w:tr>
        <w:tc>
          <w:tcPr>
            <w:tcW w:type="dxa" w:w="2700"/>
            <w:tcMar>
              <w:top w:type="dxa" w:w="90"/>
              <w:left w:type="dxa" w:w="130"/>
              <w:bottom w:type="dxa" w:w="90"/>
              <w:right w:type="dxa" w:w="130"/>
            </w:tcMar>
          </w:tcPr>
          <w:p>
            <w:pPr>
              <w:spacing w:after="0"/>
            </w:pPr>
            <w:r>
              <w:rPr>
                <w:rFonts w:ascii="Calibri" w:cs="Calibri" w:eastAsia="Calibri" w:hAnsi="Calibri"/>
                <w:b/>
                <w:bCs/>
                <w:color w:val="1F7A4D"/>
                <w:sz w:val="20"/>
                <w:szCs w:val="20"/>
              </w:rPr>
              <w:t xml:space="preserve">RBAC + metadata audit trail</w:t>
            </w:r>
          </w:p>
        </w:tc>
        <w:tc>
          <w:tcPr>
            <w:tcW w:type="dxa" w:w="1800"/>
            <w:tcMar>
              <w:top w:type="dxa" w:w="90"/>
              <w:left w:type="dxa" w:w="130"/>
              <w:bottom w:type="dxa" w:w="90"/>
              <w:right w:type="dxa" w:w="130"/>
            </w:tcMar>
          </w:tcPr>
          <w:p>
            <w:pPr>
              <w:spacing w:after="0"/>
            </w:pPr>
            <w:r>
              <w:rPr>
                <w:rFonts w:ascii="Calibri" w:cs="Calibri" w:eastAsia="Calibri" w:hAnsi="Calibri"/>
                <w:b/>
                <w:bCs/>
                <w:color w:val="1F7A4D"/>
                <w:sz w:val="20"/>
                <w:szCs w:val="20"/>
              </w:rPr>
              <w:t xml:space="preserve">EXCEEDS</w:t>
            </w:r>
          </w:p>
        </w:tc>
        <w:tc>
          <w:tcPr>
            <w:tcW w:type="dxa" w:w="4860"/>
            <w:tcMar>
              <w:top w:type="dxa" w:w="90"/>
              <w:left w:type="dxa" w:w="130"/>
              <w:bottom w:type="dxa" w:w="90"/>
              <w:right w:type="dxa" w:w="130"/>
            </w:tcMar>
          </w:tcPr>
          <w:p>
            <w:pPr>
              <w:spacing w:after="0"/>
            </w:pPr>
            <w:r>
              <w:rPr>
                <w:rFonts w:ascii="Calibri" w:cs="Calibri" w:eastAsia="Calibri" w:hAnsi="Calibri"/>
                <w:color w:val="1D2733"/>
                <w:sz w:val="20"/>
                <w:szCs w:val="20"/>
              </w:rPr>
              <w:t xml:space="preserve">13 roles, department/city/zone scoping, field-level redaction, every read audited.</w:t>
            </w:r>
          </w:p>
        </w:tc>
      </w:tr>
      <w:tr>
        <w:tc>
          <w:tcPr>
            <w:tcW w:type="dxa" w:w="2700"/>
            <w:tcMar>
              <w:top w:type="dxa" w:w="90"/>
              <w:left w:type="dxa" w:w="130"/>
              <w:bottom w:type="dxa" w:w="90"/>
              <w:right w:type="dxa" w:w="130"/>
            </w:tcMar>
          </w:tcPr>
          <w:p>
            <w:pPr>
              <w:spacing w:after="0"/>
            </w:pPr>
            <w:r>
              <w:rPr>
                <w:rFonts w:ascii="Calibri" w:cs="Calibri" w:eastAsia="Calibri" w:hAnsi="Calibri"/>
                <w:b/>
                <w:bCs/>
                <w:color w:val="A8720B"/>
                <w:sz w:val="20"/>
                <w:szCs w:val="20"/>
              </w:rPr>
              <w:t xml:space="preserve">Sample onboarded dataset</w:t>
            </w:r>
          </w:p>
        </w:tc>
        <w:tc>
          <w:tcPr>
            <w:tcW w:type="dxa" w:w="1800"/>
            <w:tcMar>
              <w:top w:type="dxa" w:w="90"/>
              <w:left w:type="dxa" w:w="130"/>
              <w:bottom w:type="dxa" w:w="90"/>
              <w:right w:type="dxa" w:w="130"/>
            </w:tcMar>
          </w:tcPr>
          <w:p>
            <w:pPr>
              <w:spacing w:after="0"/>
            </w:pPr>
            <w:r>
              <w:rPr>
                <w:rFonts w:ascii="Calibri" w:cs="Calibri" w:eastAsia="Calibri" w:hAnsi="Calibri"/>
                <w:b/>
                <w:bCs/>
                <w:color w:val="A8720B"/>
                <w:sz w:val="20"/>
                <w:szCs w:val="20"/>
              </w:rPr>
              <w:t xml:space="preserve">2 CAMERAS</w:t>
            </w:r>
          </w:p>
        </w:tc>
        <w:tc>
          <w:tcPr>
            <w:tcW w:type="dxa" w:w="4860"/>
            <w:tcMar>
              <w:top w:type="dxa" w:w="90"/>
              <w:left w:type="dxa" w:w="130"/>
              <w:bottom w:type="dxa" w:w="90"/>
              <w:right w:type="dxa" w:w="130"/>
            </w:tcMar>
          </w:tcPr>
          <w:p>
            <w:pPr>
              <w:spacing w:after="0"/>
            </w:pPr>
            <w:r>
              <w:rPr>
                <w:rFonts w:ascii="Calibri" w:cs="Calibri" w:eastAsia="Calibri" w:hAnsi="Calibri"/>
                <w:color w:val="1D2733"/>
                <w:sz w:val="20"/>
                <w:szCs w:val="20"/>
              </w:rPr>
              <w:t xml:space="preserve">Trimmed to two deliberately. The live test needs ~50.</w:t>
            </w:r>
          </w:p>
        </w:tc>
      </w:tr>
      <w:tr>
        <w:tc>
          <w:tcPr>
            <w:tcW w:type="dxa" w:w="2700"/>
            <w:tcMar>
              <w:top w:type="dxa" w:w="90"/>
              <w:left w:type="dxa" w:w="130"/>
              <w:bottom w:type="dxa" w:w="90"/>
              <w:right w:type="dxa" w:w="130"/>
            </w:tcMar>
          </w:tcPr>
          <w:p>
            <w:pPr>
              <w:spacing w:after="0"/>
            </w:pPr>
            <w:r>
              <w:rPr>
                <w:rFonts w:ascii="Calibri" w:cs="Calibri" w:eastAsia="Calibri" w:hAnsi="Calibri"/>
                <w:b/>
                <w:bCs/>
                <w:color w:val="A8720B"/>
                <w:sz w:val="20"/>
                <w:szCs w:val="20"/>
              </w:rPr>
              <w:t xml:space="preserve">Registry API documentation</w:t>
            </w:r>
          </w:p>
        </w:tc>
        <w:tc>
          <w:tcPr>
            <w:tcW w:type="dxa" w:w="1800"/>
            <w:tcMar>
              <w:top w:type="dxa" w:w="90"/>
              <w:left w:type="dxa" w:w="130"/>
              <w:bottom w:type="dxa" w:w="90"/>
              <w:right w:type="dxa" w:w="130"/>
            </w:tcMar>
          </w:tcPr>
          <w:p>
            <w:pPr>
              <w:spacing w:after="0"/>
            </w:pPr>
            <w:r>
              <w:rPr>
                <w:rFonts w:ascii="Calibri" w:cs="Calibri" w:eastAsia="Calibri" w:hAnsi="Calibri"/>
                <w:b/>
                <w:bCs/>
                <w:color w:val="A8720B"/>
                <w:sz w:val="20"/>
                <w:szCs w:val="20"/>
              </w:rPr>
              <w:t xml:space="preserve">PARTIAL</w:t>
            </w:r>
          </w:p>
        </w:tc>
        <w:tc>
          <w:tcPr>
            <w:tcW w:type="dxa" w:w="4860"/>
            <w:tcMar>
              <w:top w:type="dxa" w:w="90"/>
              <w:left w:type="dxa" w:w="130"/>
              <w:bottom w:type="dxa" w:w="90"/>
              <w:right w:type="dxa" w:w="130"/>
            </w:tcMar>
          </w:tcPr>
          <w:p>
            <w:pPr>
              <w:spacing w:after="0"/>
            </w:pPr>
            <w:r>
              <w:rPr>
                <w:rFonts w:ascii="Calibri" w:cs="Calibri" w:eastAsia="Calibri" w:hAnsi="Calibri"/>
                <w:color w:val="1D2733"/>
                <w:sz w:val="20"/>
                <w:szCs w:val="20"/>
              </w:rPr>
              <w:t xml:space="preserve">docs/api.md is thorough and current, but is not packaged as a submission artefact.</w:t>
            </w:r>
          </w:p>
        </w:tc>
      </w:tr>
    </w:tbl>
    <w:p>
      <w:pPr>
        <w:spacing w:after="140"/>
      </w:pPr>
    </w:p>
    <w:p>
      <w:pPr>
        <w:pStyle w:val="Heading3"/>
        <w:spacing w:after="70" w:before="200"/>
      </w:pPr>
      <w:r>
        <w:rPr>
          <w:rFonts w:ascii="Calibri" w:cs="Calibri" w:eastAsia="Calibri" w:hAnsi="Calibri"/>
          <w:b/>
          <w:bCs/>
          <w:color w:val="12233F"/>
          <w:sz w:val="22"/>
          <w:szCs w:val="22"/>
        </w:rPr>
        <w:t xml:space="preserve">Deviation worth a deliberate decision</w:t>
      </w:r>
    </w:p>
    <w:p>
      <w:pPr>
        <w:spacing w:after="140" w:line="276"/>
      </w:pPr>
      <w:r>
        <w:rPr>
          <w:rFonts w:ascii="Calibri" w:cs="Calibri" w:eastAsia="Calibri" w:hAnsi="Calibri"/>
          <w:color w:val="1D2733"/>
          <w:sz w:val="21"/>
          <w:szCs w:val="21"/>
        </w:rPr>
        <w:t xml:space="preserve">The organisers suggest PostGIS. We store plain latitude/longitude floats on PostgreSQL. That is fine for 50 cameras and for the map we render, but "nearest camera to this point", "cameras within this polygon", and route-corridor queries all get materially harder without it — and those are exactly the queries a vehicle-tracking feature wants. Worth deciding now rather than discovering during the tracking build.</w:t>
      </w:r>
    </w:p>
    <w:p>
      <w:pPr>
        <w:pStyle w:val="Heading1"/>
        <w:pBdr>
          <w:bottom w:val="single" w:color="1B4F9C" w:sz="12" w:space="6"/>
        </w:pBdr>
        <w:spacing w:after="120" w:before="360"/>
      </w:pPr>
      <w:r>
        <w:rPr>
          <w:rFonts w:ascii="Cambria" w:cs="Cambria" w:eastAsia="Cambria" w:hAnsi="Cambria"/>
          <w:b/>
          <w:bCs/>
          <w:color w:val="12233F"/>
          <w:sz w:val="30"/>
          <w:szCs w:val="30"/>
        </w:rPr>
        <w:t xml:space="preserve">4. Model 3 — federation middleware</w:t>
      </w:r>
    </w:p>
    <w:tbl>
      <w:tblPr>
        <w:tblW w:type="dxa" w:w="9360"/>
        <w:tblBorders>
          <w:top w:val="single" w:color="D9DFE7" w:sz="2"/>
          <w:left w:val="single" w:color="D9DFE7" w:sz="2"/>
          <w:bottom w:val="single" w:color="D9DFE7" w:sz="2"/>
          <w:right w:val="single" w:color="D9DFE7" w:sz="2"/>
          <w:insideH w:val="single" w:color="D9DFE7" w:sz="2"/>
          <w:insideV w:val="single" w:color="D9DFE7" w:sz="2"/>
        </w:tblBorders>
      </w:tblPr>
      <w:tblGrid>
        <w:gridCol w:w="2700"/>
        <w:gridCol w:w="1800"/>
        <w:gridCol w:w="4860"/>
      </w:tblGrid>
      <w:tr>
        <w:trPr>
          <w:tblHeader/>
        </w:trPr>
        <w:tc>
          <w:tcPr>
            <w:tcW w:type="dxa" w:w="270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Required</w:t>
            </w:r>
          </w:p>
        </w:tc>
        <w:tc>
          <w:tcPr>
            <w:tcW w:type="dxa" w:w="180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Status</w:t>
            </w:r>
          </w:p>
        </w:tc>
        <w:tc>
          <w:tcPr>
            <w:tcW w:type="dxa" w:w="486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Evidence</w:t>
            </w:r>
          </w:p>
        </w:tc>
      </w:tr>
      <w:tr>
        <w:tc>
          <w:tcPr>
            <w:tcW w:type="dxa" w:w="2700"/>
            <w:tcMar>
              <w:top w:type="dxa" w:w="90"/>
              <w:left w:type="dxa" w:w="130"/>
              <w:bottom w:type="dxa" w:w="90"/>
              <w:right w:type="dxa" w:w="130"/>
            </w:tcMar>
          </w:tcPr>
          <w:p>
            <w:pPr>
              <w:spacing w:after="0"/>
            </w:pPr>
            <w:r>
              <w:rPr>
                <w:rFonts w:ascii="Calibri" w:cs="Calibri" w:eastAsia="Calibri" w:hAnsi="Calibri"/>
                <w:b/>
                <w:bCs/>
                <w:color w:val="1F7A4D"/>
                <w:sz w:val="20"/>
                <w:szCs w:val="20"/>
              </w:rPr>
              <w:t xml:space="preserve">Adapter architecture, 2+ VMS</w:t>
            </w:r>
          </w:p>
        </w:tc>
        <w:tc>
          <w:tcPr>
            <w:tcW w:type="dxa" w:w="1800"/>
            <w:tcMar>
              <w:top w:type="dxa" w:w="90"/>
              <w:left w:type="dxa" w:w="130"/>
              <w:bottom w:type="dxa" w:w="90"/>
              <w:right w:type="dxa" w:w="130"/>
            </w:tcMar>
          </w:tcPr>
          <w:p>
            <w:pPr>
              <w:spacing w:after="0"/>
            </w:pPr>
            <w:r>
              <w:rPr>
                <w:rFonts w:ascii="Calibri" w:cs="Calibri" w:eastAsia="Calibri" w:hAnsi="Calibri"/>
                <w:b/>
                <w:bCs/>
                <w:color w:val="1F7A4D"/>
                <w:sz w:val="20"/>
                <w:szCs w:val="20"/>
              </w:rPr>
              <w:t xml:space="preserve">BUILT WELL</w:t>
            </w:r>
          </w:p>
        </w:tc>
        <w:tc>
          <w:tcPr>
            <w:tcW w:type="dxa" w:w="4860"/>
            <w:tcMar>
              <w:top w:type="dxa" w:w="90"/>
              <w:left w:type="dxa" w:w="130"/>
              <w:bottom w:type="dxa" w:w="90"/>
              <w:right w:type="dxa" w:w="130"/>
            </w:tcMar>
          </w:tcPr>
          <w:p>
            <w:pPr>
              <w:spacing w:after="0"/>
            </w:pPr>
            <w:r>
              <w:rPr>
                <w:rFonts w:ascii="Calibri" w:cs="Calibri" w:eastAsia="Calibri" w:hAnsi="Calibri"/>
                <w:color w:val="1D2733"/>
                <w:sz w:val="20"/>
                <w:szCs w:val="20"/>
              </w:rPr>
              <w:t xml:space="preserve">Two mock VMS with deliberately incompatible dialects — flat snake_case / IST wall-clock / X-API-Key versus nested camelCase / epoch-ms / Bearer. Both normalise to one canonical model.</w:t>
            </w:r>
          </w:p>
        </w:tc>
      </w:tr>
      <w:tr>
        <w:tc>
          <w:tcPr>
            <w:tcW w:type="dxa" w:w="2700"/>
            <w:tcMar>
              <w:top w:type="dxa" w:w="90"/>
              <w:left w:type="dxa" w:w="130"/>
              <w:bottom w:type="dxa" w:w="90"/>
              <w:right w:type="dxa" w:w="130"/>
            </w:tcMar>
          </w:tcPr>
          <w:p>
            <w:pPr>
              <w:spacing w:after="0"/>
            </w:pPr>
            <w:r>
              <w:rPr>
                <w:rFonts w:ascii="Calibri" w:cs="Calibri" w:eastAsia="Calibri" w:hAnsi="Calibri"/>
                <w:b/>
                <w:bCs/>
                <w:color w:val="1F7A4D"/>
                <w:sz w:val="20"/>
                <w:szCs w:val="20"/>
              </w:rPr>
              <w:t xml:space="preserve">Federating demo across systems</w:t>
            </w:r>
          </w:p>
        </w:tc>
        <w:tc>
          <w:tcPr>
            <w:tcW w:type="dxa" w:w="1800"/>
            <w:tcMar>
              <w:top w:type="dxa" w:w="90"/>
              <w:left w:type="dxa" w:w="130"/>
              <w:bottom w:type="dxa" w:w="90"/>
              <w:right w:type="dxa" w:w="130"/>
            </w:tcMar>
          </w:tcPr>
          <w:p>
            <w:pPr>
              <w:spacing w:after="0"/>
            </w:pPr>
            <w:r>
              <w:rPr>
                <w:rFonts w:ascii="Calibri" w:cs="Calibri" w:eastAsia="Calibri" w:hAnsi="Calibri"/>
                <w:b/>
                <w:bCs/>
                <w:color w:val="1F7A4D"/>
                <w:sz w:val="20"/>
                <w:szCs w:val="20"/>
              </w:rPr>
              <w:t xml:space="preserve">BUILT</w:t>
            </w:r>
          </w:p>
        </w:tc>
        <w:tc>
          <w:tcPr>
            <w:tcW w:type="dxa" w:w="4860"/>
            <w:tcMar>
              <w:top w:type="dxa" w:w="90"/>
              <w:left w:type="dxa" w:w="130"/>
              <w:bottom w:type="dxa" w:w="90"/>
              <w:right w:type="dxa" w:w="130"/>
            </w:tcMar>
          </w:tcPr>
          <w:p>
            <w:pPr>
              <w:spacing w:after="0"/>
            </w:pPr>
            <w:r>
              <w:rPr>
                <w:rFonts w:ascii="Calibri" w:cs="Calibri" w:eastAsia="Calibri" w:hAnsi="Calibri"/>
                <w:color w:val="1D2733"/>
                <w:sz w:val="20"/>
                <w:szCs w:val="20"/>
              </w:rPr>
              <w:t xml:space="preserve">Registry is federation-wide; one department going down degrades to last-known state instead of failing the page.</w:t>
            </w:r>
          </w:p>
        </w:tc>
      </w:tr>
      <w:tr>
        <w:tc>
          <w:tcPr>
            <w:tcW w:type="dxa" w:w="2700"/>
            <w:tcMar>
              <w:top w:type="dxa" w:w="90"/>
              <w:left w:type="dxa" w:w="130"/>
              <w:bottom w:type="dxa" w:w="90"/>
              <w:right w:type="dxa" w:w="130"/>
            </w:tcMar>
          </w:tcPr>
          <w:p>
            <w:pPr>
              <w:spacing w:after="0"/>
            </w:pPr>
            <w:r>
              <w:rPr>
                <w:rFonts w:ascii="Calibri" w:cs="Calibri" w:eastAsia="Calibri" w:hAnsi="Calibri"/>
                <w:b/>
                <w:bCs/>
                <w:color w:val="1F7A4D"/>
                <w:sz w:val="20"/>
                <w:szCs w:val="20"/>
              </w:rPr>
              <w:t xml:space="preserve">Extensible connector framework</w:t>
            </w:r>
          </w:p>
        </w:tc>
        <w:tc>
          <w:tcPr>
            <w:tcW w:type="dxa" w:w="1800"/>
            <w:tcMar>
              <w:top w:type="dxa" w:w="90"/>
              <w:left w:type="dxa" w:w="130"/>
              <w:bottom w:type="dxa" w:w="90"/>
              <w:right w:type="dxa" w:w="130"/>
            </w:tcMar>
          </w:tcPr>
          <w:p>
            <w:pPr>
              <w:spacing w:after="0"/>
            </w:pPr>
            <w:r>
              <w:rPr>
                <w:rFonts w:ascii="Calibri" w:cs="Calibri" w:eastAsia="Calibri" w:hAnsi="Calibri"/>
                <w:b/>
                <w:bCs/>
                <w:color w:val="1F7A4D"/>
                <w:sz w:val="20"/>
                <w:szCs w:val="20"/>
              </w:rPr>
              <w:t xml:space="preserve">BUILT</w:t>
            </w:r>
          </w:p>
        </w:tc>
        <w:tc>
          <w:tcPr>
            <w:tcW w:type="dxa" w:w="4860"/>
            <w:tcMar>
              <w:top w:type="dxa" w:w="90"/>
              <w:left w:type="dxa" w:w="130"/>
              <w:bottom w:type="dxa" w:w="90"/>
              <w:right w:type="dxa" w:w="130"/>
            </w:tcMar>
          </w:tcPr>
          <w:p>
            <w:pPr>
              <w:spacing w:after="50"/>
            </w:pPr>
            <w:r>
              <w:rPr>
                <w:rFonts w:ascii="Calibri" w:cs="Calibri" w:eastAsia="Calibri" w:hAnsi="Calibri"/>
                <w:color w:val="1D2733"/>
                <w:sz w:val="20"/>
                <w:szCs w:val="20"/>
              </w:rPr>
              <w:t xml:space="preserve">Abstract contract plus a documented checklist for adding a vendor.</w:t>
            </w:r>
          </w:p>
          <w:p>
            <w:pPr>
              <w:spacing w:after="0"/>
            </w:pPr>
            <w:r>
              <w:rPr>
                <w:rFonts w:ascii="Calibri" w:cs="Calibri" w:eastAsia="Calibri" w:hAnsi="Calibri"/>
                <w:i/>
                <w:iCs/>
                <w:color w:val="75828F"/>
                <w:sz w:val="17"/>
                <w:szCs w:val="17"/>
              </w:rPr>
              <w:t xml:space="preserve">docs/adapter-contract.md</w:t>
            </w:r>
          </w:p>
        </w:tc>
      </w:tr>
      <w:tr>
        <w:tc>
          <w:tcPr>
            <w:tcW w:type="dxa" w:w="2700"/>
            <w:tcMar>
              <w:top w:type="dxa" w:w="90"/>
              <w:left w:type="dxa" w:w="130"/>
              <w:bottom w:type="dxa" w:w="90"/>
              <w:right w:type="dxa" w:w="130"/>
            </w:tcMar>
          </w:tcPr>
          <w:p>
            <w:pPr>
              <w:spacing w:after="0"/>
            </w:pPr>
            <w:r>
              <w:rPr>
                <w:rFonts w:ascii="Calibri" w:cs="Calibri" w:eastAsia="Calibri" w:hAnsi="Calibri"/>
                <w:b/>
                <w:bCs/>
                <w:color w:val="A8720B"/>
                <w:sz w:val="20"/>
                <w:szCs w:val="20"/>
              </w:rPr>
              <w:t xml:space="preserve">Cross-system event correlation</w:t>
            </w:r>
          </w:p>
        </w:tc>
        <w:tc>
          <w:tcPr>
            <w:tcW w:type="dxa" w:w="1800"/>
            <w:tcMar>
              <w:top w:type="dxa" w:w="90"/>
              <w:left w:type="dxa" w:w="130"/>
              <w:bottom w:type="dxa" w:w="90"/>
              <w:right w:type="dxa" w:w="130"/>
            </w:tcMar>
          </w:tcPr>
          <w:p>
            <w:pPr>
              <w:spacing w:after="0"/>
            </w:pPr>
            <w:r>
              <w:rPr>
                <w:rFonts w:ascii="Calibri" w:cs="Calibri" w:eastAsia="Calibri" w:hAnsi="Calibri"/>
                <w:b/>
                <w:bCs/>
                <w:color w:val="A8720B"/>
                <w:sz w:val="20"/>
                <w:szCs w:val="20"/>
              </w:rPr>
              <w:t xml:space="preserve">GEOGRAPHIC ONLY</w:t>
            </w:r>
          </w:p>
        </w:tc>
        <w:tc>
          <w:tcPr>
            <w:tcW w:type="dxa" w:w="4860"/>
            <w:tcMar>
              <w:top w:type="dxa" w:w="90"/>
              <w:left w:type="dxa" w:w="130"/>
              <w:bottom w:type="dxa" w:w="90"/>
              <w:right w:type="dxa" w:w="130"/>
            </w:tcMar>
          </w:tcPr>
          <w:p>
            <w:pPr>
              <w:spacing w:after="0"/>
            </w:pPr>
            <w:r>
              <w:rPr>
                <w:rFonts w:ascii="Calibri" w:cs="Calibri" w:eastAsia="Calibri" w:hAnsi="Calibri"/>
                <w:color w:val="1D2733"/>
                <w:sz w:val="20"/>
                <w:szCs w:val="20"/>
              </w:rPr>
              <w:t xml:space="preserve">Pairs events at nearby cameras within a time window. Useful, but it does not correlate identity — which is what the test case asks for.</w:t>
            </w:r>
          </w:p>
        </w:tc>
      </w:tr>
      <w:tr>
        <w:tc>
          <w:tcPr>
            <w:tcW w:type="dxa" w:w="2700"/>
            <w:tcMar>
              <w:top w:type="dxa" w:w="90"/>
              <w:left w:type="dxa" w:w="130"/>
              <w:bottom w:type="dxa" w:w="90"/>
              <w:right w:type="dxa" w:w="130"/>
            </w:tcMar>
          </w:tcPr>
          <w:p>
            <w:pPr>
              <w:spacing w:after="0"/>
            </w:pPr>
            <w:r>
              <w:rPr>
                <w:rFonts w:ascii="Calibri" w:cs="Calibri" w:eastAsia="Calibri" w:hAnsi="Calibri"/>
                <w:b/>
                <w:bCs/>
                <w:color w:val="A8322D"/>
                <w:sz w:val="20"/>
                <w:szCs w:val="20"/>
              </w:rPr>
              <w:t xml:space="preserve">Metadata exchange bus</w:t>
            </w:r>
          </w:p>
        </w:tc>
        <w:tc>
          <w:tcPr>
            <w:tcW w:type="dxa" w:w="1800"/>
            <w:tcMar>
              <w:top w:type="dxa" w:w="90"/>
              <w:left w:type="dxa" w:w="130"/>
              <w:bottom w:type="dxa" w:w="90"/>
              <w:right w:type="dxa" w:w="130"/>
            </w:tcMar>
          </w:tcPr>
          <w:p>
            <w:pPr>
              <w:spacing w:after="0"/>
            </w:pPr>
            <w:r>
              <w:rPr>
                <w:rFonts w:ascii="Calibri" w:cs="Calibri" w:eastAsia="Calibri" w:hAnsi="Calibri"/>
                <w:b/>
                <w:bCs/>
                <w:color w:val="A8322D"/>
                <w:sz w:val="20"/>
                <w:szCs w:val="20"/>
              </w:rPr>
              <w:t xml:space="preserve">DIRECT HTTP</w:t>
            </w:r>
          </w:p>
        </w:tc>
        <w:tc>
          <w:tcPr>
            <w:tcW w:type="dxa" w:w="4860"/>
            <w:tcMar>
              <w:top w:type="dxa" w:w="90"/>
              <w:left w:type="dxa" w:w="130"/>
              <w:bottom w:type="dxa" w:w="90"/>
              <w:right w:type="dxa" w:w="130"/>
            </w:tcMar>
          </w:tcPr>
          <w:p>
            <w:pPr>
              <w:spacing w:after="0"/>
            </w:pPr>
            <w:r>
              <w:rPr>
                <w:rFonts w:ascii="Calibri" w:cs="Calibri" w:eastAsia="Calibri" w:hAnsi="Calibri"/>
                <w:color w:val="1D2733"/>
                <w:sz w:val="20"/>
                <w:szCs w:val="20"/>
              </w:rPr>
              <w:t xml:space="preserve">No Kafka or RabbitMQ. Defensible at this scale, but it is a named Model 3 feature and the organisers list it in the stack.</w:t>
            </w:r>
          </w:p>
        </w:tc>
      </w:tr>
      <w:tr>
        <w:tc>
          <w:tcPr>
            <w:tcW w:type="dxa" w:w="2700"/>
            <w:tcMar>
              <w:top w:type="dxa" w:w="90"/>
              <w:left w:type="dxa" w:w="130"/>
              <w:bottom w:type="dxa" w:w="90"/>
              <w:right w:type="dxa" w:w="130"/>
            </w:tcMar>
          </w:tcPr>
          <w:p>
            <w:pPr>
              <w:spacing w:after="0"/>
            </w:pPr>
            <w:r>
              <w:rPr>
                <w:rFonts w:ascii="Calibri" w:cs="Calibri" w:eastAsia="Calibri" w:hAnsi="Calibri"/>
                <w:b/>
                <w:bCs/>
                <w:color w:val="A8322D"/>
                <w:sz w:val="20"/>
                <w:szCs w:val="20"/>
              </w:rPr>
              <w:t xml:space="preserve">Unified alert dashboard</w:t>
            </w:r>
          </w:p>
        </w:tc>
        <w:tc>
          <w:tcPr>
            <w:tcW w:type="dxa" w:w="1800"/>
            <w:tcMar>
              <w:top w:type="dxa" w:w="90"/>
              <w:left w:type="dxa" w:w="130"/>
              <w:bottom w:type="dxa" w:w="90"/>
              <w:right w:type="dxa" w:w="130"/>
            </w:tcMar>
          </w:tcPr>
          <w:p>
            <w:pPr>
              <w:spacing w:after="0"/>
            </w:pPr>
            <w:r>
              <w:rPr>
                <w:rFonts w:ascii="Calibri" w:cs="Calibri" w:eastAsia="Calibri" w:hAnsi="Calibri"/>
                <w:b/>
                <w:bCs/>
                <w:color w:val="A8322D"/>
                <w:sz w:val="20"/>
                <w:szCs w:val="20"/>
              </w:rPr>
              <w:t xml:space="preserve">ABSENT</w:t>
            </w:r>
          </w:p>
        </w:tc>
        <w:tc>
          <w:tcPr>
            <w:tcW w:type="dxa" w:w="4860"/>
            <w:tcMar>
              <w:top w:type="dxa" w:w="90"/>
              <w:left w:type="dxa" w:w="130"/>
              <w:bottom w:type="dxa" w:w="90"/>
              <w:right w:type="dxa" w:w="130"/>
            </w:tcMar>
          </w:tcPr>
          <w:p>
            <w:pPr>
              <w:spacing w:after="0"/>
            </w:pPr>
            <w:r>
              <w:rPr>
                <w:rFonts w:ascii="Calibri" w:cs="Calibri" w:eastAsia="Calibri" w:hAnsi="Calibri"/>
                <w:color w:val="1D2733"/>
                <w:sz w:val="20"/>
                <w:szCs w:val="20"/>
              </w:rPr>
              <w:t xml:space="preserve">There is no alert concept anywhere in the system.</w:t>
            </w:r>
          </w:p>
        </w:tc>
      </w:tr>
      <w:tr>
        <w:tc>
          <w:tcPr>
            <w:tcW w:type="dxa" w:w="2700"/>
            <w:tcMar>
              <w:top w:type="dxa" w:w="90"/>
              <w:left w:type="dxa" w:w="130"/>
              <w:bottom w:type="dxa" w:w="90"/>
              <w:right w:type="dxa" w:w="130"/>
            </w:tcMar>
          </w:tcPr>
          <w:p>
            <w:pPr>
              <w:spacing w:after="0"/>
            </w:pPr>
            <w:r>
              <w:rPr>
                <w:rFonts w:ascii="Calibri" w:cs="Calibri" w:eastAsia="Calibri" w:hAnsi="Calibri"/>
                <w:b/>
                <w:bCs/>
                <w:color w:val="A8322D"/>
                <w:sz w:val="20"/>
                <w:szCs w:val="20"/>
              </w:rPr>
              <w:t xml:space="preserve">Federated analytics report</w:t>
            </w:r>
          </w:p>
        </w:tc>
        <w:tc>
          <w:tcPr>
            <w:tcW w:type="dxa" w:w="1800"/>
            <w:tcMar>
              <w:top w:type="dxa" w:w="90"/>
              <w:left w:type="dxa" w:w="130"/>
              <w:bottom w:type="dxa" w:w="90"/>
              <w:right w:type="dxa" w:w="130"/>
            </w:tcMar>
          </w:tcPr>
          <w:p>
            <w:pPr>
              <w:spacing w:after="0"/>
            </w:pPr>
            <w:r>
              <w:rPr>
                <w:rFonts w:ascii="Calibri" w:cs="Calibri" w:eastAsia="Calibri" w:hAnsi="Calibri"/>
                <w:b/>
                <w:bCs/>
                <w:color w:val="A8322D"/>
                <w:sz w:val="20"/>
                <w:szCs w:val="20"/>
              </w:rPr>
              <w:t xml:space="preserve">ABSENT</w:t>
            </w:r>
          </w:p>
        </w:tc>
        <w:tc>
          <w:tcPr>
            <w:tcW w:type="dxa" w:w="4860"/>
            <w:tcMar>
              <w:top w:type="dxa" w:w="90"/>
              <w:left w:type="dxa" w:w="130"/>
              <w:bottom w:type="dxa" w:w="90"/>
              <w:right w:type="dxa" w:w="130"/>
            </w:tcMar>
          </w:tcPr>
          <w:p>
            <w:pPr>
              <w:spacing w:after="0"/>
            </w:pPr>
            <w:r>
              <w:rPr>
                <w:rFonts w:ascii="Calibri" w:cs="Calibri" w:eastAsia="Calibri" w:hAnsi="Calibri"/>
                <w:color w:val="1D2733"/>
                <w:sz w:val="20"/>
                <w:szCs w:val="20"/>
              </w:rPr>
              <w:t xml:space="preserve">Detections are queryable but never summarised into a report artefact.</w:t>
            </w:r>
          </w:p>
        </w:tc>
      </w:tr>
    </w:tbl>
    <w:p>
      <w:pPr>
        <w:pStyle w:val="Heading1"/>
        <w:pBdr>
          <w:bottom w:val="single" w:color="1B4F9C" w:sz="12" w:space="6"/>
        </w:pBdr>
        <w:spacing w:after="120" w:before="360"/>
      </w:pPr>
      <w:r>
        <w:rPr>
          <w:rFonts w:ascii="Cambria" w:cs="Cambria" w:eastAsia="Cambria" w:hAnsi="Cambria"/>
          <w:b/>
          <w:bCs/>
          <w:color w:val="12233F"/>
          <w:sz w:val="30"/>
          <w:szCs w:val="30"/>
        </w:rPr>
        <w:t xml:space="preserve">5. Analytics — further along than expected</w:t>
      </w:r>
    </w:p>
    <w:p>
      <w:pPr>
        <w:spacing w:after="140" w:line="276"/>
      </w:pPr>
      <w:r>
        <w:rPr>
          <w:rFonts w:ascii="Calibri" w:cs="Calibri" w:eastAsia="Calibri" w:hAnsi="Calibri"/>
          <w:color w:val="4D5A6B"/>
          <w:sz w:val="21"/>
          <w:szCs w:val="21"/>
        </w:rPr>
        <w:t xml:space="preserve">Both detection layers work on the actual supplied footage, verified end-to-end rather than asserted.</w:t>
      </w:r>
    </w:p>
    <w:tbl>
      <w:tblPr>
        <w:tblW w:type="dxa" w:w="9360"/>
        <w:tblBorders>
          <w:top w:val="single" w:color="D9DFE7" w:sz="2"/>
          <w:left w:val="single" w:color="D9DFE7" w:sz="2"/>
          <w:bottom w:val="single" w:color="D9DFE7" w:sz="2"/>
          <w:right w:val="single" w:color="D9DFE7" w:sz="2"/>
          <w:insideH w:val="single" w:color="D9DFE7" w:sz="2"/>
          <w:insideV w:val="single" w:color="D9DFE7" w:sz="2"/>
        </w:tblBorders>
      </w:tblPr>
      <w:tblGrid>
        <w:gridCol w:w="2700"/>
        <w:gridCol w:w="1500"/>
        <w:gridCol w:w="5160"/>
      </w:tblGrid>
      <w:tr>
        <w:trPr>
          <w:tblHeader/>
        </w:trPr>
        <w:tc>
          <w:tcPr>
            <w:tcW w:type="dxa" w:w="270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Capability</w:t>
            </w:r>
          </w:p>
        </w:tc>
        <w:tc>
          <w:tcPr>
            <w:tcW w:type="dxa" w:w="150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Status</w:t>
            </w:r>
          </w:p>
        </w:tc>
        <w:tc>
          <w:tcPr>
            <w:tcW w:type="dxa" w:w="516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Measured result</w:t>
            </w:r>
          </w:p>
        </w:tc>
      </w:tr>
      <w:tr>
        <w:tc>
          <w:tcPr>
            <w:tcW w:type="dxa" w:w="2700"/>
            <w:tcMar>
              <w:top w:type="dxa" w:w="90"/>
              <w:left w:type="dxa" w:w="130"/>
              <w:bottom w:type="dxa" w:w="90"/>
              <w:right w:type="dxa" w:w="130"/>
            </w:tcMar>
          </w:tcPr>
          <w:p>
            <w:pPr>
              <w:spacing w:after="0"/>
            </w:pPr>
            <w:r>
              <w:rPr>
                <w:rFonts w:ascii="Calibri" w:cs="Calibri" w:eastAsia="Calibri" w:hAnsi="Calibri"/>
                <w:b/>
                <w:bCs/>
                <w:color w:val="1F7A4D"/>
                <w:sz w:val="20"/>
                <w:szCs w:val="20"/>
              </w:rPr>
              <w:t xml:space="preserve">Object detection (YOLO11n)</w:t>
            </w:r>
          </w:p>
        </w:tc>
        <w:tc>
          <w:tcPr>
            <w:tcW w:type="dxa" w:w="1500"/>
            <w:tcMar>
              <w:top w:type="dxa" w:w="90"/>
              <w:left w:type="dxa" w:w="130"/>
              <w:bottom w:type="dxa" w:w="90"/>
              <w:right w:type="dxa" w:w="130"/>
            </w:tcMar>
          </w:tcPr>
          <w:p>
            <w:pPr>
              <w:spacing w:after="0"/>
            </w:pPr>
            <w:r>
              <w:rPr>
                <w:rFonts w:ascii="Calibri" w:cs="Calibri" w:eastAsia="Calibri" w:hAnsi="Calibri"/>
                <w:b/>
                <w:bCs/>
                <w:color w:val="1F7A4D"/>
                <w:sz w:val="20"/>
                <w:szCs w:val="20"/>
              </w:rPr>
              <w:t xml:space="preserve">WORKING</w:t>
            </w:r>
          </w:p>
        </w:tc>
        <w:tc>
          <w:tcPr>
            <w:tcW w:type="dxa" w:w="5160"/>
            <w:tcMar>
              <w:top w:type="dxa" w:w="90"/>
              <w:left w:type="dxa" w:w="130"/>
              <w:bottom w:type="dxa" w:w="90"/>
              <w:right w:type="dxa" w:w="130"/>
            </w:tcMar>
          </w:tcPr>
          <w:p>
            <w:pPr>
              <w:spacing w:after="0"/>
            </w:pPr>
            <w:r>
              <w:rPr>
                <w:rFonts w:ascii="Calibri" w:cs="Calibri" w:eastAsia="Calibri" w:hAnsi="Calibri"/>
                <w:color w:val="1D2733"/>
                <w:sz w:val="20"/>
                <w:szCs w:val="20"/>
              </w:rPr>
              <w:t xml:space="preserve">475 detections across 6 classes on the supplied clip — person, car, motorcycle, truck, bicycle, bus. ~190 ms/frame on CPU, at the edge.</w:t>
            </w:r>
          </w:p>
        </w:tc>
      </w:tr>
      <w:tr>
        <w:tc>
          <w:tcPr>
            <w:tcW w:type="dxa" w:w="2700"/>
            <w:tcMar>
              <w:top w:type="dxa" w:w="90"/>
              <w:left w:type="dxa" w:w="130"/>
              <w:bottom w:type="dxa" w:w="90"/>
              <w:right w:type="dxa" w:w="130"/>
            </w:tcMar>
          </w:tcPr>
          <w:p>
            <w:pPr>
              <w:spacing w:after="0"/>
            </w:pPr>
            <w:r>
              <w:rPr>
                <w:rFonts w:ascii="Calibri" w:cs="Calibri" w:eastAsia="Calibri" w:hAnsi="Calibri"/>
                <w:b/>
                <w:bCs/>
                <w:color w:val="1F7A4D"/>
                <w:sz w:val="20"/>
                <w:szCs w:val="20"/>
              </w:rPr>
              <w:t xml:space="preserve">ANPR (number plates)</w:t>
            </w:r>
          </w:p>
        </w:tc>
        <w:tc>
          <w:tcPr>
            <w:tcW w:type="dxa" w:w="1500"/>
            <w:tcMar>
              <w:top w:type="dxa" w:w="90"/>
              <w:left w:type="dxa" w:w="130"/>
              <w:bottom w:type="dxa" w:w="90"/>
              <w:right w:type="dxa" w:w="130"/>
            </w:tcMar>
          </w:tcPr>
          <w:p>
            <w:pPr>
              <w:spacing w:after="0"/>
            </w:pPr>
            <w:r>
              <w:rPr>
                <w:rFonts w:ascii="Calibri" w:cs="Calibri" w:eastAsia="Calibri" w:hAnsi="Calibri"/>
                <w:b/>
                <w:bCs/>
                <w:color w:val="1F7A4D"/>
                <w:sz w:val="20"/>
                <w:szCs w:val="20"/>
              </w:rPr>
              <w:t xml:space="preserve">WORKING</w:t>
            </w:r>
          </w:p>
        </w:tc>
        <w:tc>
          <w:tcPr>
            <w:tcW w:type="dxa" w:w="5160"/>
            <w:tcMar>
              <w:top w:type="dxa" w:w="90"/>
              <w:left w:type="dxa" w:w="130"/>
              <w:bottom w:type="dxa" w:w="90"/>
              <w:right w:type="dxa" w:w="130"/>
            </w:tcMar>
          </w:tcPr>
          <w:p>
            <w:pPr>
              <w:spacing w:after="0"/>
            </w:pPr>
            <w:r>
              <w:rPr>
                <w:rFonts w:ascii="Calibri" w:cs="Calibri" w:eastAsia="Calibri" w:hAnsi="Calibri"/>
                <w:color w:val="1D2733"/>
                <w:sz w:val="20"/>
                <w:szCs w:val="20"/>
              </w:rPr>
              <w:t xml:space="preserve">Read DL1LCE5987 off the 4K source at 0.77 confidence, with its own permission, retention clock and audit line.</w:t>
            </w:r>
          </w:p>
        </w:tc>
      </w:tr>
      <w:tr>
        <w:tc>
          <w:tcPr>
            <w:tcW w:type="dxa" w:w="2700"/>
            <w:tcMar>
              <w:top w:type="dxa" w:w="90"/>
              <w:left w:type="dxa" w:w="130"/>
              <w:bottom w:type="dxa" w:w="90"/>
              <w:right w:type="dxa" w:w="130"/>
            </w:tcMar>
          </w:tcPr>
          <w:p>
            <w:pPr>
              <w:spacing w:after="0"/>
            </w:pPr>
            <w:r>
              <w:rPr>
                <w:rFonts w:ascii="Calibri" w:cs="Calibri" w:eastAsia="Calibri" w:hAnsi="Calibri"/>
                <w:b/>
                <w:bCs/>
                <w:color w:val="A8720B"/>
                <w:sz w:val="20"/>
                <w:szCs w:val="20"/>
              </w:rPr>
              <w:t xml:space="preserve">ANPR yield</w:t>
            </w:r>
          </w:p>
        </w:tc>
        <w:tc>
          <w:tcPr>
            <w:tcW w:type="dxa" w:w="1500"/>
            <w:tcMar>
              <w:top w:type="dxa" w:w="90"/>
              <w:left w:type="dxa" w:w="130"/>
              <w:bottom w:type="dxa" w:w="90"/>
              <w:right w:type="dxa" w:w="130"/>
            </w:tcMar>
          </w:tcPr>
          <w:p>
            <w:pPr>
              <w:spacing w:after="0"/>
            </w:pPr>
            <w:r>
              <w:rPr>
                <w:rFonts w:ascii="Calibri" w:cs="Calibri" w:eastAsia="Calibri" w:hAnsi="Calibri"/>
                <w:b/>
                <w:bCs/>
                <w:color w:val="A8720B"/>
                <w:sz w:val="20"/>
                <w:szCs w:val="20"/>
              </w:rPr>
              <w:t xml:space="preserve">1 IN 67</w:t>
            </w:r>
          </w:p>
        </w:tc>
        <w:tc>
          <w:tcPr>
            <w:tcW w:type="dxa" w:w="5160"/>
            <w:tcMar>
              <w:top w:type="dxa" w:w="90"/>
              <w:left w:type="dxa" w:w="130"/>
              <w:bottom w:type="dxa" w:w="90"/>
              <w:right w:type="dxa" w:w="130"/>
            </w:tcMar>
          </w:tcPr>
          <w:p>
            <w:pPr>
              <w:spacing w:after="0"/>
            </w:pPr>
            <w:r>
              <w:rPr>
                <w:rFonts w:ascii="Calibri" w:cs="Calibri" w:eastAsia="Calibri" w:hAnsi="Calibri"/>
                <w:color w:val="1D2733"/>
                <w:sz w:val="20"/>
                <w:szCs w:val="20"/>
              </w:rPr>
              <w:t xml:space="preserve">One plate per 67 vehicle crops on wide street footage. Honest for these optics — but thin for a demo where a specific vehicle must be found.</w:t>
            </w:r>
          </w:p>
        </w:tc>
      </w:tr>
      <w:tr>
        <w:tc>
          <w:tcPr>
            <w:tcW w:type="dxa" w:w="2700"/>
            <w:tcMar>
              <w:top w:type="dxa" w:w="90"/>
              <w:left w:type="dxa" w:w="130"/>
              <w:bottom w:type="dxa" w:w="90"/>
              <w:right w:type="dxa" w:w="130"/>
            </w:tcMar>
          </w:tcPr>
          <w:p>
            <w:pPr>
              <w:spacing w:after="0"/>
            </w:pPr>
            <w:r>
              <w:rPr>
                <w:rFonts w:ascii="Calibri" w:cs="Calibri" w:eastAsia="Calibri" w:hAnsi="Calibri"/>
                <w:b/>
                <w:bCs/>
                <w:color w:val="1F7A4D"/>
                <w:sz w:val="20"/>
                <w:szCs w:val="20"/>
              </w:rPr>
              <w:t xml:space="preserve">Edge-first, continuous, multi-camera</w:t>
            </w:r>
          </w:p>
        </w:tc>
        <w:tc>
          <w:tcPr>
            <w:tcW w:type="dxa" w:w="1500"/>
            <w:tcMar>
              <w:top w:type="dxa" w:w="90"/>
              <w:left w:type="dxa" w:w="130"/>
              <w:bottom w:type="dxa" w:w="90"/>
              <w:right w:type="dxa" w:w="130"/>
            </w:tcMar>
          </w:tcPr>
          <w:p>
            <w:pPr>
              <w:spacing w:after="0"/>
            </w:pPr>
            <w:r>
              <w:rPr>
                <w:rFonts w:ascii="Calibri" w:cs="Calibri" w:eastAsia="Calibri" w:hAnsi="Calibri"/>
                <w:b/>
                <w:bCs/>
                <w:color w:val="1F7A4D"/>
                <w:sz w:val="20"/>
                <w:szCs w:val="20"/>
              </w:rPr>
              <w:t xml:space="preserve">BUILT</w:t>
            </w:r>
          </w:p>
        </w:tc>
        <w:tc>
          <w:tcPr>
            <w:tcW w:type="dxa" w:w="5160"/>
            <w:tcMar>
              <w:top w:type="dxa" w:w="90"/>
              <w:left w:type="dxa" w:w="130"/>
              <w:bottom w:type="dxa" w:w="90"/>
              <w:right w:type="dxa" w:w="130"/>
            </w:tcMar>
          </w:tcPr>
          <w:p>
            <w:pPr>
              <w:spacing w:after="0"/>
            </w:pPr>
            <w:r>
              <w:rPr>
                <w:rFonts w:ascii="Calibri" w:cs="Calibri" w:eastAsia="Calibri" w:hAnsi="Calibri"/>
                <w:color w:val="1D2733"/>
                <w:sz w:val="20"/>
                <w:szCs w:val="20"/>
              </w:rPr>
              <w:t xml:space="preserve">Model loads once per process; --all-cameras --forever re-discovers cameras each cycle; a failed camera does not stop the site.</w:t>
            </w:r>
          </w:p>
        </w:tc>
      </w:tr>
      <w:tr>
        <w:tc>
          <w:tcPr>
            <w:tcW w:type="dxa" w:w="2700"/>
            <w:tcMar>
              <w:top w:type="dxa" w:w="90"/>
              <w:left w:type="dxa" w:w="130"/>
              <w:bottom w:type="dxa" w:w="90"/>
              <w:right w:type="dxa" w:w="130"/>
            </w:tcMar>
          </w:tcPr>
          <w:p>
            <w:pPr>
              <w:spacing w:after="0"/>
            </w:pPr>
            <w:r>
              <w:rPr>
                <w:rFonts w:ascii="Calibri" w:cs="Calibri" w:eastAsia="Calibri" w:hAnsi="Calibri"/>
                <w:b/>
                <w:bCs/>
                <w:color w:val="A8322D"/>
                <w:sz w:val="20"/>
                <w:szCs w:val="20"/>
              </w:rPr>
              <w:t xml:space="preserve">Watchlist matching</w:t>
            </w:r>
          </w:p>
        </w:tc>
        <w:tc>
          <w:tcPr>
            <w:tcW w:type="dxa" w:w="1500"/>
            <w:tcMar>
              <w:top w:type="dxa" w:w="90"/>
              <w:left w:type="dxa" w:w="130"/>
              <w:bottom w:type="dxa" w:w="90"/>
              <w:right w:type="dxa" w:w="130"/>
            </w:tcMar>
          </w:tcPr>
          <w:p>
            <w:pPr>
              <w:spacing w:after="0"/>
            </w:pPr>
            <w:r>
              <w:rPr>
                <w:rFonts w:ascii="Calibri" w:cs="Calibri" w:eastAsia="Calibri" w:hAnsi="Calibri"/>
                <w:b/>
                <w:bCs/>
                <w:color w:val="A8322D"/>
                <w:sz w:val="20"/>
                <w:szCs w:val="20"/>
              </w:rPr>
              <w:t xml:space="preserve">ABSENT</w:t>
            </w:r>
          </w:p>
        </w:tc>
        <w:tc>
          <w:tcPr>
            <w:tcW w:type="dxa" w:w="5160"/>
            <w:tcMar>
              <w:top w:type="dxa" w:w="90"/>
              <w:left w:type="dxa" w:w="130"/>
              <w:bottom w:type="dxa" w:w="90"/>
              <w:right w:type="dxa" w:w="130"/>
            </w:tcMar>
          </w:tcPr>
          <w:p>
            <w:pPr>
              <w:spacing w:after="0"/>
            </w:pPr>
            <w:r>
              <w:rPr>
                <w:rFonts w:ascii="Calibri" w:cs="Calibri" w:eastAsia="Calibri" w:hAnsi="Calibri"/>
                <w:color w:val="1D2733"/>
                <w:sz w:val="20"/>
                <w:szCs w:val="20"/>
              </w:rPr>
              <w:t xml:space="preserve">No watchlist table, no matcher, no alert. The vehicle reference registry exists but is deliberately not joined to detections.</w:t>
            </w:r>
          </w:p>
        </w:tc>
      </w:tr>
      <w:tr>
        <w:tc>
          <w:tcPr>
            <w:tcW w:type="dxa" w:w="2700"/>
            <w:tcMar>
              <w:top w:type="dxa" w:w="90"/>
              <w:left w:type="dxa" w:w="130"/>
              <w:bottom w:type="dxa" w:w="90"/>
              <w:right w:type="dxa" w:w="130"/>
            </w:tcMar>
          </w:tcPr>
          <w:p>
            <w:pPr>
              <w:spacing w:after="0"/>
            </w:pPr>
            <w:r>
              <w:rPr>
                <w:rFonts w:ascii="Calibri" w:cs="Calibri" w:eastAsia="Calibri" w:hAnsi="Calibri"/>
                <w:b/>
                <w:bCs/>
                <w:color w:val="A8322D"/>
                <w:sz w:val="20"/>
                <w:szCs w:val="20"/>
              </w:rPr>
              <w:t xml:space="preserve">Cross-camera vehicle tracking</w:t>
            </w:r>
          </w:p>
        </w:tc>
        <w:tc>
          <w:tcPr>
            <w:tcW w:type="dxa" w:w="1500"/>
            <w:tcMar>
              <w:top w:type="dxa" w:w="90"/>
              <w:left w:type="dxa" w:w="130"/>
              <w:bottom w:type="dxa" w:w="90"/>
              <w:right w:type="dxa" w:w="130"/>
            </w:tcMar>
          </w:tcPr>
          <w:p>
            <w:pPr>
              <w:spacing w:after="0"/>
            </w:pPr>
            <w:r>
              <w:rPr>
                <w:rFonts w:ascii="Calibri" w:cs="Calibri" w:eastAsia="Calibri" w:hAnsi="Calibri"/>
                <w:b/>
                <w:bCs/>
                <w:color w:val="A8322D"/>
                <w:sz w:val="20"/>
                <w:szCs w:val="20"/>
              </w:rPr>
              <w:t xml:space="preserve">ABSENT</w:t>
            </w:r>
          </w:p>
        </w:tc>
        <w:tc>
          <w:tcPr>
            <w:tcW w:type="dxa" w:w="5160"/>
            <w:tcMar>
              <w:top w:type="dxa" w:w="90"/>
              <w:left w:type="dxa" w:w="130"/>
              <w:bottom w:type="dxa" w:w="90"/>
              <w:right w:type="dxa" w:w="130"/>
            </w:tcMar>
          </w:tcPr>
          <w:p>
            <w:pPr>
              <w:spacing w:after="0"/>
            </w:pPr>
            <w:r>
              <w:rPr>
                <w:rFonts w:ascii="Calibri" w:cs="Calibri" w:eastAsia="Calibri" w:hAnsi="Calibri"/>
                <w:color w:val="1D2733"/>
                <w:sz w:val="20"/>
                <w:szCs w:val="20"/>
              </w:rPr>
              <w:t xml:space="preserve">A plate is one observation at one camera; nothing builds a route or movement history.</w:t>
            </w:r>
          </w:p>
        </w:tc>
      </w:tr>
    </w:tbl>
    <w:p>
      <w:pPr>
        <w:spacing w:after="140"/>
      </w:pPr>
    </w:p>
    <w:tbl>
      <w:tblPr>
        <w:tblW w:type="dxa" w:w="9360"/>
        <w:tblBorders>
          <w:top w:val="single" w:color="D9DFE7" w:sz="2"/>
          <w:left w:val="single" w:color="A8720B" w:sz="24"/>
          <w:bottom w:val="single" w:color="D9DFE7" w:sz="2"/>
          <w:right w:val="single" w:color="D9DFE7" w:sz="2"/>
          <w:insideH w:val="none"/>
          <w:insideV w:val="none"/>
        </w:tblBorders>
      </w:tblPr>
      <w:tblGrid>
        <w:gridCol w:w="9360"/>
      </w:tblGrid>
      <w:tr>
        <w:tc>
          <w:tcPr>
            <w:tcW w:type="dxa" w:w="9360"/>
            <w:shd w:fill="FAFBFC" w:val="clear"/>
            <w:tcMar>
              <w:top w:type="dxa" w:w="140"/>
              <w:left w:type="dxa" w:w="200"/>
              <w:bottom w:type="dxa" w:w="140"/>
              <w:right w:type="dxa" w:w="200"/>
            </w:tcMar>
          </w:tcPr>
          <w:p>
            <w:pPr>
              <w:spacing w:after="70"/>
            </w:pPr>
            <w:r>
              <w:rPr>
                <w:rFonts w:ascii="Calibri" w:cs="Calibri" w:eastAsia="Calibri" w:hAnsi="Calibri"/>
                <w:b/>
                <w:bCs/>
                <w:color w:val="A8720B"/>
                <w:sz w:val="21"/>
                <w:szCs w:val="21"/>
              </w:rPr>
              <w:t xml:space="preserve">The ANPR yield is a demo risk, not a bug</w:t>
            </w:r>
          </w:p>
          <w:p>
            <w:pPr>
              <w:spacing w:after="60" w:line="276"/>
            </w:pPr>
            <w:r>
              <w:rPr>
                <w:rFonts w:ascii="Calibri" w:cs="Calibri" w:eastAsia="Calibri" w:hAnsi="Calibri"/>
                <w:color w:val="4D5A6B"/>
                <w:sz w:val="21"/>
                <w:szCs w:val="21"/>
              </w:rPr>
              <w:t xml:space="preserve">One plate per 67 vehicles is what wide overview footage allows. The live test asks us to find a designated vehicle. If the government feed is similar wide-angle footage, plate-only matching may simply not catch it on the day.</w:t>
            </w:r>
          </w:p>
          <w:p>
            <w:pPr>
              <w:spacing w:after="60" w:line="276"/>
            </w:pPr>
            <w:r>
              <w:rPr>
                <w:rFonts w:ascii="Calibri" w:cs="Calibri" w:eastAsia="Calibri" w:hAnsi="Calibri"/>
                <w:color w:val="1D2733"/>
                <w:sz w:val="21"/>
                <w:szCs w:val="21"/>
              </w:rPr>
              <w:t xml:space="preserve">Mitigation worth planning: match on </w:t>
            </w:r>
            <w:r>
              <w:rPr>
                <w:rFonts w:ascii="Calibri" w:cs="Calibri" w:eastAsia="Calibri" w:hAnsi="Calibri"/>
                <w:b/>
                <w:bCs/>
                <w:color w:val="1D2733"/>
                <w:sz w:val="21"/>
                <w:szCs w:val="21"/>
              </w:rPr>
              <w:t xml:space="preserve">plate OR vehicle attributes</w:t>
            </w:r>
            <w:r>
              <w:rPr>
                <w:rFonts w:ascii="Calibri" w:cs="Calibri" w:eastAsia="Calibri" w:hAnsi="Calibri"/>
                <w:color w:val="1D2733"/>
                <w:sz w:val="21"/>
                <w:szCs w:val="21"/>
              </w:rPr>
              <w:t xml:space="preserve"> (class, colour, direction, time window at a known camera), so a designated vehicle can still be tracked when its plate is unreadable.</w:t>
            </w:r>
          </w:p>
        </w:tc>
      </w:tr>
    </w:tbl>
    <w:p>
      <w:pPr>
        <w:pStyle w:val="Heading1"/>
        <w:pBdr>
          <w:bottom w:val="single" w:color="1B4F9C" w:sz="12" w:space="6"/>
        </w:pBdr>
        <w:spacing w:after="120" w:before="360"/>
      </w:pPr>
      <w:r>
        <w:rPr>
          <w:rFonts w:ascii="Cambria" w:cs="Cambria" w:eastAsia="Cambria" w:hAnsi="Cambria"/>
          <w:b/>
          <w:bCs/>
          <w:color w:val="12233F"/>
          <w:sz w:val="30"/>
          <w:szCs w:val="30"/>
        </w:rPr>
        <w:t xml:space="preserve">6. Two defects found during this audit</w:t>
      </w:r>
    </w:p>
    <w:tbl>
      <w:tblPr>
        <w:tblW w:type="dxa" w:w="9360"/>
        <w:tblBorders>
          <w:top w:val="single" w:color="D9DFE7" w:sz="2"/>
          <w:left w:val="single" w:color="A8322D" w:sz="24"/>
          <w:bottom w:val="single" w:color="D9DFE7" w:sz="2"/>
          <w:right w:val="single" w:color="D9DFE7" w:sz="2"/>
          <w:insideH w:val="none"/>
          <w:insideV w:val="none"/>
        </w:tblBorders>
      </w:tblPr>
      <w:tblGrid>
        <w:gridCol w:w="9360"/>
      </w:tblGrid>
      <w:tr>
        <w:tc>
          <w:tcPr>
            <w:tcW w:type="dxa" w:w="9360"/>
            <w:shd w:fill="FAFBFC" w:val="clear"/>
            <w:tcMar>
              <w:top w:type="dxa" w:w="140"/>
              <w:left w:type="dxa" w:w="200"/>
              <w:bottom w:type="dxa" w:w="140"/>
              <w:right w:type="dxa" w:w="200"/>
            </w:tcMar>
          </w:tcPr>
          <w:p>
            <w:pPr>
              <w:spacing w:after="70"/>
            </w:pPr>
            <w:r>
              <w:rPr>
                <w:rFonts w:ascii="Calibri" w:cs="Calibri" w:eastAsia="Calibri" w:hAnsi="Calibri"/>
                <w:b/>
                <w:bCs/>
                <w:color w:val="A8322D"/>
                <w:sz w:val="21"/>
                <w:szCs w:val="21"/>
              </w:rPr>
              <w:t xml:space="preserve">The vehicle registry is empty in the running system</w:t>
            </w:r>
          </w:p>
          <w:p>
            <w:pPr>
              <w:spacing w:after="60" w:line="276"/>
            </w:pPr>
            <w:r>
              <w:rPr>
                <w:rFonts w:ascii="Calibri" w:cs="Calibri" w:eastAsia="Calibri" w:hAnsi="Calibri"/>
                <w:color w:val="4D5A6B"/>
                <w:sz w:val="21"/>
                <w:szCs w:val="21"/>
              </w:rPr>
              <w:t xml:space="preserve">services/central-api/Dockerfile copies app/ and requirements.txt — but never data/reference/. So /app/reference/vehicle_registry.json does not exist in the container, import fails silently at startup, and the registry serves 0 vehicles.</w:t>
            </w:r>
          </w:p>
          <w:p>
            <w:pPr>
              <w:spacing w:after="60" w:line="276"/>
            </w:pPr>
            <w:r>
              <w:rPr>
                <w:rFonts w:ascii="Calibri" w:cs="Calibri" w:eastAsia="Calibri" w:hAnsi="Calibri"/>
                <w:color w:val="4D5A6B"/>
                <w:sz w:val="21"/>
                <w:szCs w:val="21"/>
              </w:rPr>
              <w:t xml:space="preserve">Its 14 tests pass, because they read the file from the repo path in-process. A feature can be fully tested and still be dead in the deployment. One line in the Dockerfile.</w:t>
            </w:r>
          </w:p>
        </w:tc>
      </w:tr>
    </w:tbl>
    <w:p>
      <w:pPr>
        <w:spacing w:after="140"/>
      </w:pPr>
    </w:p>
    <w:tbl>
      <w:tblPr>
        <w:tblW w:type="dxa" w:w="9360"/>
        <w:tblBorders>
          <w:top w:val="single" w:color="D9DFE7" w:sz="2"/>
          <w:left w:val="single" w:color="A8720B" w:sz="24"/>
          <w:bottom w:val="single" w:color="D9DFE7" w:sz="2"/>
          <w:right w:val="single" w:color="D9DFE7" w:sz="2"/>
          <w:insideH w:val="none"/>
          <w:insideV w:val="none"/>
        </w:tblBorders>
      </w:tblPr>
      <w:tblGrid>
        <w:gridCol w:w="9360"/>
      </w:tblGrid>
      <w:tr>
        <w:tc>
          <w:tcPr>
            <w:tcW w:type="dxa" w:w="9360"/>
            <w:shd w:fill="FAFBFC" w:val="clear"/>
            <w:tcMar>
              <w:top w:type="dxa" w:w="140"/>
              <w:left w:type="dxa" w:w="200"/>
              <w:bottom w:type="dxa" w:w="140"/>
              <w:right w:type="dxa" w:w="200"/>
            </w:tcMar>
          </w:tcPr>
          <w:p>
            <w:pPr>
              <w:spacing w:after="70"/>
            </w:pPr>
            <w:r>
              <w:rPr>
                <w:rFonts w:ascii="Calibri" w:cs="Calibri" w:eastAsia="Calibri" w:hAnsi="Calibri"/>
                <w:b/>
                <w:bCs/>
                <w:color w:val="A8720B"/>
                <w:sz w:val="21"/>
                <w:szCs w:val="21"/>
              </w:rPr>
              <w:t xml:space="preserve">Stale self-description in the API</w:t>
            </w:r>
          </w:p>
          <w:p>
            <w:pPr>
              <w:spacing w:after="60" w:line="276"/>
            </w:pPr>
            <w:r>
              <w:rPr>
                <w:rFonts w:ascii="Calibri" w:cs="Calibri" w:eastAsia="Calibri" w:hAnsi="Calibri"/>
                <w:color w:val="4D5A6B"/>
                <w:sz w:val="21"/>
                <w:szCs w:val="21"/>
              </w:rPr>
              <w:t xml:space="preserve">services/central-api/app/main.py still advertises that the system does no YOLO inference, no ANPR/OCR and no plate reading. All three are now false and are served on the root endpoint — the first thing a judge hitting the API sees.</w:t>
            </w:r>
          </w:p>
        </w:tc>
      </w:tr>
    </w:tbl>
    <w:p>
      <w:pPr>
        <w:pStyle w:val="Heading1"/>
        <w:pBdr>
          <w:bottom w:val="single" w:color="1B4F9C" w:sz="12" w:space="6"/>
        </w:pBdr>
        <w:spacing w:after="120" w:before="360"/>
      </w:pPr>
      <w:r>
        <w:rPr>
          <w:rFonts w:ascii="Cambria" w:cs="Cambria" w:eastAsia="Cambria" w:hAnsi="Cambria"/>
          <w:b/>
          <w:bCs/>
          <w:color w:val="12233F"/>
          <w:sz w:val="30"/>
          <w:szCs w:val="30"/>
        </w:rPr>
        <w:t xml:space="preserve">7. What the live test case needs</w:t>
      </w:r>
    </w:p>
    <w:p>
      <w:pPr>
        <w:spacing w:after="140" w:line="276"/>
      </w:pPr>
      <w:r>
        <w:rPr>
          <w:rFonts w:ascii="Calibri" w:cs="Calibri" w:eastAsia="Calibri" w:hAnsi="Calibri"/>
          <w:color w:val="4D5A6B"/>
          <w:sz w:val="21"/>
          <w:szCs w:val="21"/>
        </w:rPr>
        <w:t xml:space="preserve">Walking the organisers' own test sentence, clause by clause.</w:t>
      </w:r>
    </w:p>
    <w:tbl>
      <w:tblPr>
        <w:tblW w:type="dxa" w:w="9360"/>
        <w:tblBorders>
          <w:top w:val="single" w:color="D9DFE7" w:sz="2"/>
          <w:left w:val="single" w:color="D9DFE7" w:sz="2"/>
          <w:bottom w:val="single" w:color="D9DFE7" w:sz="2"/>
          <w:right w:val="single" w:color="D9DFE7" w:sz="2"/>
          <w:insideH w:val="single" w:color="D9DFE7" w:sz="2"/>
          <w:insideV w:val="single" w:color="D9DFE7" w:sz="2"/>
        </w:tblBorders>
      </w:tblPr>
      <w:tblGrid>
        <w:gridCol w:w="2700"/>
        <w:gridCol w:w="1800"/>
        <w:gridCol w:w="4860"/>
      </w:tblGrid>
      <w:tr>
        <w:trPr>
          <w:tblHeader/>
        </w:trPr>
        <w:tc>
          <w:tcPr>
            <w:tcW w:type="dxa" w:w="270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Clause</w:t>
            </w:r>
          </w:p>
        </w:tc>
        <w:tc>
          <w:tcPr>
            <w:tcW w:type="dxa" w:w="180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Status</w:t>
            </w:r>
          </w:p>
        </w:tc>
        <w:tc>
          <w:tcPr>
            <w:tcW w:type="dxa" w:w="486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What is missing</w:t>
            </w:r>
          </w:p>
        </w:tc>
      </w:tr>
      <w:tr>
        <w:tc>
          <w:tcPr>
            <w:tcW w:type="dxa" w:w="2700"/>
            <w:tcMar>
              <w:top w:type="dxa" w:w="90"/>
              <w:left w:type="dxa" w:w="130"/>
              <w:bottom w:type="dxa" w:w="90"/>
              <w:right w:type="dxa" w:w="130"/>
            </w:tcMar>
          </w:tcPr>
          <w:p>
            <w:pPr>
              <w:spacing w:after="0"/>
            </w:pPr>
            <w:r>
              <w:rPr>
                <w:rFonts w:ascii="Calibri" w:cs="Calibri" w:eastAsia="Calibri" w:hAnsi="Calibri"/>
                <w:b/>
                <w:bCs/>
                <w:color w:val="A8720B"/>
                <w:sz w:val="20"/>
                <w:szCs w:val="20"/>
              </w:rPr>
              <w:t xml:space="preserve">Onboard ~50 cameras</w:t>
            </w:r>
          </w:p>
        </w:tc>
        <w:tc>
          <w:tcPr>
            <w:tcW w:type="dxa" w:w="1800"/>
            <w:tcMar>
              <w:top w:type="dxa" w:w="90"/>
              <w:left w:type="dxa" w:w="130"/>
              <w:bottom w:type="dxa" w:w="90"/>
              <w:right w:type="dxa" w:w="130"/>
            </w:tcMar>
          </w:tcPr>
          <w:p>
            <w:pPr>
              <w:spacing w:after="0"/>
            </w:pPr>
            <w:r>
              <w:rPr>
                <w:rFonts w:ascii="Calibri" w:cs="Calibri" w:eastAsia="Calibri" w:hAnsi="Calibri"/>
                <w:b/>
                <w:bCs/>
                <w:color w:val="A8720B"/>
                <w:sz w:val="20"/>
                <w:szCs w:val="20"/>
              </w:rPr>
              <w:t xml:space="preserve">2 ONBOARDED</w:t>
            </w:r>
          </w:p>
        </w:tc>
        <w:tc>
          <w:tcPr>
            <w:tcW w:type="dxa" w:w="4860"/>
            <w:tcMar>
              <w:top w:type="dxa" w:w="90"/>
              <w:left w:type="dxa" w:w="130"/>
              <w:bottom w:type="dxa" w:w="90"/>
              <w:right w:type="dxa" w:w="130"/>
            </w:tcMar>
          </w:tcPr>
          <w:p>
            <w:pPr>
              <w:spacing w:after="0"/>
            </w:pPr>
            <w:r>
              <w:rPr>
                <w:rFonts w:ascii="Calibri" w:cs="Calibri" w:eastAsia="Calibri" w:hAnsi="Calibri"/>
                <w:color w:val="1D2733"/>
                <w:sz w:val="20"/>
                <w:szCs w:val="20"/>
              </w:rPr>
              <w:t xml:space="preserve">Mechanism proven (bulk CSV works). Needs the real 50-camera manifest.</w:t>
            </w:r>
          </w:p>
        </w:tc>
      </w:tr>
      <w:tr>
        <w:tc>
          <w:tcPr>
            <w:tcW w:type="dxa" w:w="2700"/>
            <w:tcMar>
              <w:top w:type="dxa" w:w="90"/>
              <w:left w:type="dxa" w:w="130"/>
              <w:bottom w:type="dxa" w:w="90"/>
              <w:right w:type="dxa" w:w="130"/>
            </w:tcMar>
          </w:tcPr>
          <w:p>
            <w:pPr>
              <w:spacing w:after="0"/>
            </w:pPr>
            <w:r>
              <w:rPr>
                <w:rFonts w:ascii="Calibri" w:cs="Calibri" w:eastAsia="Calibri" w:hAnsi="Calibri"/>
                <w:b/>
                <w:bCs/>
                <w:color w:val="A8322D"/>
                <w:sz w:val="20"/>
                <w:szCs w:val="20"/>
              </w:rPr>
              <w:t xml:space="preserve">Integrate live feeds</w:t>
            </w:r>
          </w:p>
        </w:tc>
        <w:tc>
          <w:tcPr>
            <w:tcW w:type="dxa" w:w="1800"/>
            <w:tcMar>
              <w:top w:type="dxa" w:w="90"/>
              <w:left w:type="dxa" w:w="130"/>
              <w:bottom w:type="dxa" w:w="90"/>
              <w:right w:type="dxa" w:w="130"/>
            </w:tcMar>
          </w:tcPr>
          <w:p>
            <w:pPr>
              <w:spacing w:after="0"/>
            </w:pPr>
            <w:r>
              <w:rPr>
                <w:rFonts w:ascii="Calibri" w:cs="Calibri" w:eastAsia="Calibri" w:hAnsi="Calibri"/>
                <w:b/>
                <w:bCs/>
                <w:color w:val="A8322D"/>
                <w:sz w:val="20"/>
                <w:szCs w:val="20"/>
              </w:rPr>
              <w:t xml:space="preserve">NOT ATTEMPTED</w:t>
            </w:r>
          </w:p>
        </w:tc>
        <w:tc>
          <w:tcPr>
            <w:tcW w:type="dxa" w:w="4860"/>
            <w:tcMar>
              <w:top w:type="dxa" w:w="90"/>
              <w:left w:type="dxa" w:w="130"/>
              <w:bottom w:type="dxa" w:w="90"/>
              <w:right w:type="dxa" w:w="130"/>
            </w:tcMar>
          </w:tcPr>
          <w:p>
            <w:pPr>
              <w:spacing w:after="0"/>
            </w:pPr>
            <w:r>
              <w:rPr>
                <w:rFonts w:ascii="Calibri" w:cs="Calibri" w:eastAsia="Calibri" w:hAnsi="Calibri"/>
                <w:color w:val="1D2733"/>
                <w:sz w:val="20"/>
                <w:szCs w:val="20"/>
              </w:rPr>
              <w:t xml:space="preserve">Broker and adapters are ready; the government portal has not been connected. Needs credentials and the endpoint contract.</w:t>
            </w:r>
          </w:p>
        </w:tc>
      </w:tr>
      <w:tr>
        <w:tc>
          <w:tcPr>
            <w:tcW w:type="dxa" w:w="2700"/>
            <w:tcMar>
              <w:top w:type="dxa" w:w="90"/>
              <w:left w:type="dxa" w:w="130"/>
              <w:bottom w:type="dxa" w:w="90"/>
              <w:right w:type="dxa" w:w="130"/>
            </w:tcMar>
          </w:tcPr>
          <w:p>
            <w:pPr>
              <w:spacing w:after="0"/>
            </w:pPr>
            <w:r>
              <w:rPr>
                <w:rFonts w:ascii="Calibri" w:cs="Calibri" w:eastAsia="Calibri" w:hAnsi="Calibri"/>
                <w:b/>
                <w:bCs/>
                <w:color w:val="A8322D"/>
                <w:sz w:val="20"/>
                <w:szCs w:val="20"/>
              </w:rPr>
              <w:t xml:space="preserve">Track a designated vehicle</w:t>
            </w:r>
          </w:p>
        </w:tc>
        <w:tc>
          <w:tcPr>
            <w:tcW w:type="dxa" w:w="1800"/>
            <w:tcMar>
              <w:top w:type="dxa" w:w="90"/>
              <w:left w:type="dxa" w:w="130"/>
              <w:bottom w:type="dxa" w:w="90"/>
              <w:right w:type="dxa" w:w="130"/>
            </w:tcMar>
          </w:tcPr>
          <w:p>
            <w:pPr>
              <w:spacing w:after="0"/>
            </w:pPr>
            <w:r>
              <w:rPr>
                <w:rFonts w:ascii="Calibri" w:cs="Calibri" w:eastAsia="Calibri" w:hAnsi="Calibri"/>
                <w:b/>
                <w:bCs/>
                <w:color w:val="A8322D"/>
                <w:sz w:val="20"/>
                <w:szCs w:val="20"/>
              </w:rPr>
              <w:t xml:space="preserve">ABSENT</w:t>
            </w:r>
          </w:p>
        </w:tc>
        <w:tc>
          <w:tcPr>
            <w:tcW w:type="dxa" w:w="4860"/>
            <w:tcMar>
              <w:top w:type="dxa" w:w="90"/>
              <w:left w:type="dxa" w:w="130"/>
              <w:bottom w:type="dxa" w:w="90"/>
              <w:right w:type="dxa" w:w="130"/>
            </w:tcMar>
          </w:tcPr>
          <w:p>
            <w:pPr>
              <w:spacing w:after="0"/>
            </w:pPr>
            <w:r>
              <w:rPr>
                <w:rFonts w:ascii="Calibri" w:cs="Calibri" w:eastAsia="Calibri" w:hAnsi="Calibri"/>
                <w:color w:val="1D2733"/>
                <w:sz w:val="20"/>
                <w:szCs w:val="20"/>
              </w:rPr>
              <w:t xml:space="preserve">Needs plate-identity linking across cameras and a track model.</w:t>
            </w:r>
          </w:p>
        </w:tc>
      </w:tr>
      <w:tr>
        <w:tc>
          <w:tcPr>
            <w:tcW w:type="dxa" w:w="2700"/>
            <w:tcMar>
              <w:top w:type="dxa" w:w="90"/>
              <w:left w:type="dxa" w:w="130"/>
              <w:bottom w:type="dxa" w:w="90"/>
              <w:right w:type="dxa" w:w="130"/>
            </w:tcMar>
          </w:tcPr>
          <w:p>
            <w:pPr>
              <w:spacing w:after="0"/>
            </w:pPr>
            <w:r>
              <w:rPr>
                <w:rFonts w:ascii="Calibri" w:cs="Calibri" w:eastAsia="Calibri" w:hAnsi="Calibri"/>
                <w:b/>
                <w:bCs/>
                <w:color w:val="A8322D"/>
                <w:sz w:val="20"/>
                <w:szCs w:val="20"/>
              </w:rPr>
              <w:t xml:space="preserve">Generate alerts on match</w:t>
            </w:r>
          </w:p>
        </w:tc>
        <w:tc>
          <w:tcPr>
            <w:tcW w:type="dxa" w:w="1800"/>
            <w:tcMar>
              <w:top w:type="dxa" w:w="90"/>
              <w:left w:type="dxa" w:w="130"/>
              <w:bottom w:type="dxa" w:w="90"/>
              <w:right w:type="dxa" w:w="130"/>
            </w:tcMar>
          </w:tcPr>
          <w:p>
            <w:pPr>
              <w:spacing w:after="0"/>
            </w:pPr>
            <w:r>
              <w:rPr>
                <w:rFonts w:ascii="Calibri" w:cs="Calibri" w:eastAsia="Calibri" w:hAnsi="Calibri"/>
                <w:b/>
                <w:bCs/>
                <w:color w:val="A8322D"/>
                <w:sz w:val="20"/>
                <w:szCs w:val="20"/>
              </w:rPr>
              <w:t xml:space="preserve">ABSENT</w:t>
            </w:r>
          </w:p>
        </w:tc>
        <w:tc>
          <w:tcPr>
            <w:tcW w:type="dxa" w:w="4860"/>
            <w:tcMar>
              <w:top w:type="dxa" w:w="90"/>
              <w:left w:type="dxa" w:w="130"/>
              <w:bottom w:type="dxa" w:w="90"/>
              <w:right w:type="dxa" w:w="130"/>
            </w:tcMar>
          </w:tcPr>
          <w:p>
            <w:pPr>
              <w:spacing w:after="0"/>
            </w:pPr>
            <w:r>
              <w:rPr>
                <w:rFonts w:ascii="Calibri" w:cs="Calibri" w:eastAsia="Calibri" w:hAnsi="Calibri"/>
                <w:color w:val="1D2733"/>
                <w:sz w:val="20"/>
                <w:szCs w:val="20"/>
              </w:rPr>
              <w:t xml:space="preserve">Needs a watchlist, a matcher, an alert record and a console.</w:t>
            </w:r>
          </w:p>
        </w:tc>
      </w:tr>
      <w:tr>
        <w:tc>
          <w:tcPr>
            <w:tcW w:type="dxa" w:w="2700"/>
            <w:tcMar>
              <w:top w:type="dxa" w:w="90"/>
              <w:left w:type="dxa" w:w="130"/>
              <w:bottom w:type="dxa" w:w="90"/>
              <w:right w:type="dxa" w:w="130"/>
            </w:tcMar>
          </w:tcPr>
          <w:p>
            <w:pPr>
              <w:spacing w:after="0"/>
            </w:pPr>
            <w:r>
              <w:rPr>
                <w:rFonts w:ascii="Calibri" w:cs="Calibri" w:eastAsia="Calibri" w:hAnsi="Calibri"/>
                <w:b/>
                <w:bCs/>
                <w:color w:val="A8322D"/>
                <w:sz w:val="20"/>
                <w:szCs w:val="20"/>
              </w:rPr>
              <w:t xml:space="preserve">Movement history / route</w:t>
            </w:r>
          </w:p>
        </w:tc>
        <w:tc>
          <w:tcPr>
            <w:tcW w:type="dxa" w:w="1800"/>
            <w:tcMar>
              <w:top w:type="dxa" w:w="90"/>
              <w:left w:type="dxa" w:w="130"/>
              <w:bottom w:type="dxa" w:w="90"/>
              <w:right w:type="dxa" w:w="130"/>
            </w:tcMar>
          </w:tcPr>
          <w:p>
            <w:pPr>
              <w:spacing w:after="0"/>
            </w:pPr>
            <w:r>
              <w:rPr>
                <w:rFonts w:ascii="Calibri" w:cs="Calibri" w:eastAsia="Calibri" w:hAnsi="Calibri"/>
                <w:b/>
                <w:bCs/>
                <w:color w:val="A8322D"/>
                <w:sz w:val="20"/>
                <w:szCs w:val="20"/>
              </w:rPr>
              <w:t xml:space="preserve">ABSENT</w:t>
            </w:r>
          </w:p>
        </w:tc>
        <w:tc>
          <w:tcPr>
            <w:tcW w:type="dxa" w:w="4860"/>
            <w:tcMar>
              <w:top w:type="dxa" w:w="90"/>
              <w:left w:type="dxa" w:w="130"/>
              <w:bottom w:type="dxa" w:w="90"/>
              <w:right w:type="dxa" w:w="130"/>
            </w:tcMar>
          </w:tcPr>
          <w:p>
            <w:pPr>
              <w:spacing w:after="0"/>
            </w:pPr>
            <w:r>
              <w:rPr>
                <w:rFonts w:ascii="Calibri" w:cs="Calibri" w:eastAsia="Calibri" w:hAnsi="Calibri"/>
                <w:color w:val="1D2733"/>
                <w:sz w:val="20"/>
                <w:szCs w:val="20"/>
              </w:rPr>
              <w:t xml:space="preserve">Needs ordered sightings per identity, with timestamps and camera positions.</w:t>
            </w:r>
          </w:p>
        </w:tc>
      </w:tr>
      <w:tr>
        <w:tc>
          <w:tcPr>
            <w:tcW w:type="dxa" w:w="2700"/>
            <w:tcMar>
              <w:top w:type="dxa" w:w="90"/>
              <w:left w:type="dxa" w:w="130"/>
              <w:bottom w:type="dxa" w:w="90"/>
              <w:right w:type="dxa" w:w="130"/>
            </w:tcMar>
          </w:tcPr>
          <w:p>
            <w:pPr>
              <w:spacing w:after="0"/>
            </w:pPr>
            <w:r>
              <w:rPr>
                <w:rFonts w:ascii="Calibri" w:cs="Calibri" w:eastAsia="Calibri" w:hAnsi="Calibri"/>
                <w:b/>
                <w:bCs/>
                <w:color w:val="A8720B"/>
                <w:sz w:val="20"/>
                <w:szCs w:val="20"/>
              </w:rPr>
              <w:t xml:space="preserve">Visualise on GIS</w:t>
            </w:r>
          </w:p>
        </w:tc>
        <w:tc>
          <w:tcPr>
            <w:tcW w:type="dxa" w:w="1800"/>
            <w:tcMar>
              <w:top w:type="dxa" w:w="90"/>
              <w:left w:type="dxa" w:w="130"/>
              <w:bottom w:type="dxa" w:w="90"/>
              <w:right w:type="dxa" w:w="130"/>
            </w:tcMar>
          </w:tcPr>
          <w:p>
            <w:pPr>
              <w:spacing w:after="0"/>
            </w:pPr>
            <w:r>
              <w:rPr>
                <w:rFonts w:ascii="Calibri" w:cs="Calibri" w:eastAsia="Calibri" w:hAnsi="Calibri"/>
                <w:b/>
                <w:bCs/>
                <w:color w:val="A8720B"/>
                <w:sz w:val="20"/>
                <w:szCs w:val="20"/>
              </w:rPr>
              <w:t xml:space="preserve">MAP EXISTS</w:t>
            </w:r>
          </w:p>
        </w:tc>
        <w:tc>
          <w:tcPr>
            <w:tcW w:type="dxa" w:w="4860"/>
            <w:tcMar>
              <w:top w:type="dxa" w:w="90"/>
              <w:left w:type="dxa" w:w="130"/>
              <w:bottom w:type="dxa" w:w="90"/>
              <w:right w:type="dxa" w:w="130"/>
            </w:tcMar>
          </w:tcPr>
          <w:p>
            <w:pPr>
              <w:spacing w:after="0"/>
            </w:pPr>
            <w:r>
              <w:rPr>
                <w:rFonts w:ascii="Calibri" w:cs="Calibri" w:eastAsia="Calibri" w:hAnsi="Calibri"/>
                <w:color w:val="1D2733"/>
                <w:sz w:val="20"/>
                <w:szCs w:val="20"/>
              </w:rPr>
              <w:t xml:space="preserve">Cameras plot correctly. No track overlay, no alert pins, no route line.</w:t>
            </w:r>
          </w:p>
        </w:tc>
      </w:tr>
    </w:tbl>
    <w:p>
      <w:pPr>
        <w:pStyle w:val="Heading1"/>
        <w:pBdr>
          <w:bottom w:val="single" w:color="1B4F9C" w:sz="12" w:space="6"/>
        </w:pBdr>
        <w:spacing w:after="120" w:before="360"/>
      </w:pPr>
      <w:r>
        <w:rPr>
          <w:rFonts w:ascii="Cambria" w:cs="Cambria" w:eastAsia="Cambria" w:hAnsi="Cambria"/>
          <w:b/>
          <w:bCs/>
          <w:color w:val="12233F"/>
          <w:sz w:val="30"/>
          <w:szCs w:val="30"/>
        </w:rPr>
        <w:t xml:space="preserve">8. Recommended order of work</w:t>
      </w:r>
    </w:p>
    <w:p>
      <w:pPr>
        <w:spacing w:after="140" w:line="276"/>
      </w:pPr>
      <w:r>
        <w:rPr>
          <w:rFonts w:ascii="Calibri" w:cs="Calibri" w:eastAsia="Calibri" w:hAnsi="Calibri"/>
          <w:color w:val="4D5A6B"/>
          <w:sz w:val="21"/>
          <w:szCs w:val="21"/>
        </w:rPr>
        <w:t xml:space="preserve">Ordered by scored value per unit of effort, not by what is most interesting to build.</w:t>
      </w:r>
    </w:p>
    <w:p>
      <w:pPr>
        <w:pStyle w:val="ListParagraph"/>
        <w:numPr>
          <w:ilvl w:val="0"/>
          <w:numId w:val="2"/>
        </w:numPr>
        <w:spacing w:after="90" w:line="276"/>
      </w:pPr>
      <w:r>
        <w:rPr>
          <w:rFonts w:ascii="Calibri" w:cs="Calibri" w:eastAsia="Calibri" w:hAnsi="Calibri"/>
          <w:color w:val="1D2733"/>
          <w:sz w:val="21"/>
          <w:szCs w:val="21"/>
        </w:rPr>
        <w:t xml:space="preserve">Fix the two audit defects. One Dockerfile line and one docstring. Minutes, and the second is currently visible to any judge who opens the API root.</w:t>
      </w:r>
    </w:p>
    <w:p>
      <w:pPr>
        <w:pStyle w:val="ListParagraph"/>
        <w:numPr>
          <w:ilvl w:val="0"/>
          <w:numId w:val="2"/>
        </w:numPr>
        <w:spacing w:after="90" w:line="276"/>
      </w:pPr>
      <w:r>
        <w:rPr>
          <w:rFonts w:ascii="Calibri" w:cs="Calibri" w:eastAsia="Calibri" w:hAnsi="Calibri"/>
          <w:color w:val="1D2733"/>
          <w:sz w:val="21"/>
          <w:szCs w:val="21"/>
        </w:rPr>
        <w:t xml:space="preserve">Watchlist, matching and alerts. The heart of the graded test case and the largest single gap: a watchlist table (stolen / wanted / blacklisted), a matcher that fires on every ingested plate, an alert record, and an alert console. Everything it needs already exists upstream.</w:t>
      </w:r>
    </w:p>
    <w:p>
      <w:pPr>
        <w:pStyle w:val="ListParagraph"/>
        <w:numPr>
          <w:ilvl w:val="0"/>
          <w:numId w:val="2"/>
        </w:numPr>
        <w:spacing w:after="90" w:line="276"/>
      </w:pPr>
      <w:r>
        <w:rPr>
          <w:rFonts w:ascii="Calibri" w:cs="Calibri" w:eastAsia="Calibri" w:hAnsi="Calibri"/>
          <w:color w:val="1D2733"/>
          <w:sz w:val="21"/>
          <w:szCs w:val="21"/>
        </w:rPr>
        <w:t xml:space="preserve">Cross-camera tracking and movement history. Once plates create alerts, ordering sightings by time per identity gives route and history almost for free — and it is a listed bonus-scoring item.</w:t>
      </w:r>
    </w:p>
    <w:p>
      <w:pPr>
        <w:pStyle w:val="ListParagraph"/>
        <w:numPr>
          <w:ilvl w:val="0"/>
          <w:numId w:val="2"/>
        </w:numPr>
        <w:spacing w:after="90" w:line="276"/>
      </w:pPr>
      <w:r>
        <w:rPr>
          <w:rFonts w:ascii="Calibri" w:cs="Calibri" w:eastAsia="Calibri" w:hAnsi="Calibri"/>
          <w:color w:val="1D2733"/>
          <w:sz w:val="21"/>
          <w:szCs w:val="21"/>
        </w:rPr>
        <w:t xml:space="preserve">GIS overlay for alerts and tracks. Reuses the existing Leaflet map. High demo impact for low effort: judges are told to expect GIS visualisation of the tracked vehicle.</w:t>
      </w:r>
    </w:p>
    <w:p>
      <w:pPr>
        <w:pStyle w:val="ListParagraph"/>
        <w:numPr>
          <w:ilvl w:val="0"/>
          <w:numId w:val="2"/>
        </w:numPr>
        <w:spacing w:after="90" w:line="276"/>
      </w:pPr>
      <w:r>
        <w:rPr>
          <w:rFonts w:ascii="Calibri" w:cs="Calibri" w:eastAsia="Calibri" w:hAnsi="Calibri"/>
          <w:color w:val="1D2733"/>
          <w:sz w:val="21"/>
          <w:szCs w:val="21"/>
        </w:rPr>
        <w:t xml:space="preserve">Onboard the ~50 hackathon cameras. The bulk CSV path already works. Do it early — everything downstream looks more credible at 50 cameras than at 2.</w:t>
      </w:r>
    </w:p>
    <w:p>
      <w:pPr>
        <w:pStyle w:val="ListParagraph"/>
        <w:numPr>
          <w:ilvl w:val="0"/>
          <w:numId w:val="2"/>
        </w:numPr>
        <w:spacing w:after="90" w:line="276"/>
      </w:pPr>
      <w:r>
        <w:rPr>
          <w:rFonts w:ascii="Calibri" w:cs="Calibri" w:eastAsia="Calibri" w:hAnsi="Calibri"/>
          <w:color w:val="1D2733"/>
          <w:sz w:val="21"/>
          <w:szCs w:val="21"/>
        </w:rPr>
        <w:t xml:space="preserve">Government feed integration. Blocked on credentials, so start the access request now rather than discovering the blocker in September.</w:t>
      </w:r>
    </w:p>
    <w:p>
      <w:pPr>
        <w:pStyle w:val="ListParagraph"/>
        <w:numPr>
          <w:ilvl w:val="0"/>
          <w:numId w:val="2"/>
        </w:numPr>
        <w:spacing w:after="90" w:line="276"/>
      </w:pPr>
      <w:r>
        <w:rPr>
          <w:rFonts w:ascii="Calibri" w:cs="Calibri" w:eastAsia="Calibri" w:hAnsi="Calibri"/>
          <w:color w:val="1D2733"/>
          <w:sz w:val="21"/>
          <w:szCs w:val="21"/>
        </w:rPr>
        <w:t xml:space="preserve">HLD document, deck and scalability plan. Four of seven evaluation areas. Much of the substance already exists in docs/ and needs assembling rather than inventing.</w:t>
      </w:r>
    </w:p>
    <w:p>
      <w:pPr>
        <w:pStyle w:val="ListParagraph"/>
        <w:numPr>
          <w:ilvl w:val="0"/>
          <w:numId w:val="2"/>
        </w:numPr>
        <w:spacing w:after="90" w:line="276"/>
      </w:pPr>
      <w:r>
        <w:rPr>
          <w:rFonts w:ascii="Calibri" w:cs="Calibri" w:eastAsia="Calibri" w:hAnsi="Calibri"/>
          <w:color w:val="1D2733"/>
          <w:sz w:val="21"/>
          <w:szCs w:val="21"/>
        </w:rPr>
        <w:t xml:space="preserve">Demo videos and submission packaging. The own-feed demo is recordable today; the government-feed demo waits on step 6.</w:t>
      </w:r>
    </w:p>
    <w:p>
      <w:pPr>
        <w:spacing w:after="160"/>
      </w:pPr>
    </w:p>
    <w:tbl>
      <w:tblPr>
        <w:tblW w:type="dxa" w:w="9360"/>
        <w:tblBorders>
          <w:top w:val="single" w:color="D9DFE7" w:sz="2"/>
          <w:left w:val="single" w:color="1B4F9C" w:sz="24"/>
          <w:bottom w:val="single" w:color="D9DFE7" w:sz="2"/>
          <w:right w:val="single" w:color="D9DFE7" w:sz="2"/>
          <w:insideH w:val="none"/>
          <w:insideV w:val="none"/>
        </w:tblBorders>
      </w:tblPr>
      <w:tblGrid>
        <w:gridCol w:w="9360"/>
      </w:tblGrid>
      <w:tr>
        <w:tc>
          <w:tcPr>
            <w:tcW w:type="dxa" w:w="9360"/>
            <w:shd w:fill="FAFBFC" w:val="clear"/>
            <w:tcMar>
              <w:top w:type="dxa" w:w="140"/>
              <w:left w:type="dxa" w:w="200"/>
              <w:bottom w:type="dxa" w:w="140"/>
              <w:right w:type="dxa" w:w="200"/>
            </w:tcMar>
          </w:tcPr>
          <w:p>
            <w:pPr>
              <w:spacing w:after="70"/>
            </w:pPr>
            <w:r>
              <w:rPr>
                <w:rFonts w:ascii="Calibri" w:cs="Calibri" w:eastAsia="Calibri" w:hAnsi="Calibri"/>
                <w:b/>
                <w:bCs/>
                <w:color w:val="1B4F9C"/>
                <w:sz w:val="21"/>
                <w:szCs w:val="21"/>
              </w:rPr>
              <w:t xml:space="preserve">One judgement call to make early</w:t>
            </w:r>
          </w:p>
          <w:p>
            <w:pPr>
              <w:spacing w:after="60" w:line="276"/>
            </w:pPr>
            <w:r>
              <w:rPr>
                <w:rFonts w:ascii="Calibri" w:cs="Calibri" w:eastAsia="Calibri" w:hAnsi="Calibri"/>
                <w:color w:val="4D5A6B"/>
                <w:sz w:val="21"/>
                <w:szCs w:val="21"/>
              </w:rPr>
              <w:t xml:space="preserve">Steps 2–4 will want geospatial queries (nearest camera, corridor, containment) that plain lat/lng columns make awkward. Deciding on PostGIS before starting the tracking work is cheaper than retrofitting it midway — and it is the organisers' own suggested stack.</w:t>
            </w:r>
          </w:p>
        </w:tc>
      </w:tr>
    </w:tbl>
    <w:p>
      <w:pPr>
        <w:spacing w:after="240"/>
      </w:pPr>
    </w:p>
    <w:p>
      <w:pPr>
        <w:spacing w:after="140" w:line="276"/>
      </w:pPr>
      <w:r>
        <w:rPr>
          <w:rFonts w:ascii="Calibri" w:cs="Calibri" w:eastAsia="Calibri" w:hAnsi="Calibri"/>
          <w:i/>
          <w:iCs/>
          <w:color w:val="75828F"/>
          <w:sz w:val="17"/>
          <w:szCs w:val="17"/>
        </w:rPr>
        <w:t xml:space="preserve">Audit performed against the running Docker stack on 21 August 2026 — 138 tests passing, two cameras federated across two mock VMS, YOLO and ANPR verified on the supplied 4K footage.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75828F"/>
        <w:sz w:val="16"/>
        <w:szCs w:val="16"/>
      </w:rPr>
      <w:t xml:space="preserve">Sentinel Readiness Audit  •  </w:t>
    </w:r>
    <w:r>
      <w:rPr>
        <w:rFonts w:ascii="Calibri" w:cs="Calibri" w:eastAsia="Calibri" w:hAnsi="Calibri"/>
        <w:color w:val="75828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abstractNum w:abstractNumId="3"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 Readiness Audit</dc:title>
  <dc:creator>Sentinel project team</dc:creator>
  <dc:description>Sentinel Readiness Audit</dc:description>
  <cp:lastModifiedBy>Un-named</cp:lastModifiedBy>
  <cp:revision>1</cp:revision>
  <dcterms:created xsi:type="dcterms:W3CDTF">2026-08-21T11:55:28.597Z</dcterms:created>
  <dcterms:modified xsi:type="dcterms:W3CDTF">2026-08-21T11:55:28.598Z</dcterms:modified>
</cp:coreProperties>
</file>

<file path=docProps/custom.xml><?xml version="1.0" encoding="utf-8"?>
<Properties xmlns="http://schemas.openxmlformats.org/officeDocument/2006/custom-properties" xmlns:vt="http://schemas.openxmlformats.org/officeDocument/2006/docPropsVTypes"/>
</file>