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3F"/>
          <w:sz w:val="40"/>
        </w:rPr>
        <w:t>ACHERON: Yes!Delft Intake Study Sheet</w:t>
      </w:r>
    </w:p>
    <w:p>
      <w:r>
        <w:t>Seven questions, short answers. Everything below is a simulation result, a published fact, or labelled unknown.</w:t>
      </w:r>
    </w:p>
    <w:p>
      <w:pPr>
        <w:keepNext/>
        <w:spacing w:before="120"/>
      </w:pPr>
      <w:r>
        <w:rPr>
          <w:b/>
          <w:color w:val="1F5F3F"/>
          <w:sz w:val="26"/>
        </w:rPr>
        <w:t>Before you walk in</w:t>
      </w:r>
    </w:p>
    <w:p>
      <w:pPr>
        <w:pStyle w:val="ListBullet"/>
        <w:spacing w:after="40"/>
      </w:pPr>
      <w:r>
        <w:rPr>
          <w:b/>
        </w:rPr>
        <w:t xml:space="preserve">The four words: </w:t>
      </w:r>
      <w:r>
        <w:t>write, damage, the organism notices, it regrows with the data intact. If you freeze, say those four words in that order.</w:t>
      </w:r>
    </w:p>
    <w:p>
      <w:pPr>
        <w:pStyle w:val="ListBullet"/>
        <w:spacing w:after="40"/>
      </w:pPr>
      <w:r>
        <w:rPr>
          <w:b/>
        </w:rPr>
        <w:t xml:space="preserve">What this meeting is: </w:t>
      </w:r>
      <w:r>
        <w:t>an intake conversation, not a pitch. It only decides whether you move on to the pitch deck and Selection Day (per the repo prep file, from their public process).</w:t>
      </w:r>
    </w:p>
    <w:p>
      <w:pPr>
        <w:pStyle w:val="ListBullet"/>
        <w:spacing w:after="40"/>
      </w:pPr>
      <w:r>
        <w:rPr>
          <w:b/>
        </w:rPr>
        <w:t xml:space="preserve">The honest line: </w:t>
      </w:r>
      <w:r>
        <w:t>"Nothing is proven at a bench yet. Everything so far is simulation. Here is the cheap test that replaces it."</w:t>
      </w:r>
    </w:p>
    <w:p>
      <w:pPr>
        <w:pStyle w:val="ListBullet"/>
        <w:spacing w:after="40"/>
      </w:pPr>
      <w:r>
        <w:rPr>
          <w:b/>
        </w:rPr>
        <w:t xml:space="preserve">Agree with Jacqueline first: </w:t>
      </w:r>
      <w:r>
        <w:t>(1) Netherlands: would you relocate or incorporate there? Their rules require it. (2) Hours per week each. (3) What you ask them for: lab access, a synthetic biology mentor, grant help. Give the same answers. They do not accept solo founders, so she needs her own answers.</w:t>
      </w:r>
    </w:p>
    <w:p>
      <w:pPr>
        <w:keepNext/>
        <w:spacing w:before="240"/>
      </w:pPr>
      <w:r>
        <w:rPr>
          <w:b/>
          <w:color w:val="1F5F3F"/>
          <w:sz w:val="30"/>
        </w:rPr>
        <w:t>1. How do we prove the hypothesis? What is the first test?</w:t>
      </w:r>
    </w:p>
    <w:p>
      <w:r>
        <w:t>We prove it one gate at a time, cheapest first. Each gate is a yes or no before spending on the next.</w:t>
      </w:r>
    </w:p>
    <w:p>
      <w:pPr>
        <w:keepNext/>
        <w:spacing w:before="100"/>
      </w:pPr>
      <w:r>
        <w:rPr>
          <w:b/>
          <w:sz w:val="23"/>
        </w:rPr>
        <w:t>First test: Experiment 1, "does the switch really switch?"</w:t>
      </w:r>
    </w:p>
    <w:p>
      <w:pPr>
        <w:pStyle w:val="ListBullet"/>
        <w:spacing w:after="40"/>
      </w:pPr>
      <w:r>
        <w:t>Build the two-gene toggle switch in real B. subtilis. Check that it holds two stable states, one or the other, not a dimmer.</w:t>
      </w:r>
    </w:p>
    <w:p>
      <w:pPr>
        <w:pStyle w:val="ListBullet"/>
        <w:spacing w:after="40"/>
      </w:pPr>
      <w:r>
        <w:t>Build three versions: matched promoters, moderately mismatched, severely mismatched. The severely mismatched one should fail. If it does not, our design rule is wrong, which is itself a result.</w:t>
      </w:r>
    </w:p>
    <w:p>
      <w:pPr>
        <w:pStyle w:val="ListBullet"/>
        <w:spacing w:after="40"/>
      </w:pPr>
      <w:r>
        <w:t>Flip the switch with a chemical pulse (IPTG sets one state, aTc sets the other), wash it out, then read single cells by colour at 0, 2, 4, 6, 12 and 24 hours.</w:t>
      </w:r>
    </w:p>
    <w:p>
      <w:pPr>
        <w:pStyle w:val="ListBullet"/>
        <w:spacing w:after="40"/>
      </w:pPr>
      <w:r>
        <w:t>Pass: at least 70% of cells hold the written state at 24 hours, with at least 3 to 1 separation between the two populations, in both directions. Three replicates.</w:t>
      </w:r>
    </w:p>
    <w:p>
      <w:pPr>
        <w:keepNext/>
        <w:spacing w:before="100"/>
      </w:pPr>
      <w:r>
        <w:rPr>
          <w:b/>
          <w:sz w:val="23"/>
        </w:rPr>
        <w:t>What you need</w:t>
      </w:r>
    </w:p>
    <w:p>
      <w:pPr>
        <w:pStyle w:val="ListBullet"/>
        <w:spacing w:after="40"/>
      </w:pPr>
      <w:r>
        <w:rPr>
          <w:b/>
        </w:rPr>
        <w:t xml:space="preserve">Equipment: </w:t>
      </w:r>
      <w:r>
        <w:t>a standard microbiology bench (incubator shaker, centrifuge, DNA cloning supplies) and a flow cytometer, usually a shared core facility. The cytometer is the key instrument, it reads colour one cell at a time. Strain and plasmids come from the Bacillus Genetic Stock Center and the BBB 2.0 set.</w:t>
      </w:r>
    </w:p>
    <w:p>
      <w:pPr>
        <w:pStyle w:val="ListBullet"/>
        <w:spacing w:after="40"/>
      </w:pPr>
      <w:r>
        <w:rPr>
          <w:b/>
        </w:rPr>
        <w:t xml:space="preserve">Team: </w:t>
      </w:r>
      <w:r>
        <w:t>a synthetic biologist or molecular biologist to build the constructs (consultant or partner lab), someone who runs the cytometer, and you for design, simulation and analysis.</w:t>
      </w:r>
    </w:p>
    <w:p>
      <w:pPr>
        <w:pStyle w:val="ListBullet"/>
        <w:spacing w:after="40"/>
      </w:pPr>
      <w:r>
        <w:rPr>
          <w:b/>
        </w:rPr>
        <w:t xml:space="preserve">Cost and time: </w:t>
      </w:r>
      <w:r>
        <w:t>about $2,000 to $5,000 and 6 to 10 weeks. This is a planning estimate, not a lab quote. The protocol is a draft no lab has reviewed.</w:t>
      </w:r>
    </w:p>
    <w:p>
      <w:pPr>
        <w:keepNext/>
        <w:spacing w:before="100"/>
      </w:pPr>
      <w:r>
        <w:rPr>
          <w:b/>
          <w:sz w:val="23"/>
        </w:rPr>
        <w:t>Where it goes next</w:t>
      </w:r>
    </w:p>
    <w:tbl>
      <w:tblPr>
        <w:tblW w:type="auto" w:w="0"/>
        <w:tblLook w:firstColumn="1" w:firstRow="1" w:lastColumn="0" w:lastRow="0" w:noHBand="0" w:noVBand="1" w:val="04A0"/>
      </w:tblPr>
      <w:tblGrid>
        <w:gridCol w:w="9936"/>
      </w:tblGrid>
      <w:tr>
        <w:tc>
          <w:tcPr>
            <w:tcW w:type="dxa" w:w="9936"/>
            <w:shd w:val="clear" w:color="auto" w:fill="E9F2EC"/>
          </w:tcPr>
          <w:p>
            <w:r>
              <w:rPr>
                <w:b/>
                <w:color w:val="1F5F3F"/>
                <w:sz w:val="18"/>
              </w:rPr>
              <w:t xml:space="preserve">THE LADDER IN ONE BREATH  </w:t>
            </w:r>
            <w:r>
              <w:rPr>
                <w:i/>
              </w:rPr>
              <w:t>One: does the switch work. Two: does it hold over time against real noise. Three: does it survive damage and regrowth. That is the real thesis test. Four to seven: molecule counts, the voltage link, the colony rhythm, and a heal-harder circuit.</w:t>
            </w:r>
          </w:p>
        </w:tc>
      </w:tr>
    </w:tbl>
    <w:p>
      <w:pPr>
        <w:spacing w:after="0"/>
      </w:pPr>
    </w:p>
    <w:p>
      <w:pPr>
        <w:keepNext/>
        <w:spacing w:before="240"/>
      </w:pPr>
      <w:r>
        <w:rPr>
          <w:b/>
          <w:color w:val="1F5F3F"/>
          <w:sz w:val="30"/>
        </w:rPr>
        <w:t>2. What research exists, and what makes Acheron new?</w:t>
      </w:r>
    </w:p>
    <w:p>
      <w:pPr>
        <w:keepNext/>
        <w:spacing w:before="100"/>
      </w:pPr>
      <w:r>
        <w:rPr>
          <w:b/>
          <w:sz w:val="23"/>
        </w:rPr>
        <w:t>What others proved</w:t>
      </w:r>
    </w:p>
    <w:p>
      <w:pPr>
        <w:pStyle w:val="ListBullet"/>
        <w:spacing w:after="40"/>
      </w:pPr>
      <w:r>
        <w:rPr>
          <w:b/>
        </w:rPr>
        <w:t xml:space="preserve">Gardner, Cantor and Collins 2000 (Nature): </w:t>
      </w:r>
      <w:r>
        <w:t>built a two-gene toggle switch in E. coli that holds one of two states. Proved genetic memory of this kind works.</w:t>
      </w:r>
    </w:p>
    <w:p>
      <w:pPr>
        <w:pStyle w:val="ListBullet"/>
        <w:spacing w:after="40"/>
      </w:pPr>
      <w:r>
        <w:rPr>
          <w:b/>
        </w:rPr>
        <w:t xml:space="preserve">Prindle et al. 2015 (Nature): </w:t>
      </w:r>
      <w:r>
        <w:t>B. subtilis colonies pass electrical signals as waves of potassium through ion channels.</w:t>
      </w:r>
    </w:p>
    <w:p>
      <w:pPr>
        <w:pStyle w:val="ListBullet"/>
        <w:spacing w:after="40"/>
      </w:pPr>
      <w:r>
        <w:rPr>
          <w:b/>
        </w:rPr>
        <w:t xml:space="preserve">Yang et al. 2020 (Cell Systems, Suel lab): </w:t>
      </w:r>
      <w:r>
        <w:t>wrote patterns into the membrane voltage of a B. subtilis colony with light and read them back for over 3 hours. Their memory is a protein change that dilutes away when cells divide.</w:t>
      </w:r>
    </w:p>
    <w:p>
      <w:pPr>
        <w:pStyle w:val="ListBullet"/>
        <w:spacing w:after="40"/>
      </w:pPr>
      <w:r>
        <w:rPr>
          <w:b/>
        </w:rPr>
        <w:t xml:space="preserve">Bonnet et al. 2012: </w:t>
      </w:r>
      <w:r>
        <w:t>rewritable digital memory in living cells that lasts over 100 cell divisions.</w:t>
      </w:r>
    </w:p>
    <w:p>
      <w:pPr>
        <w:pStyle w:val="ListBullet"/>
        <w:spacing w:after="40"/>
      </w:pPr>
      <w:r>
        <w:rPr>
          <w:b/>
        </w:rPr>
        <w:t xml:space="preserve">Levin lab (Tufts): </w:t>
      </w:r>
      <w:r>
        <w:t>in planaria, the voltage pattern that says "head here" survives being cut and is rebuilt.</w:t>
      </w:r>
    </w:p>
    <w:p>
      <w:pPr>
        <w:pStyle w:val="ListBullet"/>
        <w:spacing w:after="40"/>
      </w:pPr>
      <w:r>
        <w:rPr>
          <w:b/>
        </w:rPr>
        <w:t xml:space="preserve">DNA storage (Yachie and Tomita 2007, Biomemory, BioCompute): </w:t>
      </w:r>
      <w:r>
        <w:t>data written into DNA, archival, read by destroying the sample.</w:t>
      </w:r>
    </w:p>
    <w:p>
      <w:pPr>
        <w:keepNext/>
        <w:spacing w:before="100"/>
      </w:pPr>
      <w:r>
        <w:rPr>
          <w:b/>
          <w:sz w:val="23"/>
        </w:rPr>
        <w:t>What nobody has shown</w:t>
      </w:r>
    </w:p>
    <w:tbl>
      <w:tblPr>
        <w:tblW w:type="auto" w:w="0"/>
        <w:tblLook w:firstColumn="1" w:firstRow="1" w:lastColumn="0" w:lastRow="0" w:noHBand="0" w:noVBand="1" w:val="04A0"/>
      </w:tblPr>
      <w:tblGrid>
        <w:gridCol w:w="9936"/>
      </w:tblGrid>
      <w:tr>
        <w:tc>
          <w:tcPr>
            <w:tcW w:type="dxa" w:w="9936"/>
            <w:shd w:val="clear" w:color="auto" w:fill="E9F2EC"/>
          </w:tcPr>
          <w:p>
            <w:r>
              <w:rPr>
                <w:b/>
                <w:color w:val="1F5F3F"/>
                <w:sz w:val="18"/>
              </w:rPr>
              <w:t xml:space="preserve">SAY IT LIKE THIS  </w:t>
            </w:r>
            <w:r>
              <w:rPr>
                <w:i/>
              </w:rPr>
              <w:t>The closest work is Suel's lab. The gap is damage and regrowth. Their memory dilutes away when cells divide. We are testing whether a genetic state survives the organism being hurt and growing back, while staying rewritable and readable.</w:t>
            </w:r>
          </w:p>
        </w:tc>
      </w:tr>
    </w:tbl>
    <w:p>
      <w:pPr>
        <w:spacing w:after="0"/>
      </w:pPr>
    </w:p>
    <w:p>
      <w:r>
        <w:t>Never say "nobody has stored data as a bioelectric state." Say the narrower claim above.</w:t>
      </w:r>
    </w:p>
    <w:p>
      <w:pPr>
        <w:keepNext/>
        <w:spacing w:before="100"/>
      </w:pPr>
      <w:r>
        <w:rPr>
          <w:b/>
          <w:sz w:val="23"/>
        </w:rPr>
        <w:t>What is yugO and why does it matter</w:t>
      </w:r>
    </w:p>
    <w:p>
      <w:pPr>
        <w:pStyle w:val="ListBullet"/>
        <w:spacing w:after="40"/>
      </w:pPr>
      <w:r>
        <w:t>yugO is a potassium channel in B. subtilis, a protein gate that lets potassium (K+) leave the cell. When potassium leaves, the cell's voltage changes. Lundberg et al. 2013 identified it.</w:t>
      </w:r>
    </w:p>
    <w:p>
      <w:pPr>
        <w:pStyle w:val="ListBullet"/>
        <w:spacing w:after="40"/>
      </w:pPr>
      <w:r>
        <w:t>Why it matters: it is our candidate for turning the switch's state into a voltage. Switch on, gate opens, voltage shifts, and we can read the bit electrically without destroying the sample.</w:t>
      </w:r>
    </w:p>
    <w:p>
      <w:pPr>
        <w:pStyle w:val="ListBullet"/>
        <w:spacing w:after="40"/>
      </w:pPr>
      <w:r>
        <w:t>Why it is the riskiest part: we found no published example of anyone wiring it to a genetic switch. It is tangled into the cell's own biofilm decision loop, the strain that forms biofilms is hard to engineer, and the colony's own potassium rhythm scrambles quick readings. So the first test reads colour instead, and voltage comes later.</w:t>
      </w:r>
    </w:p>
    <w:p>
      <w:pPr>
        <w:keepNext/>
        <w:spacing w:before="240"/>
      </w:pPr>
      <w:r>
        <w:rPr>
          <w:b/>
          <w:color w:val="1F5F3F"/>
          <w:sz w:val="30"/>
        </w:rPr>
        <w:t>3. What is the science behind Acheron?</w:t>
      </w:r>
    </w:p>
    <w:tbl>
      <w:tblPr>
        <w:tblW w:type="auto" w:w="0"/>
        <w:tblLook w:firstColumn="1" w:firstRow="1" w:lastColumn="0" w:lastRow="0" w:noHBand="0" w:noVBand="1" w:val="04A0"/>
      </w:tblPr>
      <w:tblGrid>
        <w:gridCol w:w="9936"/>
      </w:tblGrid>
      <w:tr>
        <w:tc>
          <w:tcPr>
            <w:tcW w:type="dxa" w:w="9936"/>
            <w:shd w:val="clear" w:color="auto" w:fill="E9F2EC"/>
          </w:tcPr>
          <w:p>
            <w:r>
              <w:rPr>
                <w:b/>
                <w:color w:val="1F5F3F"/>
                <w:sz w:val="18"/>
              </w:rPr>
              <w:t xml:space="preserve">SAY IT LIKE THIS  </w:t>
            </w:r>
            <w:r>
              <w:rPr>
                <w:i/>
              </w:rPr>
              <w:t>A cell is a bag of chemistry. DNA is its recipe book, a gene is one recipe, and the recipe makes a protein, the worker. A promoter is a volume knob that sets how often a gene is read. A repressor is a protein that mutes another gene. Wire two genes so each mutes the other and you get a toggle switch: it rests in one of two states, like a light switch. Repressor A winning is a 0, repressor B winning is a 1. When the cell divides, those proteins go into both daughters, so the state is copied into the regrowth.</w:t>
            </w:r>
          </w:p>
        </w:tc>
      </w:tr>
    </w:tbl>
    <w:p>
      <w:pPr>
        <w:spacing w:after="0"/>
      </w:pPr>
    </w:p>
    <w:p>
      <w:pPr>
        <w:keepNext/>
        <w:spacing w:before="100"/>
      </w:pPr>
      <w:r>
        <w:rPr>
          <w:b/>
          <w:sz w:val="23"/>
        </w:rPr>
        <w:t>The electrical side</w:t>
      </w:r>
    </w:p>
    <w:p>
      <w:pPr>
        <w:pStyle w:val="ListBullet"/>
        <w:spacing w:after="40"/>
      </w:pPr>
      <w:r>
        <w:t>Ions are charged atoms, like potassium (K+). The cell keeps more potassium inside than outside.</w:t>
      </w:r>
    </w:p>
    <w:p>
      <w:pPr>
        <w:pStyle w:val="ListBullet"/>
        <w:spacing w:after="40"/>
      </w:pPr>
      <w:r>
        <w:t>An ion channel is a protein door that lets one kind of ion through. A pump pushes ions uphill using energy.</w:t>
      </w:r>
    </w:p>
    <w:p>
      <w:pPr>
        <w:pStyle w:val="ListBullet"/>
        <w:spacing w:after="40"/>
      </w:pPr>
      <w:r>
        <w:t>That imbalance across the cell wall is the membrane potential, a voltage. Open a potassium channel and the voltage shifts.</w:t>
      </w:r>
    </w:p>
    <w:p>
      <w:pPr>
        <w:keepNext/>
        <w:spacing w:before="100"/>
      </w:pPr>
      <w:r>
        <w:rPr>
          <w:b/>
          <w:sz w:val="23"/>
        </w:rPr>
        <w:t>What the simulations do with these</w:t>
      </w:r>
    </w:p>
    <w:p>
      <w:pPr>
        <w:pStyle w:val="ListBullet"/>
        <w:spacing w:after="40"/>
      </w:pPr>
      <w:r>
        <w:t>Gene strength (promoter) is a number for how hard each gene is read. Two genes repressing each other gives two equations. "Bistable" means the equations have two stable answers, one for each bit.</w:t>
      </w:r>
    </w:p>
    <w:p>
      <w:pPr>
        <w:pStyle w:val="ListBullet"/>
        <w:spacing w:after="40"/>
      </w:pPr>
      <w:r>
        <w:t>We add random noise, divide the cells, kill most of them, and see whether the same answer comes back.</w:t>
      </w:r>
    </w:p>
    <w:p>
      <w:pPr>
        <w:pStyle w:val="ListBullet"/>
        <w:spacing w:after="40"/>
      </w:pPr>
      <w:r>
        <w:t>The reporter is a gene that makes a colour, a mood ring for the switch, so we can see its state without a voltmeter.</w:t>
      </w:r>
    </w:p>
    <w:p>
      <w:pPr>
        <w:keepNext/>
        <w:spacing w:before="240"/>
      </w:pPr>
      <w:r>
        <w:rPr>
          <w:b/>
          <w:color w:val="1F5F3F"/>
          <w:sz w:val="30"/>
        </w:rPr>
        <w:t>4. Three published studies whose numbers we used</w:t>
      </w:r>
    </w:p>
    <w:p>
      <w:pPr>
        <w:pStyle w:val="ListBullet"/>
        <w:spacing w:after="40"/>
      </w:pPr>
      <w:r>
        <w:rPr>
          <w:b/>
        </w:rPr>
        <w:t xml:space="preserve">Gardner, Cantor and Collins 2000: </w:t>
      </w:r>
      <w:r>
        <w:t>the two-repressor equations for the toggle switch. We used their model as the core of the simulation.</w:t>
      </w:r>
    </w:p>
    <w:p>
      <w:pPr>
        <w:pStyle w:val="ListBullet"/>
        <w:spacing w:after="40"/>
      </w:pPr>
      <w:r>
        <w:rPr>
          <w:b/>
        </w:rPr>
        <w:t xml:space="preserve">Radeck et al. 2017, BBB 2.0 (Sci Rep): </w:t>
      </w:r>
      <w:r>
        <w:t>measured strengths of real B. subtilis promoters, which differ by about 1,000 times. We used them to test matched versus mismatched promoters. This produced our design rule: mismatch breaks the switch.</w:t>
      </w:r>
    </w:p>
    <w:p>
      <w:pPr>
        <w:pStyle w:val="ListBullet"/>
        <w:spacing w:after="40"/>
      </w:pPr>
      <w:r>
        <w:rPr>
          <w:b/>
        </w:rPr>
        <w:t xml:space="preserve">Huh and Paulsson 2011 (Nature Genetics): </w:t>
      </w:r>
      <w:r>
        <w:t>the math for uneven splitting of molecules when a cell divides. We used it to stress-test regrowth. The bit held down to about 5 molecules per cell.</w:t>
      </w:r>
    </w:p>
    <w:p>
      <w:r>
        <w:t>Also used: Prindle 2015 and Yang 2020 for the colony's electrical rhythm, Swain 2002 to check our noise level, Suel 2007 for a second circuit.</w:t>
      </w:r>
    </w:p>
    <w:tbl>
      <w:tblPr>
        <w:tblW w:type="auto" w:w="0"/>
        <w:tblLook w:firstColumn="1" w:firstRow="1" w:lastColumn="0" w:lastRow="0" w:noHBand="0" w:noVBand="1" w:val="04A0"/>
      </w:tblPr>
      <w:tblGrid>
        <w:gridCol w:w="9936"/>
      </w:tblGrid>
      <w:tr>
        <w:tc>
          <w:tcPr>
            <w:tcW w:type="dxa" w:w="9936"/>
            <w:shd w:val="clear" w:color="auto" w:fill="E9F2EC"/>
          </w:tcPr>
          <w:p>
            <w:r>
              <w:rPr>
                <w:b/>
                <w:color w:val="1F5F3F"/>
                <w:sz w:val="18"/>
              </w:rPr>
              <w:t xml:space="preserve">SAY IT LIKE THIS  </w:t>
            </w:r>
            <w:r>
              <w:rPr>
                <w:i/>
              </w:rPr>
              <w:t>The simulations are published math plus published numbers. Where no measurement exists, like the noise levels, we label it as assumed. That is exactly what the first wet-lab experiments measure.</w:t>
            </w:r>
          </w:p>
        </w:tc>
      </w:tr>
    </w:tbl>
    <w:p>
      <w:pPr>
        <w:spacing w:after="0"/>
      </w:pPr>
    </w:p>
    <w:p>
      <w:pPr>
        <w:keepNext/>
        <w:spacing w:before="240"/>
      </w:pPr>
      <w:r>
        <w:rPr>
          <w:b/>
          <w:color w:val="1F5F3F"/>
          <w:sz w:val="30"/>
        </w:rPr>
        <w:t>5. If the first test fails, what are the other angles?</w:t>
      </w:r>
    </w:p>
    <w:p>
      <w:pPr>
        <w:pStyle w:val="ListBullet"/>
        <w:spacing w:after="40"/>
      </w:pPr>
      <w:r>
        <w:rPr>
          <w:b/>
        </w:rPr>
        <w:t xml:space="preserve">The switch is not bistable: </w:t>
      </w:r>
      <w:r>
        <w:t>change the repressor pair or promoter set. Or try another memory design: a native B. subtilis circuit (comK) that can be locked on, or a DNA-flip memory (Bonnet 2012), or a DNA-methylation memory.</w:t>
      </w:r>
    </w:p>
    <w:p>
      <w:pPr>
        <w:pStyle w:val="ListBullet"/>
        <w:spacing w:after="40"/>
      </w:pPr>
      <w:r>
        <w:rPr>
          <w:b/>
        </w:rPr>
        <w:t xml:space="preserve">The bit is lost after damage: </w:t>
      </w:r>
      <w:r>
        <w:t>add the damage-sensing "heal harder" circuit, which fixed this weak point in simulation, or raise the molecule count.</w:t>
      </w:r>
    </w:p>
    <w:p>
      <w:pPr>
        <w:pStyle w:val="ListBullet"/>
        <w:spacing w:after="40"/>
      </w:pPr>
      <w:r>
        <w:rPr>
          <w:b/>
        </w:rPr>
        <w:t xml:space="preserve">The voltage link fails: </w:t>
      </w:r>
      <w:r>
        <w:t>keep the colour readout. The product does not need voltage to work. Or encode the bit as timing against the colony rhythm instead of a voltage level.</w:t>
      </w:r>
    </w:p>
    <w:p>
      <w:pPr>
        <w:pStyle w:val="ListBullet"/>
        <w:spacing w:after="40"/>
      </w:pPr>
      <w:r>
        <w:rPr>
          <w:b/>
        </w:rPr>
        <w:t xml:space="preserve">Bacteria do not work: </w:t>
      </w:r>
      <w:r>
        <w:t>test in human cell culture (HEK293) or return to planaria. The hypothesis is not tied to one organism.</w:t>
      </w:r>
    </w:p>
    <w:p>
      <w:pPr>
        <w:pStyle w:val="ListBullet"/>
        <w:spacing w:after="40"/>
      </w:pPr>
      <w:r>
        <w:rPr>
          <w:b/>
        </w:rPr>
        <w:t xml:space="preserve">Any failure: </w:t>
      </w:r>
      <w:r>
        <w:t>it costs about the price of a laptop, it is publishable, and it tells us exactly which part to change.</w:t>
      </w:r>
    </w:p>
    <w:tbl>
      <w:tblPr>
        <w:tblW w:type="auto" w:w="0"/>
        <w:tblLook w:firstColumn="1" w:firstRow="1" w:lastColumn="0" w:lastRow="0" w:noHBand="0" w:noVBand="1" w:val="04A0"/>
      </w:tblPr>
      <w:tblGrid>
        <w:gridCol w:w="9936"/>
      </w:tblGrid>
      <w:tr>
        <w:tc>
          <w:tcPr>
            <w:tcW w:type="dxa" w:w="9936"/>
            <w:shd w:val="clear" w:color="auto" w:fill="E9F2EC"/>
          </w:tcPr>
          <w:p>
            <w:r>
              <w:rPr>
                <w:b/>
                <w:color w:val="1F5F3F"/>
                <w:sz w:val="18"/>
              </w:rPr>
              <w:t xml:space="preserve">SAY IT LIKE THIS  </w:t>
            </w:r>
            <w:r>
              <w:rPr>
                <w:i/>
              </w:rPr>
              <w:t>A "no" at Experiment 1 is the cheap, fast answer the plan was built to get. I would say so publicly.</w:t>
            </w:r>
          </w:p>
        </w:tc>
      </w:tr>
    </w:tbl>
    <w:p>
      <w:pPr>
        <w:spacing w:after="0"/>
      </w:pPr>
    </w:p>
    <w:p>
      <w:pPr>
        <w:keepNext/>
        <w:spacing w:before="240"/>
      </w:pPr>
      <w:r>
        <w:rPr>
          <w:b/>
          <w:color w:val="1F5F3F"/>
          <w:sz w:val="30"/>
        </w:rPr>
        <w:t>6. What kind of product would this be?</w:t>
      </w:r>
    </w:p>
    <w:p>
      <w:pPr>
        <w:keepNext/>
        <w:spacing w:before="100"/>
      </w:pPr>
      <w:r>
        <w:rPr>
          <w:b/>
          <w:sz w:val="23"/>
        </w:rPr>
        <w:t>The concept (a sketch, no prototype exists)</w:t>
      </w:r>
    </w:p>
    <w:p>
      <w:pPr>
        <w:pStyle w:val="ListBullet"/>
        <w:spacing w:after="40"/>
      </w:pPr>
      <w:r>
        <w:t>A sealed cartridge of dried B. subtilis spores in small wells, plus a reader. Spores need no power or cooling while they sit. Spaceflight survival of these spores is published (Deshevaya et al. 2024).</w:t>
      </w:r>
    </w:p>
    <w:p>
      <w:pPr>
        <w:pStyle w:val="ListBullet"/>
        <w:spacing w:after="40"/>
      </w:pPr>
      <w:r>
        <w:t>Wake the cells with nutrient. Each well glows green for a 1 and red for a 0. Reading is taking a picture. Writing is a timed chemical pulse. If most of a well dies, the survivors regrow it and the bit comes back (a simulation result).</w:t>
      </w:r>
    </w:p>
    <w:p>
      <w:pPr>
        <w:pStyle w:val="ListBullet"/>
        <w:spacing w:after="40"/>
      </w:pPr>
      <w:r>
        <w:t>The reader is ordinary parts: a fluorescence camera, a nutrient reservoir, a control board with USB-C. The business would license the method, not manufacture drives.</w:t>
      </w:r>
    </w:p>
    <w:p>
      <w:pPr>
        <w:pStyle w:val="ListBullet"/>
        <w:spacing w:after="40"/>
      </w:pPr>
      <w:r>
        <w:t>First markets: places no technician can reach, such as space, remote sensors and long-term archives. We do not claim a market size.</w:t>
      </w:r>
    </w:p>
    <w:p>
      <w:pPr>
        <w:keepNext/>
        <w:spacing w:before="100"/>
      </w:pPr>
      <w:r>
        <w:rPr>
          <w:b/>
          <w:sz w:val="23"/>
        </w:rPr>
        <w:t>Related projects and how we differ</w:t>
      </w:r>
    </w:p>
    <w:p>
      <w:pPr>
        <w:pStyle w:val="ListBullet"/>
        <w:spacing w:after="40"/>
      </w:pPr>
      <w:r>
        <w:rPr>
          <w:b/>
        </w:rPr>
        <w:t xml:space="preserve">DNA data storage (Biomemory, which acquired Catalog in 2026, BioCompute, Yachie and Tomita 2007): </w:t>
      </w:r>
      <w:r>
        <w:t>encodes files as DNA letters (A, T, C, G), very dense and durable. It is archival: written once, read by sequencing, which destroys the sample. Like carving in stone. Acheron is closer to a notebook you can write, read and erase, that repairs itself.</w:t>
      </w:r>
    </w:p>
    <w:p>
      <w:pPr>
        <w:pStyle w:val="ListBullet"/>
        <w:spacing w:after="40"/>
      </w:pPr>
      <w:r>
        <w:rPr>
          <w:b/>
        </w:rPr>
        <w:t xml:space="preserve">Cortical Labs CL-1: </w:t>
      </w:r>
      <w:r>
        <w:t>living neurons for computing, about $35,000 per unit, replaced every 6 months. Different product, not storage.</w:t>
      </w:r>
    </w:p>
    <w:p>
      <w:pPr>
        <w:pStyle w:val="ListBullet"/>
        <w:spacing w:after="40"/>
      </w:pPr>
      <w:r>
        <w:rPr>
          <w:b/>
        </w:rPr>
        <w:t xml:space="preserve">Mycelium memristor (LaRocco et al. 2025): </w:t>
      </w:r>
      <w:r>
        <w:t>self-healing, but analog and about 90% accurate, not a bit you can address.</w:t>
      </w:r>
    </w:p>
    <w:p>
      <w:pPr>
        <w:pStyle w:val="ListBullet"/>
        <w:spacing w:after="40"/>
      </w:pPr>
      <w:r>
        <w:rPr>
          <w:b/>
        </w:rPr>
        <w:t xml:space="preserve">Suel lab (Yang 2020) and Bonnet 2012: </w:t>
      </w:r>
      <w:r>
        <w:t>the closest science, covered in question 2.</w:t>
      </w:r>
    </w:p>
    <w:p>
      <w:pPr>
        <w:keepNext/>
        <w:spacing w:before="240"/>
      </w:pPr>
      <w:r>
        <w:rPr>
          <w:b/>
          <w:color w:val="1F5F3F"/>
          <w:sz w:val="30"/>
        </w:rPr>
        <w:t>7. Why is Yes!Delft good for us?</w:t>
      </w:r>
    </w:p>
    <w:p>
      <w:pPr>
        <w:pStyle w:val="ListBullet"/>
        <w:spacing w:after="40"/>
      </w:pPr>
      <w:r>
        <w:rPr>
          <w:b/>
        </w:rPr>
        <w:t xml:space="preserve">What we need: </w:t>
      </w:r>
      <w:r>
        <w:t>lab access, a synthetic biology mentor, and help with the first grant. We cannot run the experiment ourselves, and it is too early for investors.</w:t>
      </w:r>
    </w:p>
    <w:p>
      <w:pPr>
        <w:pStyle w:val="ListBullet"/>
        <w:spacing w:after="40"/>
      </w:pPr>
      <w:r>
        <w:rPr>
          <w:b/>
        </w:rPr>
        <w:t xml:space="preserve">What they offer (per their public pages): </w:t>
      </w:r>
      <w:r>
        <w:t>zero equity, a non-profit, coaching, an expert and mentor network, investor contacts, lab and campus access in Delft, and help with grant applications. It is tied to TU Delft, a strong engineering university.</w:t>
      </w:r>
    </w:p>
    <w:p>
      <w:pPr>
        <w:pStyle w:val="ListBullet"/>
        <w:spacing w:after="40"/>
      </w:pPr>
      <w:r>
        <w:rPr>
          <w:b/>
        </w:rPr>
        <w:t xml:space="preserve">What fits: </w:t>
      </w:r>
      <w:r>
        <w:t>their model is a defined, costed experiment with a pass or fail answer, which is exactly what we have. We have a clean first experiment and an honest audit.</w:t>
      </w:r>
    </w:p>
    <w:p>
      <w:pPr>
        <w:pStyle w:val="ListBullet"/>
        <w:spacing w:after="40"/>
      </w:pPr>
      <w:r>
        <w:rPr>
          <w:b/>
        </w:rPr>
        <w:t xml:space="preserve">What to be straight about: </w:t>
      </w:r>
      <w:r>
        <w:t>their public pages show no cash grant, and the Validation Program charges about 900 euro excluding VAT. They require two committed co-founders and a Netherlands company or relocation. Do not assume money.</w:t>
      </w:r>
    </w:p>
    <w:p>
      <w:pPr>
        <w:keepNext/>
        <w:spacing w:before="100"/>
      </w:pPr>
      <w:r>
        <w:rPr>
          <w:b/>
          <w:sz w:val="23"/>
        </w:rPr>
        <w:t>Ask them at the end</w:t>
      </w:r>
    </w:p>
    <w:p>
      <w:pPr>
        <w:pStyle w:val="ListBullet"/>
        <w:spacing w:after="40"/>
      </w:pPr>
      <w:r>
        <w:t>Which programme do you think we fit, and what do we need to show before Selection Day?</w:t>
      </w:r>
    </w:p>
    <w:p>
      <w:pPr>
        <w:pStyle w:val="ListBullet"/>
        <w:spacing w:after="40"/>
      </w:pPr>
      <w:r>
        <w:t>Is there funding attached, or is the value the network and coaching?</w:t>
      </w:r>
    </w:p>
    <w:p>
      <w:pPr>
        <w:pStyle w:val="ListBullet"/>
        <w:spacing w:after="40"/>
      </w:pPr>
      <w:r>
        <w:t>Does the Netherlands requirement mean incorporation, or is relocating later acceptable?</w:t>
      </w:r>
    </w:p>
    <w:p>
      <w:pPr>
        <w:pStyle w:val="ListBullet"/>
        <w:spacing w:after="40"/>
      </w:pPr>
      <w:r>
        <w:t>Do you have anyone in synthetic biology in your mentor network?</w:t>
      </w:r>
    </w:p>
    <w:p>
      <w:pPr>
        <w:pStyle w:val="ListBullet"/>
        <w:spacing w:after="40"/>
      </w:pPr>
      <w:r>
        <w:t>What is the most common reason teams at our stage do not make it past Selection Day?</w:t>
      </w:r>
    </w:p>
    <w:p>
      <w:pPr>
        <w:keepNext/>
        <w:spacing w:before="240"/>
      </w:pPr>
      <w:r>
        <w:rPr>
          <w:b/>
          <w:color w:val="1F5F3F"/>
          <w:sz w:val="26"/>
        </w:rPr>
        <w:t>Never say</w:t>
      </w:r>
    </w:p>
    <w:p>
      <w:pPr>
        <w:pStyle w:val="ListBullet"/>
        <w:spacing w:after="40"/>
      </w:pPr>
      <w:r>
        <w:t>"Nobody has ever done this." "We have proven." Say "our simulations show."</w:t>
      </w:r>
    </w:p>
    <w:p>
      <w:pPr>
        <w:pStyle w:val="ListBullet"/>
        <w:spacing w:after="40"/>
      </w:pPr>
      <w:r>
        <w:t>"Zero data loss," any market size, or any price for Experiments 2 to 7.</w:t>
      </w:r>
    </w:p>
    <w:p>
      <w:pPr>
        <w:pStyle w:val="ListBullet"/>
        <w:spacing w:after="40"/>
      </w:pPr>
      <w:r>
        <w:t>That a prototype exists, or that the patents were withdrawn. They are filed and pending examination.</w:t>
      </w:r>
    </w:p>
    <w:p>
      <w:pPr>
        <w:pStyle w:val="ListBullet"/>
        <w:spacing w:after="40"/>
      </w:pPr>
      <w:r>
        <w:t>That AI agreement means a claim is verified. Say you check claims against the papers.</w:t>
      </w:r>
    </w:p>
    <w:p>
      <w:pPr>
        <w:keepNext/>
        <w:spacing w:before="160"/>
      </w:pPr>
      <w:r>
        <w:rPr>
          <w:b/>
          <w:color w:val="1F5F3F"/>
          <w:sz w:val="26"/>
        </w:rPr>
        <w:t>If you do not know</w:t>
      </w:r>
    </w:p>
    <w:tbl>
      <w:tblPr>
        <w:tblW w:type="auto" w:w="0"/>
        <w:tblLook w:firstColumn="1" w:firstRow="1" w:lastColumn="0" w:lastRow="0" w:noHBand="0" w:noVBand="1" w:val="04A0"/>
      </w:tblPr>
      <w:tblGrid>
        <w:gridCol w:w="9936"/>
      </w:tblGrid>
      <w:tr>
        <w:tc>
          <w:tcPr>
            <w:tcW w:type="dxa" w:w="9936"/>
            <w:shd w:val="clear" w:color="auto" w:fill="E9F2EC"/>
          </w:tcPr>
          <w:p>
            <w:r>
              <w:rPr>
                <w:b/>
                <w:color w:val="1F5F3F"/>
                <w:sz w:val="18"/>
              </w:rPr>
              <w:t xml:space="preserve">SAY IT LIKE THIS  </w:t>
            </w:r>
            <w:r>
              <w:rPr>
                <w:i/>
              </w:rPr>
              <w:t>"I do not know that yet. Here is what I do know." Or: "I would rather check than guess. I will send you the answer with the source." Then send it.</w:t>
            </w:r>
          </w:p>
        </w:tc>
      </w:tr>
    </w:tbl>
    <w:p>
      <w:pPr>
        <w:spacing w:after="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