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5F3F"/>
          <w:sz w:val="40"/>
        </w:rPr>
        <w:t>ACHERON: Selection Day</w:t>
      </w:r>
    </w:p>
    <w:p>
      <w:r>
        <w:t>The format, as the scout described it: 3 minutes to explain Acheron with slides, then 12 questions and answers. This sheet has the script, the slides it matches, and 24 questions to practise.</w:t>
      </w:r>
    </w:p>
    <w:p>
      <w:pPr>
        <w:keepNext/>
        <w:spacing w:before="120"/>
      </w:pPr>
      <w:r>
        <w:rPr>
          <w:b/>
          <w:color w:val="1F5F3F"/>
          <w:sz w:val="26"/>
        </w:rPr>
        <w:t>The format and the plan</w:t>
      </w:r>
    </w:p>
    <w:p>
      <w:pPr>
        <w:pStyle w:val="ListBullet"/>
        <w:spacing w:after="40"/>
      </w:pPr>
      <w:r>
        <w:rPr>
          <w:b/>
        </w:rPr>
        <w:t xml:space="preserve">Slides: </w:t>
      </w:r>
      <w:r>
        <w:t>docs/pitch/Acheron_Selection_Day_Deck.pptx, 6 slides. The speaker notes are the script below.</w:t>
      </w:r>
    </w:p>
    <w:p>
      <w:pPr>
        <w:pStyle w:val="ListBullet"/>
        <w:spacing w:after="40"/>
      </w:pPr>
      <w:r>
        <w:rPr>
          <w:b/>
        </w:rPr>
        <w:t xml:space="preserve">Time: </w:t>
      </w:r>
      <w:r>
        <w:t>the script is about 410 words, roughly 2 minutes 55 at a calm pace. Practise it with a timer. Stop on time even if you skip a line.</w:t>
      </w:r>
    </w:p>
    <w:p>
      <w:pPr>
        <w:pStyle w:val="ListBullet"/>
        <w:spacing w:after="40"/>
      </w:pPr>
      <w:r>
        <w:rPr>
          <w:b/>
        </w:rPr>
        <w:t xml:space="preserve">One idea per slide: </w:t>
      </w:r>
      <w:r>
        <w:t>1 the question, 2 how a bit lives in a cell, 3 what the simulations say, 4 prior work, 5 the first test, 6 what we need.</w:t>
      </w:r>
    </w:p>
    <w:p>
      <w:pPr>
        <w:pStyle w:val="ListBullet"/>
        <w:spacing w:after="40"/>
      </w:pPr>
      <w:r>
        <w:rPr>
          <w:b/>
        </w:rPr>
        <w:t xml:space="preserve">Tone: </w:t>
      </w:r>
      <w:r>
        <w:t>calm and plain. Say "our simulations show," never "we proved."</w:t>
      </w:r>
    </w:p>
    <w:p>
      <w:pPr>
        <w:keepNext/>
        <w:spacing w:before="240"/>
      </w:pPr>
      <w:r>
        <w:rPr>
          <w:b/>
          <w:color w:val="1F5F3F"/>
          <w:sz w:val="30"/>
        </w:rPr>
        <w:t>The 3-minute script</w:t>
      </w:r>
    </w:p>
    <w:tbl>
      <w:tblPr>
        <w:tblStyle w:val="TableGrid"/>
        <w:tblW w:type="auto" w:w="0"/>
        <w:tblLayout w:type="fixed"/>
        <w:tblLook w:firstColumn="1" w:firstRow="1" w:lastColumn="0" w:lastRow="0" w:noHBand="0" w:noVBand="1" w:val="04A0"/>
      </w:tblPr>
      <w:tblGrid>
        <w:gridCol w:w="2160"/>
        <w:gridCol w:w="1296"/>
        <w:gridCol w:w="6480"/>
      </w:tblGrid>
      <w:tr>
        <w:tc>
          <w:tcPr>
            <w:tcW w:type="dxa" w:w="2160"/>
            <w:shd w:val="clear" w:color="auto" w:fill="E9F2EC"/>
          </w:tcPr>
          <w:p>
            <w:r>
              <w:rPr>
                <w:b/>
              </w:rPr>
              <w:t>Slide</w:t>
            </w:r>
          </w:p>
        </w:tc>
        <w:tc>
          <w:tcPr>
            <w:tcW w:type="dxa" w:w="1296"/>
            <w:shd w:val="clear" w:color="auto" w:fill="E9F2EC"/>
          </w:tcPr>
          <w:p>
            <w:r>
              <w:rPr>
                <w:b/>
              </w:rPr>
              <w:t>Time</w:t>
            </w:r>
          </w:p>
        </w:tc>
        <w:tc>
          <w:tcPr>
            <w:tcW w:type="dxa" w:w="6480"/>
            <w:shd w:val="clear" w:color="auto" w:fill="E9F2EC"/>
          </w:tcPr>
          <w:p>
            <w:r>
              <w:rPr>
                <w:b/>
              </w:rPr>
              <w:t>Say this</w:t>
            </w:r>
          </w:p>
        </w:tc>
      </w:tr>
      <w:tr>
        <w:tc>
          <w:tcPr>
            <w:tcW w:type="dxa" w:w="2160"/>
          </w:tcPr>
          <w:p>
            <w:r>
              <w:t>1. Title</w:t>
            </w:r>
          </w:p>
        </w:tc>
        <w:tc>
          <w:tcPr>
            <w:tcW w:type="dxa" w:w="1296"/>
          </w:tcPr>
          <w:p>
            <w:r>
              <w:t>about 20 sec</w:t>
            </w:r>
          </w:p>
        </w:tc>
        <w:tc>
          <w:tcPr>
            <w:tcW w:type="dxa" w:w="6480"/>
          </w:tcPr>
          <w:p>
            <w:r>
              <w:t>Hi, I'm Dayana, with my co-founder Jacqueline. Acheron asks one question: can you write a bit of data into living cells, damage them badly, and have the bit come back when they regrow? Write, damage, the organism notices, it regrows. Nobody has tested that whole loop. We have simulated it, and we want help testing it.</w:t>
            </w:r>
          </w:p>
        </w:tc>
      </w:tr>
      <w:tr>
        <w:tc>
          <w:tcPr>
            <w:tcW w:type="dxa" w:w="2160"/>
          </w:tcPr>
          <w:p>
            <w:r>
              <w:t>2. How a bit lives in a bacterium</w:t>
            </w:r>
          </w:p>
        </w:tc>
        <w:tc>
          <w:tcPr>
            <w:tcW w:type="dxa" w:w="1296"/>
          </w:tcPr>
          <w:p>
            <w:r>
              <w:t>about 35 sec</w:t>
            </w:r>
          </w:p>
        </w:tc>
        <w:tc>
          <w:tcPr>
            <w:tcW w:type="dxa" w:w="6480"/>
          </w:tcPr>
          <w:p>
            <w:r>
              <w:t>We use B. subtilis, a harmless, well-studied soil bacterium. We wire two genes so each one's protein shuts off the other: a genetic toggle switch, first built by Gardner and Collins in 2000. It rests in one of two states, like a light switch. A winning is a 0, B winning is a 1. When a cell divides, those proteins pass into both daughters, so the state is copied into the regrowth. We read it by colour. One rule from our model: the two promoters must be matched in strength, or the switch collapses to one setting.</w:t>
            </w:r>
          </w:p>
        </w:tc>
      </w:tr>
      <w:tr>
        <w:tc>
          <w:tcPr>
            <w:tcW w:type="dxa" w:w="2160"/>
          </w:tcPr>
          <w:p>
            <w:r>
              <w:t>3. Three results, all simulated</w:t>
            </w:r>
          </w:p>
        </w:tc>
        <w:tc>
          <w:tcPr>
            <w:tcW w:type="dxa" w:w="1296"/>
          </w:tcPr>
          <w:p>
            <w:r>
              <w:t>about 35 sec</w:t>
            </w:r>
          </w:p>
        </w:tc>
        <w:tc>
          <w:tcPr>
            <w:tcW w:type="dxa" w:w="6480"/>
          </w:tcPr>
          <w:p>
            <w:r>
              <w:t>Our simulations are Python models of published equations. First, our own first idea, a voltage held in flatworm tissue, fell to a coin flip once we added realistic noise, so we retired it. Second, when only two percent of a colony survives, the regrown colony still holds the bit, as long as the survivors hold the right one. Third, three kinds of math agree on the promoter rule and disagree on how much noise the switch can take, so that needs real measurements. All of this is simulation.</w:t>
            </w:r>
          </w:p>
        </w:tc>
      </w:tr>
      <w:tr>
        <w:tc>
          <w:tcPr>
            <w:tcW w:type="dxa" w:w="2160"/>
          </w:tcPr>
          <w:p>
            <w:r>
              <w:t>4. We are not first, and we say so</w:t>
            </w:r>
          </w:p>
        </w:tc>
        <w:tc>
          <w:tcPr>
            <w:tcW w:type="dxa" w:w="1296"/>
          </w:tcPr>
          <w:p>
            <w:r>
              <w:t>about 25 sec</w:t>
            </w:r>
          </w:p>
        </w:tc>
        <w:tc>
          <w:tcPr>
            <w:tcW w:type="dxa" w:w="6480"/>
          </w:tcPr>
          <w:p>
            <w:r>
              <w:t>We are not first. Gardner proved genetic memory works. Yang's lab wrote voltage patterns into this bacterium in 2020, but their memory fades when cells divide. Bonnet's lab built rewritable DNA memory that survives over a hundred divisions. We claim no advantage over a DNA latch yet. We are testing the whole loop: damage, self-detection, regrowth.</w:t>
            </w:r>
          </w:p>
        </w:tc>
      </w:tr>
      <w:tr>
        <w:tc>
          <w:tcPr>
            <w:tcW w:type="dxa" w:w="2160"/>
          </w:tcPr>
          <w:p>
            <w:r>
              <w:t>5. The first test</w:t>
            </w:r>
          </w:p>
        </w:tc>
        <w:tc>
          <w:tcPr>
            <w:tcW w:type="dxa" w:w="1296"/>
          </w:tcPr>
          <w:p>
            <w:r>
              <w:t>about 30 sec</w:t>
            </w:r>
          </w:p>
        </w:tc>
        <w:tc>
          <w:tcPr>
            <w:tcW w:type="dxa" w:w="6480"/>
          </w:tcPr>
          <w:p>
            <w:r>
              <w:t>The first test is small and staged. A pilot: can the experiment run at all. Then Stage 1a: a matched switch and a deliberately mismatched control. A real switch remembers its history, the control should not. We read single cells by flow cytometry, with pass rules fixed before the data. If it fails, we stop having spent little. If it passes, damage and regrowth is next.</w:t>
            </w:r>
          </w:p>
        </w:tc>
      </w:tr>
      <w:tr>
        <w:tc>
          <w:tcPr>
            <w:tcW w:type="dxa" w:w="2160"/>
          </w:tcPr>
          <w:p>
            <w:r>
              <w:t>6. What we need</w:t>
            </w:r>
          </w:p>
        </w:tc>
        <w:tc>
          <w:tcPr>
            <w:tcW w:type="dxa" w:w="1296"/>
          </w:tcPr>
          <w:p>
            <w:r>
              <w:t>about 20 sec</w:t>
            </w:r>
          </w:p>
        </w:tc>
        <w:tc>
          <w:tcPr>
            <w:tcW w:type="dxa" w:w="6480"/>
          </w:tcPr>
          <w:p>
            <w:r>
              <w:t>We need a partner lab to run the first experiment, a synthetic biologist to review our protocol, and help with the first grant. We don't ask you to trust our simulations. We ask for help running the test that replaces them. Thank you.</w:t>
            </w:r>
          </w:p>
        </w:tc>
      </w:tr>
    </w:tbl>
    <w:p/>
    <w:p>
      <w:pPr>
        <w:keepNext/>
        <w:spacing w:before="240"/>
      </w:pPr>
      <w:r>
        <w:rPr>
          <w:b/>
          <w:color w:val="1F5F3F"/>
          <w:sz w:val="26"/>
        </w:rPr>
        <w:t>How to handle the 12 questions</w:t>
      </w:r>
    </w:p>
    <w:p>
      <w:pPr>
        <w:pStyle w:val="ListBullet"/>
        <w:spacing w:after="40"/>
      </w:pPr>
      <w:r>
        <w:t>Pause for a second. Answer in two or three sentences, then stop. Silence is fine.</w:t>
      </w:r>
    </w:p>
    <w:p>
      <w:pPr>
        <w:pStyle w:val="ListBullet"/>
        <w:spacing w:after="40"/>
      </w:pPr>
      <w:r>
        <w:t>Start with the answer, not the background. "Short answer: no, not yet."</w:t>
      </w:r>
    </w:p>
    <w:p>
      <w:pPr>
        <w:pStyle w:val="ListBullet"/>
        <w:spacing w:after="40"/>
      </w:pPr>
      <w:r>
        <w:t>If you do not know: "I do not know that yet. Here is what I do know." Or: "I would rather check than guess. I will send you the answer with the source."</w:t>
      </w:r>
    </w:p>
    <w:p>
      <w:pPr>
        <w:pStyle w:val="ListBullet"/>
        <w:spacing w:after="40"/>
      </w:pPr>
      <w:r>
        <w:t>Never bluff on the biology. Say what the simulations show, what is published, what is unmeasured.</w:t>
      </w:r>
    </w:p>
    <w:p>
      <w:pPr>
        <w:pStyle w:val="ListBullet"/>
        <w:spacing w:after="40"/>
      </w:pPr>
      <w:r>
        <w:t>If a question is about the lab: "That is what the partner lab and the consultant are for."</w:t>
      </w:r>
    </w:p>
    <w:p>
      <w:pPr>
        <w:keepNext/>
        <w:spacing w:before="240"/>
      </w:pPr>
      <w:r>
        <w:rPr>
          <w:b/>
          <w:color w:val="1F5F3F"/>
          <w:sz w:val="32"/>
        </w:rPr>
        <w:t>24 practice questions</w:t>
      </w:r>
    </w:p>
    <w:p>
      <w:r>
        <w:t>Twelve are marked LIKELY. Start with those. All answers are short on purpose.</w:t>
      </w:r>
    </w:p>
    <w:p>
      <w:pPr>
        <w:keepNext/>
        <w:spacing w:before="160"/>
      </w:pPr>
      <w:r>
        <w:rPr>
          <w:b/>
          <w:color w:val="1F5F3F"/>
          <w:sz w:val="26"/>
        </w:rPr>
        <w:t>Science and mechanism</w:t>
      </w:r>
    </w:p>
    <w:tbl>
      <w:tblPr>
        <w:tblW w:type="auto" w:w="0"/>
        <w:tblLook w:firstColumn="1" w:firstRow="1" w:lastColumn="0" w:lastRow="0" w:noHBand="0" w:noVBand="1" w:val="04A0"/>
      </w:tblPr>
      <w:tblGrid>
        <w:gridCol w:w="9936"/>
      </w:tblGrid>
      <w:tr>
        <w:tc>
          <w:tcPr>
            <w:tcW w:type="dxa" w:w="9936"/>
            <w:shd w:val="clear" w:color="auto" w:fill="E9F2EC"/>
          </w:tcPr>
          <w:p>
            <w:pPr>
              <w:keepNext/>
            </w:pPr>
            <w:r>
              <w:rPr>
                <w:b/>
              </w:rPr>
              <w:t>1. What is a toggle switch, and how does it store a bit?</w:t>
            </w:r>
            <w:r>
              <w:rPr>
                <w:b/>
                <w:color w:val="1F5F3F"/>
                <w:sz w:val="17"/>
              </w:rPr>
              <w:t xml:space="preserve">   LIKELY</w:t>
            </w:r>
          </w:p>
          <w:p>
            <w:r>
              <w:t>Two genes, each making a protein that mutes the other. It rests in one of two stable states, like a light switch. Gene A winning is a 0, gene B winning is a 1. When the cell divides, those proteins pass to both daughters, so the state is copied.</w:t>
            </w:r>
          </w:p>
        </w:tc>
      </w:tr>
    </w:tbl>
    <w:p>
      <w:pPr>
        <w:spacing w:after="0"/>
      </w:pPr>
    </w:p>
    <w:tbl>
      <w:tblPr>
        <w:tblW w:type="auto" w:w="0"/>
        <w:tblLook w:firstColumn="1" w:firstRow="1" w:lastColumn="0" w:lastRow="0" w:noHBand="0" w:noVBand="1" w:val="04A0"/>
      </w:tblPr>
      <w:tblGrid>
        <w:gridCol w:w="9936"/>
      </w:tblGrid>
      <w:tr>
        <w:tc>
          <w:tcPr>
            <w:tcW w:type="dxa" w:w="9936"/>
            <w:shd w:val="clear" w:color="auto" w:fill="E9F2EC"/>
          </w:tcPr>
          <w:p>
            <w:pPr>
              <w:keepNext/>
            </w:pPr>
            <w:r>
              <w:rPr>
                <w:b/>
              </w:rPr>
              <w:t>2. Why Bacillus subtilis and not E. coli?</w:t>
            </w:r>
            <w:r>
              <w:rPr>
                <w:b/>
                <w:color w:val="1F5F3F"/>
                <w:sz w:val="17"/>
              </w:rPr>
              <w:t xml:space="preserve">   LIKELY</w:t>
            </w:r>
          </w:p>
          <w:p>
            <w:r>
              <w:t>Gardner already did the toggle in E. coli, so that is not new. B. subtilis has measured promoter parts (the Bacillus BioBrick Box), it forms hardy spores, and its colonies have published electrical signalling. One honest weakness: the parts were measured in strain W168, but the electrical work used strain 3610, and we have not resolved that.</w:t>
            </w:r>
          </w:p>
        </w:tc>
      </w:tr>
    </w:tbl>
    <w:p>
      <w:pPr>
        <w:spacing w:after="0"/>
      </w:pPr>
    </w:p>
    <w:tbl>
      <w:tblPr>
        <w:tblW w:type="auto" w:w="0"/>
        <w:tblLook w:firstColumn="1" w:firstRow="1" w:lastColumn="0" w:lastRow="0" w:noHBand="0" w:noVBand="1" w:val="04A0"/>
      </w:tblPr>
      <w:tblGrid>
        <w:gridCol w:w="9936"/>
      </w:tblGrid>
      <w:tr>
        <w:tc>
          <w:tcPr>
            <w:tcW w:type="dxa" w:w="9936"/>
            <w:shd w:val="clear" w:color="auto" w:fill="F3F3F3"/>
          </w:tcPr>
          <w:p>
            <w:pPr>
              <w:keepNext/>
            </w:pPr>
            <w:r>
              <w:rPr>
                <w:b/>
              </w:rPr>
              <w:t>3. How do you read the state?</w:t>
            </w:r>
          </w:p>
          <w:p>
            <w:r>
              <w:t>By colour. Each state has its own fluorescent reporter, and we measure single cells with flow cytometry. A plate reader only gives an average, so it cannot tell a true two-state switch from one smeared population.</w:t>
            </w:r>
          </w:p>
        </w:tc>
      </w:tr>
    </w:tbl>
    <w:p>
      <w:pPr>
        <w:spacing w:after="0"/>
      </w:pPr>
    </w:p>
    <w:tbl>
      <w:tblPr>
        <w:tblW w:type="auto" w:w="0"/>
        <w:tblLook w:firstColumn="1" w:firstRow="1" w:lastColumn="0" w:lastRow="0" w:noHBand="0" w:noVBand="1" w:val="04A0"/>
      </w:tblPr>
      <w:tblGrid>
        <w:gridCol w:w="9936"/>
      </w:tblGrid>
      <w:tr>
        <w:tc>
          <w:tcPr>
            <w:tcW w:type="dxa" w:w="9936"/>
            <w:shd w:val="clear" w:color="auto" w:fill="E9F2EC"/>
          </w:tcPr>
          <w:p>
            <w:pPr>
              <w:keepNext/>
            </w:pPr>
            <w:r>
              <w:rPr>
                <w:b/>
              </w:rPr>
              <w:t>4. How do you prove it is a real switch and not just two expression levels?</w:t>
            </w:r>
            <w:r>
              <w:rPr>
                <w:b/>
                <w:color w:val="1F5F3F"/>
                <w:sz w:val="17"/>
              </w:rPr>
              <w:t xml:space="preserve">   LIKELY</w:t>
            </w:r>
          </w:p>
          <w:p>
            <w:r>
              <w:t>A real switch remembers its history. Approached from the on side it answers differently than from the off side. That is called hysteresis. A deliberately mismatched control should not show it.</w:t>
            </w:r>
          </w:p>
        </w:tc>
      </w:tr>
    </w:tbl>
    <w:p>
      <w:pPr>
        <w:spacing w:after="0"/>
      </w:pPr>
    </w:p>
    <w:tbl>
      <w:tblPr>
        <w:tblW w:type="auto" w:w="0"/>
        <w:tblLook w:firstColumn="1" w:firstRow="1" w:lastColumn="0" w:lastRow="0" w:noHBand="0" w:noVBand="1" w:val="04A0"/>
      </w:tblPr>
      <w:tblGrid>
        <w:gridCol w:w="9936"/>
      </w:tblGrid>
      <w:tr>
        <w:tc>
          <w:tcPr>
            <w:tcW w:type="dxa" w:w="9936"/>
            <w:shd w:val="clear" w:color="auto" w:fill="F3F3F3"/>
          </w:tcPr>
          <w:p>
            <w:pPr>
              <w:keepNext/>
            </w:pPr>
            <w:r>
              <w:rPr>
                <w:b/>
              </w:rPr>
              <w:t>5. What happens to the bit when cells divide unevenly?</w:t>
            </w:r>
          </w:p>
          <w:p>
            <w:r>
              <w:t>Molecules do not split perfectly. In our molecule-level model the bit holds if each cell has roughly a dozen to a hundred repressor molecules, depending on how bursty gene expression is. Nobody has measured the real numbers for these promoters, so Experiments 2 and 4 do that.</w:t>
            </w:r>
          </w:p>
        </w:tc>
      </w:tr>
    </w:tbl>
    <w:p>
      <w:pPr>
        <w:spacing w:after="0"/>
      </w:pPr>
    </w:p>
    <w:tbl>
      <w:tblPr>
        <w:tblW w:type="auto" w:w="0"/>
        <w:tblLook w:firstColumn="1" w:firstRow="1" w:lastColumn="0" w:lastRow="0" w:noHBand="0" w:noVBand="1" w:val="04A0"/>
      </w:tblPr>
      <w:tblGrid>
        <w:gridCol w:w="9936"/>
      </w:tblGrid>
      <w:tr>
        <w:tc>
          <w:tcPr>
            <w:tcW w:type="dxa" w:w="9936"/>
            <w:shd w:val="clear" w:color="auto" w:fill="E9F2EC"/>
          </w:tcPr>
          <w:p>
            <w:pPr>
              <w:keepNext/>
            </w:pPr>
            <w:r>
              <w:rPr>
                <w:b/>
              </w:rPr>
              <w:t>6. What is promoter matching and why does it matter?</w:t>
            </w:r>
            <w:r>
              <w:rPr>
                <w:b/>
                <w:color w:val="1F5F3F"/>
                <w:sz w:val="17"/>
              </w:rPr>
              <w:t xml:space="preserve">   LIKELY</w:t>
            </w:r>
          </w:p>
          <w:p>
            <w:r>
              <w:t>A promoter is the volume knob for a gene. If the two knobs are too unequal, one gene always wins and the switch has only one setting. Our model puts the working range at roughly a quarter to sixteen times in strength. That range depends on the model, so the experiment measures it.</w:t>
            </w:r>
          </w:p>
        </w:tc>
      </w:tr>
    </w:tbl>
    <w:p>
      <w:pPr>
        <w:spacing w:after="0"/>
      </w:pPr>
    </w:p>
    <w:tbl>
      <w:tblPr>
        <w:tblW w:type="auto" w:w="0"/>
        <w:tblLook w:firstColumn="1" w:firstRow="1" w:lastColumn="0" w:lastRow="0" w:noHBand="0" w:noVBand="1" w:val="04A0"/>
      </w:tblPr>
      <w:tblGrid>
        <w:gridCol w:w="9936"/>
      </w:tblGrid>
      <w:tr>
        <w:tc>
          <w:tcPr>
            <w:tcW w:type="dxa" w:w="9936"/>
            <w:shd w:val="clear" w:color="auto" w:fill="E9F2EC"/>
          </w:tcPr>
          <w:p>
            <w:pPr>
              <w:keepNext/>
            </w:pPr>
            <w:r>
              <w:rPr>
                <w:b/>
              </w:rPr>
              <w:t>7. What role does voltage play? What is yugO?</w:t>
            </w:r>
            <w:r>
              <w:rPr>
                <w:b/>
                <w:color w:val="1F5F3F"/>
                <w:sz w:val="17"/>
              </w:rPr>
              <w:t xml:space="preserve">   LIKELY</w:t>
            </w:r>
          </w:p>
          <w:p>
            <w:r>
              <w:t>Voltage is a long-term readout idea, using yugO, a potassium channel in B. subtilis. We have not decided voltage is the point. The first test reads colour. Wiring a genetic switch to yugO has no published example that we found, and it is the riskiest link.</w:t>
            </w:r>
          </w:p>
        </w:tc>
      </w:tr>
    </w:tbl>
    <w:p>
      <w:pPr>
        <w:spacing w:after="0"/>
      </w:pPr>
    </w:p>
    <w:tbl>
      <w:tblPr>
        <w:tblW w:type="auto" w:w="0"/>
        <w:tblLook w:firstColumn="1" w:firstRow="1" w:lastColumn="0" w:lastRow="0" w:noHBand="0" w:noVBand="1" w:val="04A0"/>
      </w:tblPr>
      <w:tblGrid>
        <w:gridCol w:w="9936"/>
      </w:tblGrid>
      <w:tr>
        <w:tc>
          <w:tcPr>
            <w:tcW w:type="dxa" w:w="9936"/>
            <w:shd w:val="clear" w:color="auto" w:fill="F3F3F3"/>
          </w:tcPr>
          <w:p>
            <w:pPr>
              <w:keepNext/>
            </w:pPr>
            <w:r>
              <w:rPr>
                <w:b/>
              </w:rPr>
              <w:t>8. How long can a bit be held?</w:t>
            </w:r>
          </w:p>
          <w:p>
            <w:r>
              <w:t>In the model, a single bit flips on its own about once every three weeks. That number is a guess from the simulation, not a measurement. Spare copies and rewriting stretch the life of a message, but only the lab can give the real rate.</w:t>
            </w:r>
          </w:p>
        </w:tc>
      </w:tr>
    </w:tbl>
    <w:p>
      <w:pPr>
        <w:spacing w:after="0"/>
      </w:pPr>
    </w:p>
    <w:p>
      <w:pPr>
        <w:keepNext/>
        <w:spacing w:before="240"/>
      </w:pPr>
      <w:r>
        <w:rPr>
          <w:b/>
          <w:color w:val="1F5F3F"/>
          <w:sz w:val="26"/>
        </w:rPr>
        <w:t>Evidence and simulations</w:t>
      </w:r>
    </w:p>
    <w:tbl>
      <w:tblPr>
        <w:tblW w:type="auto" w:w="0"/>
        <w:tblLook w:firstColumn="1" w:firstRow="1" w:lastColumn="0" w:lastRow="0" w:noHBand="0" w:noVBand="1" w:val="04A0"/>
      </w:tblPr>
      <w:tblGrid>
        <w:gridCol w:w="9936"/>
      </w:tblGrid>
      <w:tr>
        <w:tc>
          <w:tcPr>
            <w:tcW w:type="dxa" w:w="9936"/>
            <w:shd w:val="clear" w:color="auto" w:fill="E9F2EC"/>
          </w:tcPr>
          <w:p>
            <w:pPr>
              <w:keepNext/>
            </w:pPr>
            <w:r>
              <w:rPr>
                <w:b/>
              </w:rPr>
              <w:t>9. What have you actually proven?</w:t>
            </w:r>
            <w:r>
              <w:rPr>
                <w:b/>
                <w:color w:val="1F5F3F"/>
                <w:sz w:val="17"/>
              </w:rPr>
              <w:t xml:space="preserve">   LIKELY</w:t>
            </w:r>
          </w:p>
          <w:p>
            <w:r>
              <w:t>Nothing at a bench yet. Everything is simulation. What we can say is what the models show, what is published, and exactly what is unmeasured. The audit lists all three.</w:t>
            </w:r>
          </w:p>
        </w:tc>
      </w:tr>
    </w:tbl>
    <w:p>
      <w:pPr>
        <w:spacing w:after="0"/>
      </w:pPr>
    </w:p>
    <w:tbl>
      <w:tblPr>
        <w:tblW w:type="auto" w:w="0"/>
        <w:tblLook w:firstColumn="1" w:firstRow="1" w:lastColumn="0" w:lastRow="0" w:noHBand="0" w:noVBand="1" w:val="04A0"/>
      </w:tblPr>
      <w:tblGrid>
        <w:gridCol w:w="9936"/>
      </w:tblGrid>
      <w:tr>
        <w:tc>
          <w:tcPr>
            <w:tcW w:type="dxa" w:w="9936"/>
            <w:shd w:val="clear" w:color="auto" w:fill="E9F2EC"/>
          </w:tcPr>
          <w:p>
            <w:pPr>
              <w:keepNext/>
            </w:pPr>
            <w:r>
              <w:rPr>
                <w:b/>
              </w:rPr>
              <w:t>10. How did you build the simulations, and why should I trust them?</w:t>
            </w:r>
            <w:r>
              <w:rPr>
                <w:b/>
                <w:color w:val="1F5F3F"/>
                <w:sz w:val="17"/>
              </w:rPr>
              <w:t xml:space="preserve">   LIKELY</w:t>
            </w:r>
          </w:p>
          <w:p>
            <w:r>
              <w:t>They are Python models of published equations: Gardner's toggle, measured promoter strengths, and Huh and Paulsson's math for uneven splitting. I built them with AI coding help, and checked them against the papers. I would not ask you to trust them. That is why the first ask is the experiment that replaces them.</w:t>
            </w:r>
          </w:p>
        </w:tc>
      </w:tr>
    </w:tbl>
    <w:p>
      <w:pPr>
        <w:spacing w:after="0"/>
      </w:pPr>
    </w:p>
    <w:tbl>
      <w:tblPr>
        <w:tblW w:type="auto" w:w="0"/>
        <w:tblLook w:firstColumn="1" w:firstRow="1" w:lastColumn="0" w:lastRow="0" w:noHBand="0" w:noVBand="1" w:val="04A0"/>
      </w:tblPr>
      <w:tblGrid>
        <w:gridCol w:w="9936"/>
      </w:tblGrid>
      <w:tr>
        <w:tc>
          <w:tcPr>
            <w:tcW w:type="dxa" w:w="9936"/>
            <w:shd w:val="clear" w:color="auto" w:fill="F3F3F3"/>
          </w:tcPr>
          <w:p>
            <w:pPr>
              <w:keepNext/>
            </w:pPr>
            <w:r>
              <w:rPr>
                <w:b/>
              </w:rPr>
              <w:t>11. How sensitive are the results to the noise you assumed?</w:t>
            </w:r>
          </w:p>
          <w:p>
            <w:r>
              <w:t>Very, and we tested that. With simple Gaussian noise, the switch holds to about five times our assumed level. With a more exact molecule-by-molecule model it is far more forgiving. The two models disagree, so the real answer needs measured molecule counts.</w:t>
            </w:r>
          </w:p>
        </w:tc>
      </w:tr>
    </w:tbl>
    <w:p>
      <w:pPr>
        <w:spacing w:after="0"/>
      </w:pPr>
    </w:p>
    <w:tbl>
      <w:tblPr>
        <w:tblW w:type="auto" w:w="0"/>
        <w:tblLook w:firstColumn="1" w:firstRow="1" w:lastColumn="0" w:lastRow="0" w:noHBand="0" w:noVBand="1" w:val="04A0"/>
      </w:tblPr>
      <w:tblGrid>
        <w:gridCol w:w="9936"/>
      </w:tblGrid>
      <w:tr>
        <w:tc>
          <w:tcPr>
            <w:tcW w:type="dxa" w:w="9936"/>
            <w:shd w:val="clear" w:color="auto" w:fill="F3F3F3"/>
          </w:tcPr>
          <w:p>
            <w:pPr>
              <w:keepNext/>
            </w:pPr>
            <w:r>
              <w:rPr>
                <w:b/>
              </w:rPr>
              <w:t>12. Your models gave different answers. Which is right?</w:t>
            </w:r>
          </w:p>
          <w:p>
            <w:r>
              <w:t>We do not know yet. The simple model overstates the noise of the switched-off gene, so we trust it less. But a model is not a measurement. Experiments 2 and 4 decide it.</w:t>
            </w:r>
          </w:p>
        </w:tc>
      </w:tr>
    </w:tbl>
    <w:p>
      <w:pPr>
        <w:spacing w:after="0"/>
      </w:pPr>
    </w:p>
    <w:tbl>
      <w:tblPr>
        <w:tblW w:type="auto" w:w="0"/>
        <w:tblLook w:firstColumn="1" w:firstRow="1" w:lastColumn="0" w:lastRow="0" w:noHBand="0" w:noVBand="1" w:val="04A0"/>
      </w:tblPr>
      <w:tblGrid>
        <w:gridCol w:w="9936"/>
      </w:tblGrid>
      <w:tr>
        <w:tc>
          <w:tcPr>
            <w:tcW w:type="dxa" w:w="9936"/>
            <w:shd w:val="clear" w:color="auto" w:fill="E9F2EC"/>
          </w:tcPr>
          <w:p>
            <w:pPr>
              <w:keepNext/>
            </w:pPr>
            <w:r>
              <w:rPr>
                <w:b/>
              </w:rPr>
              <w:t>13. Isn't Bonnet's DNA memory better?</w:t>
            </w:r>
            <w:r>
              <w:rPr>
                <w:b/>
                <w:color w:val="1F5F3F"/>
                <w:sz w:val="17"/>
              </w:rPr>
              <w:t xml:space="preserve">   LIKELY</w:t>
            </w:r>
          </w:p>
          <w:p>
            <w:r>
              <w:t>A DNA latch is more stable, and it also survives cell division, so division does not separate us from it. We have not shown an advantage over it. Our open idea is a switch that senses damage and reinforces itself. That is simulated, not built, and whether it is worth anything is what the experiments are for.</w:t>
            </w:r>
          </w:p>
        </w:tc>
      </w:tr>
    </w:tbl>
    <w:p>
      <w:pPr>
        <w:spacing w:after="0"/>
      </w:pPr>
    </w:p>
    <w:tbl>
      <w:tblPr>
        <w:tblW w:type="auto" w:w="0"/>
        <w:tblLook w:firstColumn="1" w:firstRow="1" w:lastColumn="0" w:lastRow="0" w:noHBand="0" w:noVBand="1" w:val="04A0"/>
      </w:tblPr>
      <w:tblGrid>
        <w:gridCol w:w="9936"/>
      </w:tblGrid>
      <w:tr>
        <w:tc>
          <w:tcPr>
            <w:tcW w:type="dxa" w:w="9936"/>
            <w:shd w:val="clear" w:color="auto" w:fill="F3F3F3"/>
          </w:tcPr>
          <w:p>
            <w:pPr>
              <w:keepNext/>
            </w:pPr>
            <w:r>
              <w:rPr>
                <w:b/>
              </w:rPr>
              <w:t>14. What did you get wrong, and how did you find out?</w:t>
            </w:r>
          </w:p>
          <w:p>
            <w:r>
              <w:t>Our first idea, a voltage held in flatworm tissue, collapsed to a coin flip under realistic noise, and we published that. Later our own audit found a noise-scaling bug in our code, which we fixed, and withdrew an earlier claim that compared unlike quantities. Each is logged.</w:t>
            </w:r>
          </w:p>
        </w:tc>
      </w:tr>
    </w:tbl>
    <w:p>
      <w:pPr>
        <w:spacing w:after="0"/>
      </w:pPr>
    </w:p>
    <w:p>
      <w:pPr>
        <w:keepNext/>
        <w:spacing w:before="240"/>
      </w:pPr>
      <w:r>
        <w:rPr>
          <w:b/>
          <w:color w:val="1F5F3F"/>
          <w:sz w:val="26"/>
        </w:rPr>
        <w:t>The experiment and plan</w:t>
      </w:r>
    </w:p>
    <w:tbl>
      <w:tblPr>
        <w:tblW w:type="auto" w:w="0"/>
        <w:tblLook w:firstColumn="1" w:firstRow="1" w:lastColumn="0" w:lastRow="0" w:noHBand="0" w:noVBand="1" w:val="04A0"/>
      </w:tblPr>
      <w:tblGrid>
        <w:gridCol w:w="9936"/>
      </w:tblGrid>
      <w:tr>
        <w:tc>
          <w:tcPr>
            <w:tcW w:type="dxa" w:w="9936"/>
            <w:shd w:val="clear" w:color="auto" w:fill="E9F2EC"/>
          </w:tcPr>
          <w:p>
            <w:pPr>
              <w:keepNext/>
            </w:pPr>
            <w:r>
              <w:rPr>
                <w:b/>
              </w:rPr>
              <w:t>15. What is your first experiment, and how will you know it passed?</w:t>
            </w:r>
            <w:r>
              <w:rPr>
                <w:b/>
                <w:color w:val="1F5F3F"/>
                <w:sz w:val="17"/>
              </w:rPr>
              <w:t xml:space="preserve">   LIKELY</w:t>
            </w:r>
          </w:p>
          <w:p>
            <w:r>
              <w:t>A pilot first, then Stage 1a: build the matched switch and a mismatched control. Pass means the matched one shows a history-dependent response and holds its written state, and the mismatched one does not. The pass rules are written down before any data.</w:t>
            </w:r>
          </w:p>
        </w:tc>
      </w:tr>
    </w:tbl>
    <w:p>
      <w:pPr>
        <w:spacing w:after="0"/>
      </w:pPr>
    </w:p>
    <w:tbl>
      <w:tblPr>
        <w:tblW w:type="auto" w:w="0"/>
        <w:tblLook w:firstColumn="1" w:firstRow="1" w:lastColumn="0" w:lastRow="0" w:noHBand="0" w:noVBand="1" w:val="04A0"/>
      </w:tblPr>
      <w:tblGrid>
        <w:gridCol w:w="9936"/>
      </w:tblGrid>
      <w:tr>
        <w:tc>
          <w:tcPr>
            <w:tcW w:type="dxa" w:w="9936"/>
            <w:shd w:val="clear" w:color="auto" w:fill="F3F3F3"/>
          </w:tcPr>
          <w:p>
            <w:pPr>
              <w:keepNext/>
            </w:pPr>
            <w:r>
              <w:rPr>
                <w:b/>
              </w:rPr>
              <w:t>16. What would make you stop?</w:t>
            </w:r>
          </w:p>
          <w:p>
            <w:r>
              <w:t>The pilot showing the switch settles too slowly to test, Stage 1a showing no two stable states, or a later experiment showing that damage and division lose the bit. Any one ends this version of the plan.</w:t>
            </w:r>
          </w:p>
        </w:tc>
      </w:tr>
    </w:tbl>
    <w:p>
      <w:pPr>
        <w:spacing w:after="0"/>
      </w:pPr>
    </w:p>
    <w:tbl>
      <w:tblPr>
        <w:tblW w:type="auto" w:w="0"/>
        <w:tblLook w:firstColumn="1" w:firstRow="1" w:lastColumn="0" w:lastRow="0" w:noHBand="0" w:noVBand="1" w:val="04A0"/>
      </w:tblPr>
      <w:tblGrid>
        <w:gridCol w:w="9936"/>
      </w:tblGrid>
      <w:tr>
        <w:tc>
          <w:tcPr>
            <w:tcW w:type="dxa" w:w="9936"/>
            <w:shd w:val="clear" w:color="auto" w:fill="E9F2EC"/>
          </w:tcPr>
          <w:p>
            <w:pPr>
              <w:keepNext/>
            </w:pPr>
            <w:r>
              <w:rPr>
                <w:b/>
              </w:rPr>
              <w:t>17. What does it cost and how long does it take?</w:t>
            </w:r>
            <w:r>
              <w:rPr>
                <w:b/>
                <w:color w:val="1F5F3F"/>
                <w:sz w:val="17"/>
              </w:rPr>
              <w:t xml:space="preserve">   LIKELY</w:t>
            </w:r>
          </w:p>
          <w:p>
            <w:r>
              <w:t>The original planning estimate was $2,000 to $5,000 and 6 to 10 weeks. The design has grown, so treat that as a floor. No lab has quoted it. I would rather say that than guess.</w:t>
            </w:r>
          </w:p>
        </w:tc>
      </w:tr>
    </w:tbl>
    <w:p>
      <w:pPr>
        <w:spacing w:after="0"/>
      </w:pPr>
    </w:p>
    <w:tbl>
      <w:tblPr>
        <w:tblW w:type="auto" w:w="0"/>
        <w:tblLook w:firstColumn="1" w:firstRow="1" w:lastColumn="0" w:lastRow="0" w:noHBand="0" w:noVBand="1" w:val="04A0"/>
      </w:tblPr>
      <w:tblGrid>
        <w:gridCol w:w="9936"/>
      </w:tblGrid>
      <w:tr>
        <w:tc>
          <w:tcPr>
            <w:tcW w:type="dxa" w:w="9936"/>
            <w:shd w:val="clear" w:color="auto" w:fill="F3F3F3"/>
          </w:tcPr>
          <w:p>
            <w:pPr>
              <w:keepNext/>
            </w:pPr>
            <w:r>
              <w:rPr>
                <w:b/>
              </w:rPr>
              <w:t>18. What if it fails?</w:t>
            </w:r>
          </w:p>
          <w:p>
            <w:r>
              <w:t>A "no" is the cheap, fast answer the plan was built to get. Then we change the part that failed: another repressor pair, another memory design, or a colour-only readout. The idea is not tied to one organism, so human cells or planaria remain options later.</w:t>
            </w:r>
          </w:p>
        </w:tc>
      </w:tr>
    </w:tbl>
    <w:p>
      <w:pPr>
        <w:spacing w:after="0"/>
      </w:pPr>
    </w:p>
    <w:tbl>
      <w:tblPr>
        <w:tblW w:type="auto" w:w="0"/>
        <w:tblLook w:firstColumn="1" w:firstRow="1" w:lastColumn="0" w:lastRow="0" w:noHBand="0" w:noVBand="1" w:val="04A0"/>
      </w:tblPr>
      <w:tblGrid>
        <w:gridCol w:w="9936"/>
      </w:tblGrid>
      <w:tr>
        <w:tc>
          <w:tcPr>
            <w:tcW w:type="dxa" w:w="9936"/>
            <w:shd w:val="clear" w:color="auto" w:fill="F3F3F3"/>
          </w:tcPr>
          <w:p>
            <w:pPr>
              <w:keepNext/>
            </w:pPr>
            <w:r>
              <w:rPr>
                <w:b/>
              </w:rPr>
              <w:t>19. Is it safe? What about biosafety?</w:t>
            </w:r>
          </w:p>
          <w:p>
            <w:r>
              <w:t>B. subtilis is a widely used, non-pathogenic lab and industrial organism, and the work is contained lab work. I would confirm the exact biosafety level with the partner lab and the institution before saying more.</w:t>
            </w:r>
          </w:p>
        </w:tc>
      </w:tr>
    </w:tbl>
    <w:p>
      <w:pPr>
        <w:spacing w:after="0"/>
      </w:pPr>
    </w:p>
    <w:p>
      <w:pPr>
        <w:keepNext/>
        <w:spacing w:before="240"/>
      </w:pPr>
      <w:r>
        <w:rPr>
          <w:b/>
          <w:color w:val="1F5F3F"/>
          <w:sz w:val="26"/>
        </w:rPr>
        <w:t>Business, IP, team and the program</w:t>
      </w:r>
    </w:p>
    <w:tbl>
      <w:tblPr>
        <w:tblW w:type="auto" w:w="0"/>
        <w:tblLook w:firstColumn="1" w:firstRow="1" w:lastColumn="0" w:lastRow="0" w:noHBand="0" w:noVBand="1" w:val="04A0"/>
      </w:tblPr>
      <w:tblGrid>
        <w:gridCol w:w="9936"/>
      </w:tblGrid>
      <w:tr>
        <w:tc>
          <w:tcPr>
            <w:tcW w:type="dxa" w:w="9936"/>
            <w:shd w:val="clear" w:color="auto" w:fill="E9F2EC"/>
          </w:tcPr>
          <w:p>
            <w:pPr>
              <w:keepNext/>
            </w:pPr>
            <w:r>
              <w:rPr>
                <w:b/>
              </w:rPr>
              <w:t>20. Why would anyone pay for this? What is the market?</w:t>
            </w:r>
            <w:r>
              <w:rPr>
                <w:b/>
                <w:color w:val="1F5F3F"/>
                <w:sz w:val="17"/>
              </w:rPr>
              <w:t xml:space="preserve">   LIKELY</w:t>
            </w:r>
          </w:p>
          <w:p>
            <w:r>
              <w:t>Not for years, and I will not invent a market size. The nearest buyers are places no technician can reach, like space and remote sensors. Real reference points: Cortical Labs sells a neuron-based unit at about $35,000, and radiation-hardened space electronics is estimated at roughly $1.2 to $2.0 billion in 2026. Any upside depends on the experiments passing.</w:t>
            </w:r>
          </w:p>
        </w:tc>
      </w:tr>
    </w:tbl>
    <w:p>
      <w:pPr>
        <w:spacing w:after="0"/>
      </w:pPr>
    </w:p>
    <w:tbl>
      <w:tblPr>
        <w:tblW w:type="auto" w:w="0"/>
        <w:tblLook w:firstColumn="1" w:firstRow="1" w:lastColumn="0" w:lastRow="0" w:noHBand="0" w:noVBand="1" w:val="04A0"/>
      </w:tblPr>
      <w:tblGrid>
        <w:gridCol w:w="9936"/>
      </w:tblGrid>
      <w:tr>
        <w:tc>
          <w:tcPr>
            <w:tcW w:type="dxa" w:w="9936"/>
            <w:shd w:val="clear" w:color="auto" w:fill="F3F3F3"/>
          </w:tcPr>
          <w:p>
            <w:pPr>
              <w:keepNext/>
            </w:pPr>
            <w:r>
              <w:rPr>
                <w:b/>
              </w:rPr>
              <w:t>21. What is your IP position?</w:t>
            </w:r>
          </w:p>
          <w:p>
            <w:r>
              <w:t>Three provisional applications were filed in 2025 and are pending examination. Our own review found they were written around the earlier approach, so newer results are not covered. New drafts exist but are not filed or attorney-reviewed. That is a conversation for patent counsel, and one thing I would want help with.</w:t>
            </w:r>
          </w:p>
        </w:tc>
      </w:tr>
    </w:tbl>
    <w:p>
      <w:pPr>
        <w:spacing w:after="0"/>
      </w:pPr>
    </w:p>
    <w:tbl>
      <w:tblPr>
        <w:tblW w:type="auto" w:w="0"/>
        <w:tblLook w:firstColumn="1" w:firstRow="1" w:lastColumn="0" w:lastRow="0" w:noHBand="0" w:noVBand="1" w:val="04A0"/>
      </w:tblPr>
      <w:tblGrid>
        <w:gridCol w:w="9936"/>
      </w:tblGrid>
      <w:tr>
        <w:tc>
          <w:tcPr>
            <w:tcW w:type="dxa" w:w="9936"/>
            <w:shd w:val="clear" w:color="auto" w:fill="E9F2EC"/>
          </w:tcPr>
          <w:p>
            <w:pPr>
              <w:keepNext/>
            </w:pPr>
            <w:r>
              <w:rPr>
                <w:b/>
              </w:rPr>
              <w:t>22. Who is on the team, and who does the biology?</w:t>
            </w:r>
            <w:r>
              <w:rPr>
                <w:b/>
                <w:color w:val="1F5F3F"/>
                <w:sz w:val="17"/>
              </w:rPr>
              <w:t xml:space="preserve">   LIKELY</w:t>
            </w:r>
          </w:p>
          <w:p>
            <w:r>
              <w:t>Dayana Sanchez, founder, built the simulations and the audit. Jacqueline Solano, co-founder, runs business operations. [Add one real example of what Jacqueline owns.] I am not claiming bench expertise. That is why we are asking for a partner lab and a synthetic biologist to review the protocol.</w:t>
            </w:r>
          </w:p>
        </w:tc>
      </w:tr>
    </w:tbl>
    <w:p>
      <w:pPr>
        <w:spacing w:after="0"/>
      </w:pPr>
    </w:p>
    <w:tbl>
      <w:tblPr>
        <w:tblW w:type="auto" w:w="0"/>
        <w:tblLook w:firstColumn="1" w:firstRow="1" w:lastColumn="0" w:lastRow="0" w:noHBand="0" w:noVBand="1" w:val="04A0"/>
      </w:tblPr>
      <w:tblGrid>
        <w:gridCol w:w="9936"/>
      </w:tblGrid>
      <w:tr>
        <w:tc>
          <w:tcPr>
            <w:tcW w:type="dxa" w:w="9936"/>
            <w:shd w:val="clear" w:color="auto" w:fill="F3F3F3"/>
          </w:tcPr>
          <w:p>
            <w:pPr>
              <w:keepNext/>
            </w:pPr>
            <w:r>
              <w:rPr>
                <w:b/>
              </w:rPr>
              <w:t>23. Why YES!Delft, and what about the Netherlands?</w:t>
            </w:r>
          </w:p>
          <w:p>
            <w:r>
              <w:t>We need lab access, a synthetic biology mentor and help with the first grant, and this program is built for that. [Your agreed answer on relocating or incorporating in the Netherlands goes here. Agree it with Jacqueline first and give the same answer.]</w:t>
            </w:r>
          </w:p>
        </w:tc>
      </w:tr>
    </w:tbl>
    <w:p>
      <w:pPr>
        <w:spacing w:after="0"/>
      </w:pPr>
    </w:p>
    <w:tbl>
      <w:tblPr>
        <w:tblW w:type="auto" w:w="0"/>
        <w:tblLook w:firstColumn="1" w:firstRow="1" w:lastColumn="0" w:lastRow="0" w:noHBand="0" w:noVBand="1" w:val="04A0"/>
      </w:tblPr>
      <w:tblGrid>
        <w:gridCol w:w="9936"/>
      </w:tblGrid>
      <w:tr>
        <w:tc>
          <w:tcPr>
            <w:tcW w:type="dxa" w:w="9936"/>
            <w:shd w:val="clear" w:color="auto" w:fill="F3F3F3"/>
          </w:tcPr>
          <w:p>
            <w:pPr>
              <w:keepNext/>
            </w:pPr>
            <w:r>
              <w:rPr>
                <w:b/>
              </w:rPr>
              <w:t>24. How much data could it hold? Is this a product?</w:t>
            </w:r>
          </w:p>
          <w:p>
            <w:r>
              <w:t>We do not have a measured capacity and will not invent one. Today the honest scope is whether one bit survives damage and regrowth. A product is a concept: a sealed cartridge of dried spores and a reader. No prototype exists.</w:t>
            </w:r>
          </w:p>
        </w:tc>
      </w:tr>
    </w:tbl>
    <w:p>
      <w:pPr>
        <w:spacing w:after="0"/>
      </w:pPr>
    </w:p>
    <w:p>
      <w:pPr>
        <w:keepNext/>
        <w:spacing w:before="240"/>
      </w:pPr>
      <w:r>
        <w:rPr>
          <w:b/>
          <w:color w:val="1F5F3F"/>
          <w:sz w:val="26"/>
        </w:rPr>
        <w:t>Numbers you can say</w:t>
      </w:r>
    </w:p>
    <w:p>
      <w:pPr>
        <w:pStyle w:val="ListBullet"/>
        <w:spacing w:after="40"/>
      </w:pPr>
      <w:r>
        <w:t>About 50 simulations in Python. 17 unit tests pass, and they cover the analysis code, not the biology.</w:t>
      </w:r>
    </w:p>
    <w:p>
      <w:pPr>
        <w:pStyle w:val="ListBullet"/>
        <w:spacing w:after="40"/>
      </w:pPr>
      <w:r>
        <w:t>Our first idea fell to about 50 percent, a coin flip, under realistic noise.</w:t>
      </w:r>
    </w:p>
    <w:p>
      <w:pPr>
        <w:pStyle w:val="ListBullet"/>
        <w:spacing w:after="40"/>
      </w:pPr>
      <w:r>
        <w:t>From 2 percent survivors, 98 to 100 percent of the regrown colony kept the bit in the model, if the survivors hold the right bit. 2 percent is the lowest level tested, not a limit.</w:t>
      </w:r>
    </w:p>
    <w:p>
      <w:pPr>
        <w:pStyle w:val="ListBullet"/>
        <w:spacing w:after="40"/>
      </w:pPr>
      <w:r>
        <w:t>$2,000 to $5,000 and 6 to 10 weeks was the first planning estimate, now a floor, unquoted.</w:t>
      </w:r>
    </w:p>
    <w:p>
      <w:pPr>
        <w:keepNext/>
        <w:spacing w:before="240"/>
      </w:pPr>
      <w:r>
        <w:rPr>
          <w:b/>
          <w:color w:val="1F5F3F"/>
          <w:sz w:val="26"/>
        </w:rPr>
        <w:t>Never say</w:t>
      </w:r>
    </w:p>
    <w:p>
      <w:pPr>
        <w:pStyle w:val="ListBullet"/>
        <w:spacing w:after="40"/>
      </w:pPr>
      <w:r>
        <w:t>"We proved," "zero data loss," or "nobody has done this."</w:t>
      </w:r>
    </w:p>
    <w:p>
      <w:pPr>
        <w:pStyle w:val="ListBullet"/>
        <w:spacing w:after="40"/>
      </w:pPr>
      <w:r>
        <w:t>Any market size, capacity, or price for later experiments.</w:t>
      </w:r>
    </w:p>
    <w:p>
      <w:pPr>
        <w:pStyle w:val="ListBullet"/>
        <w:spacing w:after="40"/>
      </w:pPr>
      <w:r>
        <w:t>That a prototype exists, or that the patents were withdrawn.</w:t>
      </w:r>
    </w:p>
    <w:p>
      <w:pPr>
        <w:pStyle w:val="ListBullet"/>
        <w:spacing w:after="40"/>
      </w:pPr>
      <w:r>
        <w:t>That AI agreement means a claim is verified.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