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区块链原理    </w:t>
      </w:r>
      <w:r>
        <w:rPr>
          <w:rFonts w:hint="eastAsia" w:ascii="黑体" w:hAnsi="Times" w:eastAsia="黑体"/>
          <w:sz w:val="30"/>
          <w:szCs w:val="30"/>
        </w:rPr>
        <w:t>课程作业报告</w:t>
      </w:r>
    </w:p>
    <w:p>
      <w:pPr>
        <w:rPr>
          <w:rFonts w:ascii="Times" w:hAnsi="Times"/>
          <w:sz w:val="24"/>
          <w:szCs w:val="20"/>
        </w:rPr>
      </w:pPr>
      <w:r>
        <w:rPr>
          <w:rFonts w:ascii="Times" w:hAnsi="Times"/>
          <w:sz w:val="24"/>
          <w:szCs w:val="20"/>
        </w:rPr>
        <w:t> </w:t>
      </w:r>
    </w:p>
    <w:tbl>
      <w:tblPr>
        <w:tblStyle w:val="6"/>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910"/>
        <w:gridCol w:w="1751"/>
        <w:gridCol w:w="1232"/>
        <w:gridCol w:w="39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21" w:type="dxa"/>
            <w:tcBorders>
              <w:top w:val="single" w:color="auto" w:sz="4" w:space="0"/>
              <w:left w:val="single" w:color="auto" w:sz="4" w:space="0"/>
              <w:bottom w:val="single" w:color="auto" w:sz="4" w:space="0"/>
              <w:right w:val="single" w:color="auto" w:sz="4" w:space="0"/>
            </w:tcBorders>
          </w:tcPr>
          <w:p>
            <w:pPr>
              <w:rPr>
                <w:rFonts w:hint="eastAsia" w:ascii="方正公文小标宋" w:hAnsi="方正公文小标宋" w:eastAsia="方正公文小标宋" w:cs="方正公文小标宋"/>
                <w:sz w:val="24"/>
                <w:szCs w:val="20"/>
                <w:lang w:val="en-US" w:eastAsia="zh-CN"/>
              </w:rPr>
            </w:pPr>
            <w:r>
              <w:rPr>
                <w:rFonts w:hint="eastAsia" w:ascii="方正公文小标宋" w:hAnsi="方正公文小标宋" w:eastAsia="方正公文小标宋" w:cs="方正公文小标宋"/>
                <w:sz w:val="24"/>
                <w:szCs w:val="20"/>
              </w:rPr>
              <w:t>学号：</w:t>
            </w:r>
            <w:r>
              <w:rPr>
                <w:rFonts w:hint="eastAsia" w:ascii="方正公文小标宋" w:hAnsi="方正公文小标宋" w:eastAsia="方正公文小标宋" w:cs="方正公文小标宋"/>
                <w:sz w:val="24"/>
                <w:szCs w:val="20"/>
                <w:lang w:val="en-US" w:eastAsia="zh-CN"/>
              </w:rPr>
              <w:t>202200150</w:t>
            </w:r>
          </w:p>
        </w:tc>
        <w:tc>
          <w:tcPr>
            <w:tcW w:w="3023" w:type="dxa"/>
            <w:gridSpan w:val="2"/>
            <w:tcBorders>
              <w:top w:val="single" w:color="auto" w:sz="4" w:space="0"/>
              <w:left w:val="single" w:color="auto" w:sz="4" w:space="0"/>
              <w:bottom w:val="single" w:color="auto" w:sz="4" w:space="0"/>
              <w:right w:val="single" w:color="auto" w:sz="4" w:space="0"/>
            </w:tcBorders>
          </w:tcPr>
          <w:p>
            <w:pPr>
              <w:rPr>
                <w:rFonts w:hint="eastAsia" w:ascii="方正公文小标宋" w:hAnsi="方正公文小标宋" w:eastAsia="方正公文小标宋" w:cs="方正公文小标宋"/>
                <w:sz w:val="24"/>
                <w:szCs w:val="20"/>
                <w:lang w:val="en-US" w:eastAsia="zh-CN"/>
              </w:rPr>
            </w:pPr>
            <w:r>
              <w:rPr>
                <w:rFonts w:hint="eastAsia" w:ascii="方正公文小标宋" w:hAnsi="方正公文小标宋" w:eastAsia="方正公文小标宋" w:cs="方正公文小标宋"/>
                <w:sz w:val="24"/>
                <w:szCs w:val="20"/>
              </w:rPr>
              <w:t xml:space="preserve">姓名： </w:t>
            </w:r>
            <w:r>
              <w:rPr>
                <w:rFonts w:hint="eastAsia" w:ascii="方正公文小标宋" w:hAnsi="方正公文小标宋" w:eastAsia="方正公文小标宋" w:cs="方正公文小标宋"/>
                <w:sz w:val="24"/>
                <w:szCs w:val="20"/>
                <w:lang w:val="en-US" w:eastAsia="zh-CN"/>
              </w:rPr>
              <w:t>王泓然</w:t>
            </w:r>
          </w:p>
        </w:tc>
        <w:tc>
          <w:tcPr>
            <w:tcW w:w="4184" w:type="dxa"/>
            <w:tcBorders>
              <w:top w:val="single" w:color="auto" w:sz="4" w:space="0"/>
              <w:left w:val="single" w:color="auto" w:sz="4" w:space="0"/>
              <w:bottom w:val="single" w:color="auto" w:sz="4" w:space="0"/>
              <w:right w:val="single" w:color="auto" w:sz="4" w:space="0"/>
            </w:tcBorders>
          </w:tcPr>
          <w:p>
            <w:pPr>
              <w:rPr>
                <w:rFonts w:hint="eastAsia" w:ascii="方正公文小标宋" w:hAnsi="方正公文小标宋" w:eastAsia="方正公文小标宋" w:cs="方正公文小标宋"/>
                <w:sz w:val="24"/>
                <w:szCs w:val="20"/>
                <w:lang w:val="en-US" w:eastAsia="zh-CN"/>
              </w:rPr>
            </w:pPr>
            <w:r>
              <w:rPr>
                <w:rFonts w:hint="eastAsia" w:ascii="方正公文小标宋" w:hAnsi="方正公文小标宋" w:eastAsia="方正公文小标宋" w:cs="方正公文小标宋"/>
                <w:sz w:val="24"/>
                <w:szCs w:val="20"/>
              </w:rPr>
              <w:t xml:space="preserve">班级： </w:t>
            </w:r>
            <w:r>
              <w:rPr>
                <w:rFonts w:hint="eastAsia" w:ascii="方正公文小标宋" w:hAnsi="方正公文小标宋" w:eastAsia="方正公文小标宋" w:cs="方正公文小标宋"/>
                <w:sz w:val="24"/>
                <w:szCs w:val="20"/>
                <w:lang w:val="en-US" w:eastAsia="zh-CN"/>
              </w:rPr>
              <w:t>经济学院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628" w:type="dxa"/>
            <w:gridSpan w:val="4"/>
            <w:tcBorders>
              <w:top w:val="single" w:color="auto" w:sz="4" w:space="0"/>
              <w:left w:val="single" w:color="auto" w:sz="4" w:space="0"/>
              <w:bottom w:val="single" w:color="auto" w:sz="4" w:space="0"/>
              <w:right w:val="single" w:color="auto" w:sz="4" w:space="0"/>
            </w:tcBorders>
          </w:tcPr>
          <w:p>
            <w:pPr>
              <w:rPr>
                <w:rFonts w:hint="eastAsia" w:ascii="方正公文小标宋" w:hAnsi="方正公文小标宋" w:eastAsia="方正公文小标宋" w:cs="方正公文小标宋"/>
                <w:sz w:val="24"/>
                <w:szCs w:val="20"/>
                <w:lang w:val="en-US" w:eastAsia="zh-CN"/>
              </w:rPr>
            </w:pPr>
            <w:r>
              <w:rPr>
                <w:rFonts w:hint="eastAsia" w:ascii="方正公文小标宋" w:hAnsi="方正公文小标宋" w:eastAsia="方正公文小标宋" w:cs="方正公文小标宋"/>
                <w:sz w:val="24"/>
                <w:szCs w:val="20"/>
              </w:rPr>
              <w:t>作业题目：</w:t>
            </w:r>
            <w:r>
              <w:rPr>
                <w:rFonts w:hint="eastAsia" w:ascii="方正公文小标宋" w:hAnsi="方正公文小标宋" w:eastAsia="方正公文小标宋" w:cs="方正公文小标宋"/>
                <w:sz w:val="24"/>
                <w:szCs w:val="20"/>
                <w:lang w:val="en-US" w:eastAsia="zh-CN"/>
              </w:rPr>
              <w:t>solidity编程与智能合约入门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172" w:type="dxa"/>
            <w:gridSpan w:val="2"/>
            <w:tcBorders>
              <w:top w:val="single" w:color="auto" w:sz="4" w:space="0"/>
              <w:left w:val="single" w:color="auto" w:sz="4" w:space="0"/>
              <w:bottom w:val="single" w:color="auto" w:sz="4" w:space="0"/>
              <w:right w:val="single" w:color="auto" w:sz="4" w:space="0"/>
            </w:tcBorders>
          </w:tcPr>
          <w:p>
            <w:pPr>
              <w:rPr>
                <w:rFonts w:hint="eastAsia" w:ascii="方正公文小标宋" w:hAnsi="方正公文小标宋" w:eastAsia="方正公文小标宋" w:cs="方正公文小标宋"/>
                <w:sz w:val="24"/>
                <w:szCs w:val="20"/>
                <w:lang w:val="en-US" w:eastAsia="zh-CN"/>
              </w:rPr>
            </w:pPr>
            <w:r>
              <w:rPr>
                <w:rFonts w:hint="eastAsia" w:ascii="方正公文小标宋" w:hAnsi="方正公文小标宋" w:eastAsia="方正公文小标宋" w:cs="方正公文小标宋"/>
                <w:sz w:val="24"/>
                <w:szCs w:val="20"/>
              </w:rPr>
              <w:t>作业学时：</w:t>
            </w:r>
            <w:r>
              <w:rPr>
                <w:rFonts w:hint="eastAsia" w:ascii="方正公文小标宋" w:hAnsi="方正公文小标宋" w:eastAsia="方正公文小标宋" w:cs="方正公文小标宋"/>
                <w:sz w:val="24"/>
                <w:szCs w:val="20"/>
                <w:lang w:val="en-US" w:eastAsia="zh-CN"/>
              </w:rPr>
              <w:t>4</w:t>
            </w:r>
          </w:p>
        </w:tc>
        <w:tc>
          <w:tcPr>
            <w:tcW w:w="5456" w:type="dxa"/>
            <w:gridSpan w:val="2"/>
            <w:tcBorders>
              <w:top w:val="single" w:color="auto" w:sz="4" w:space="0"/>
              <w:left w:val="single" w:color="auto" w:sz="4" w:space="0"/>
              <w:bottom w:val="single" w:color="auto" w:sz="4" w:space="0"/>
              <w:right w:val="single" w:color="auto" w:sz="4" w:space="0"/>
            </w:tcBorders>
          </w:tcPr>
          <w:p>
            <w:pPr>
              <w:rPr>
                <w:rFonts w:hint="eastAsia" w:ascii="方正公文小标宋" w:hAnsi="方正公文小标宋" w:eastAsia="方正公文小标宋" w:cs="方正公文小标宋"/>
                <w:sz w:val="24"/>
                <w:szCs w:val="20"/>
                <w:lang w:val="en-US" w:eastAsia="zh-CN"/>
              </w:rPr>
            </w:pPr>
            <w:r>
              <w:rPr>
                <w:rFonts w:hint="eastAsia" w:ascii="方正公文小标宋" w:hAnsi="方正公文小标宋" w:eastAsia="方正公文小标宋" w:cs="方正公文小标宋"/>
                <w:sz w:val="24"/>
                <w:szCs w:val="20"/>
              </w:rPr>
              <w:t xml:space="preserve">完成日期：    </w:t>
            </w:r>
            <w:r>
              <w:rPr>
                <w:rFonts w:hint="eastAsia" w:ascii="方正公文小标宋" w:hAnsi="方正公文小标宋" w:eastAsia="方正公文小标宋" w:cs="方正公文小标宋"/>
                <w:sz w:val="24"/>
                <w:szCs w:val="20"/>
                <w:lang w:val="en-US" w:eastAsia="zh-CN"/>
              </w:rPr>
              <w:t>2024.12.3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原理分析与步骤：</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Solidity是一种面向对象的高级编程语言</w:t>
            </w:r>
            <w:r>
              <w:rPr>
                <w:rFonts w:hint="eastAsia" w:ascii="方正公文小标宋" w:hAnsi="方正公文小标宋" w:eastAsia="方正公文小标宋" w:cs="方正公文小标宋"/>
                <w:sz w:val="24"/>
                <w:szCs w:val="20"/>
                <w:lang w:eastAsia="zh-CN"/>
              </w:rPr>
              <w:t>，</w:t>
            </w:r>
            <w:r>
              <w:rPr>
                <w:rFonts w:hint="eastAsia" w:ascii="方正公文小标宋" w:hAnsi="方正公文小标宋" w:eastAsia="方正公文小标宋" w:cs="方正公文小标宋"/>
                <w:sz w:val="24"/>
                <w:szCs w:val="20"/>
              </w:rPr>
              <w:t>专门用于编写和部署智能合约，特别是在以太坊区块链上。智能合约是自动执行的合约，合约条款直接写入代码中，能够在满足特定条件时自动执行，无需第三方干预。</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Solidity的特点</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1.静态类型系统：Solidity使用静态类型系统，能够在编译时检测类型错误，提高了合约的安全性。</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2.面向对象：支持继承、库和复杂的用户定义类型，使代码更加模块化和可重用。</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3.内嵌支付功能：通过关键字`payable`，开发人员可以直接在语言层面支持支付功能。</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4.与以太坊集成：Solidity紧密集成于以太坊平台，可以无缝编写与以太坊区块链交互的智能合约。</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智能合约，是一段写在区块链上的代码，一旦某个事件触发合约中的条款，代码即自动执行。也就是说，满足条件就执行，不需要人为操控。</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ERC-20 标准为以太坊区块链上的加密代币功能制定了一个全面的框架，将操作分类为 getter、函数和事件，以确保生态系统内集成的一致性和易用性。</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Getters 的目的是在不改变区块链状态的情况下检索和显示数据。 ERC-20 中概述的主要包括：</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总供应量：此函数报告已发行的代币总数，提供对特定代币流通规模的深入了解。</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Balance Of ：返回特定账户的代币余额，让用户轻松验证其持有情况。</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津贴：这一独特功能促进了委托支出，其中一个账户可以授权另一个账户代表其支出指定的代币金额。例如，如果用户 A 授权用户 B 使用 50 个代币，则用户 B 可以使用这些代币进行交易，最多可达分配的金额，但不能超过。</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函数是面向操作的命令，可实现代币管理和传输：</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转账：这一核心功能用于将代币从一个账户转移到另一个账户，这是代币流通的一个基本方面。</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批准：它允许代币持有者指定另一个帐户的支出限额，从而实现以太坊网络内的自动支付和津贴等场景。</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转账来源：基于“批准”功能，允许第三方在批准的限额内在账户之间转移代币，从而简化涉及多方的交易。</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事件是</w:t>
            </w:r>
            <w:r>
              <w:rPr>
                <w:rFonts w:hint="eastAsia" w:ascii="方正公文小标宋" w:hAnsi="方正公文小标宋" w:eastAsia="方正公文小标宋" w:cs="方正公文小标宋"/>
                <w:sz w:val="24"/>
                <w:szCs w:val="20"/>
              </w:rPr>
              <w:fldChar w:fldCharType="begin"/>
            </w:r>
            <w:r>
              <w:rPr>
                <w:rFonts w:hint="eastAsia" w:ascii="方正公文小标宋" w:hAnsi="方正公文小标宋" w:eastAsia="方正公文小标宋" w:cs="方正公文小标宋"/>
                <w:sz w:val="24"/>
                <w:szCs w:val="20"/>
              </w:rPr>
              <w:instrText xml:space="preserve"> HYPERLINK "https://plisio.net/zh/blog/smart-contracts-their-role-and-operation-in-blockchain" </w:instrText>
            </w:r>
            <w:r>
              <w:rPr>
                <w:rFonts w:hint="eastAsia" w:ascii="方正公文小标宋" w:hAnsi="方正公文小标宋" w:eastAsia="方正公文小标宋" w:cs="方正公文小标宋"/>
                <w:sz w:val="24"/>
                <w:szCs w:val="20"/>
              </w:rPr>
              <w:fldChar w:fldCharType="separate"/>
            </w:r>
            <w:r>
              <w:rPr>
                <w:rFonts w:hint="eastAsia" w:ascii="方正公文小标宋" w:hAnsi="方正公文小标宋" w:eastAsia="方正公文小标宋" w:cs="方正公文小标宋"/>
                <w:sz w:val="24"/>
                <w:szCs w:val="20"/>
              </w:rPr>
              <w:t>智能合约</w:t>
            </w:r>
            <w:r>
              <w:rPr>
                <w:rFonts w:hint="eastAsia" w:ascii="方正公文小标宋" w:hAnsi="方正公文小标宋" w:eastAsia="方正公文小标宋" w:cs="方正公文小标宋"/>
                <w:sz w:val="24"/>
                <w:szCs w:val="20"/>
              </w:rPr>
              <w:fldChar w:fldCharType="end"/>
            </w:r>
            <w:r>
              <w:rPr>
                <w:rFonts w:hint="eastAsia" w:ascii="方正公文小标宋" w:hAnsi="方正公文小标宋" w:eastAsia="方正公文小标宋" w:cs="方正公文小标宋"/>
                <w:sz w:val="24"/>
                <w:szCs w:val="20"/>
              </w:rPr>
              <w:t>发出的信号，表明已发生重大操作，提供透明度和可追溯性：</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转移事件：每当转移代币时都会触发该事件，该事件会记录交易，提供代币移动的可见性和验证。</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批准事件：当一个帐户批准另一个帐户花费特定代币金额时，会发出此事件，作为对委托权限的公开确认。</w:t>
            </w:r>
          </w:p>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除了核心功能之外，值得注意的是 ERC-20 在促进以太坊上去中心化应用程序 (dApp) 之间的互操作性方面的重要性。通过遵守一套标准化规则，ERC-20 代币可以轻松集成到钱包、交易所和其他 dApp 中，从而增强整个生态系统的流动性和实用性。此外，该标准为创新的金融应用程序和协议铺平了道路，通过支持从简单的转账到复杂的智能合约执行等广泛的交易，为去中心化金融（DeFi）的发展做出了重大贡献。作为其基础作用的证明，ERC-20 标准继续影响新代币标准和区块链技术的开发，突显其对以太坊区块链和更广泛的加密领域的关键影响。</w:t>
            </w:r>
          </w:p>
          <w:p>
            <w:pPr>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p>
            <w:pPr>
              <w:ind w:left="240"/>
              <w:rPr>
                <w:rFonts w:hint="eastAsia" w:ascii="方正公文小标宋" w:hAnsi="方正公文小标宋" w:eastAsia="方正公文小标宋" w:cs="方正公文小标宋"/>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hint="eastAsia" w:ascii="方正公文小标宋" w:hAnsi="方正公文小标宋" w:eastAsia="方正公文小标宋" w:cs="方正公文小标宋"/>
                <w:sz w:val="24"/>
                <w:szCs w:val="20"/>
              </w:rPr>
            </w:pPr>
            <w:r>
              <w:rPr>
                <w:rFonts w:hint="eastAsia" w:ascii="方正公文小标宋" w:hAnsi="方正公文小标宋" w:eastAsia="方正公文小标宋" w:cs="方正公文小标宋"/>
                <w:sz w:val="24"/>
                <w:szCs w:val="20"/>
              </w:rPr>
              <w:t>结论分析与体会：</w:t>
            </w:r>
          </w:p>
          <w:p>
            <w:pPr>
              <w:rPr>
                <w:rFonts w:hint="eastAsia" w:ascii="方正公文小标宋" w:hAnsi="方正公文小标宋" w:eastAsia="方正公文小标宋" w:cs="方正公文小标宋"/>
                <w:b/>
                <w:bCs/>
                <w:sz w:val="36"/>
                <w:szCs w:val="24"/>
                <w:lang w:val="en-US" w:eastAsia="zh-CN"/>
              </w:rPr>
            </w:pPr>
            <w:r>
              <w:rPr>
                <w:rFonts w:hint="eastAsia" w:ascii="方正公文小标宋" w:hAnsi="方正公文小标宋" w:eastAsia="方正公文小标宋" w:cs="方正公文小标宋"/>
                <w:b/>
                <w:bCs/>
                <w:sz w:val="36"/>
                <w:szCs w:val="24"/>
                <w:lang w:val="en-US" w:eastAsia="zh-CN"/>
              </w:rPr>
              <w:t>实验思路</w:t>
            </w:r>
          </w:p>
          <w:p>
            <w:pPr>
              <w:rPr>
                <w:rFonts w:hint="default" w:ascii="方正公文小标宋" w:hAnsi="方正公文小标宋" w:eastAsia="方正公文小标宋" w:cs="方正公文小标宋"/>
                <w:b/>
                <w:bCs/>
                <w:sz w:val="28"/>
                <w:szCs w:val="21"/>
                <w:lang w:val="en-US" w:eastAsia="zh-CN"/>
              </w:rPr>
            </w:pPr>
            <w:r>
              <w:rPr>
                <w:rFonts w:hint="eastAsia" w:ascii="方正公文小标宋" w:hAnsi="方正公文小标宋" w:eastAsia="方正公文小标宋" w:cs="方正公文小标宋"/>
                <w:b/>
                <w:bCs/>
                <w:sz w:val="28"/>
                <w:szCs w:val="21"/>
                <w:lang w:val="en-US" w:eastAsia="zh-CN"/>
              </w:rPr>
              <w:t>使用solidity语言编写合约代码</w:t>
            </w:r>
          </w:p>
          <w:p>
            <w:pPr>
              <w:rPr>
                <w:rFonts w:hint="eastAsia" w:ascii="方正公文小标宋" w:hAnsi="方正公文小标宋" w:eastAsia="方正公文小标宋" w:cs="方正公文小标宋"/>
                <w:sz w:val="24"/>
                <w:szCs w:val="20"/>
                <w:lang w:val="en-US" w:eastAsia="zh-CN"/>
              </w:rPr>
            </w:pPr>
            <w:r>
              <w:rPr>
                <w:rFonts w:hint="eastAsia" w:ascii="方正公文小标宋" w:hAnsi="方正公文小标宋" w:eastAsia="方正公文小标宋" w:cs="方正公文小标宋"/>
                <w:sz w:val="24"/>
                <w:szCs w:val="20"/>
                <w:lang w:val="en-US" w:eastAsia="zh-CN"/>
              </w:rPr>
              <w:t>通过本次实验，我认识到以太坊是一个巧妙且严谨的存在，他可以创造合约，一旦使用便不可更改，且数据能够在虚拟机上存储并且所有的交易步骤都会按照时间序列记录在案。在本次实验中，我从毫无头绪到慢慢搞清楚ERC-20是一种代币标准，并按照实验要求编写IERC20.sol合约代码，并且在编写ERC20前需要先进行ERC标准的导入，对此我的个人理解是为ERC20合约提供一个编译器，即解码器，并且在IERC接口中定义所有需要函数：balanceOf/transfer/approve/transferForm等等，必须按照代币逻辑正确编写函数体</w:t>
            </w:r>
          </w:p>
          <w:p>
            <w:pPr>
              <w:rPr>
                <w:rFonts w:hint="eastAsia" w:ascii="方正公文小标宋" w:hAnsi="方正公文小标宋" w:eastAsia="方正公文小标宋" w:cs="方正公文小标宋"/>
                <w:b/>
                <w:bCs/>
                <w:sz w:val="28"/>
                <w:szCs w:val="21"/>
                <w:lang w:val="en-US" w:eastAsia="zh-CN"/>
              </w:rPr>
            </w:pPr>
            <w:r>
              <w:rPr>
                <w:rFonts w:hint="eastAsia" w:ascii="方正公文小标宋" w:hAnsi="方正公文小标宋" w:eastAsia="方正公文小标宋" w:cs="方正公文小标宋"/>
                <w:b/>
                <w:bCs/>
                <w:sz w:val="28"/>
                <w:szCs w:val="21"/>
                <w:lang w:val="en-US" w:eastAsia="zh-CN"/>
              </w:rPr>
              <w:t>在Remix中进行编译和部署</w:t>
            </w:r>
          </w:p>
          <w:p>
            <w:pPr>
              <w:rPr>
                <w:rFonts w:hint="eastAsia" w:ascii="方正公文小标宋" w:hAnsi="方正公文小标宋" w:eastAsia="方正公文小标宋" w:cs="方正公文小标宋"/>
                <w:b w:val="0"/>
                <w:bCs w:val="0"/>
                <w:sz w:val="24"/>
                <w:szCs w:val="20"/>
                <w:lang w:val="en-US" w:eastAsia="zh-CN"/>
              </w:rPr>
            </w:pPr>
            <w:r>
              <w:rPr>
                <w:rFonts w:hint="eastAsia" w:ascii="方正公文小标宋" w:hAnsi="方正公文小标宋" w:eastAsia="方正公文小标宋" w:cs="方正公文小标宋"/>
                <w:b w:val="0"/>
                <w:bCs w:val="0"/>
                <w:sz w:val="24"/>
                <w:szCs w:val="20"/>
                <w:lang w:val="en-US" w:eastAsia="zh-CN"/>
              </w:rPr>
              <w:t>在这一步骤中，我参考了罗文骏同学的思路，因为我在成功编写了ERC合约后陷入沉思，不知道Remix上哪一个按键是用于部署合约的，通过罗同学的思路，我对合约进行了在以太坊虚拟机上的部署（PS：罗同学对于Remix的使用与在ERC代码的编写上造诣很深，向他学习）</w:t>
            </w:r>
          </w:p>
          <w:p>
            <w:pPr>
              <w:rPr>
                <w:rFonts w:hint="eastAsia" w:ascii="方正公文小标宋" w:hAnsi="方正公文小标宋" w:eastAsia="方正公文小标宋" w:cs="方正公文小标宋"/>
                <w:b/>
                <w:bCs/>
                <w:sz w:val="28"/>
                <w:szCs w:val="21"/>
                <w:lang w:val="en-US" w:eastAsia="zh-CN"/>
              </w:rPr>
            </w:pPr>
            <w:r>
              <w:rPr>
                <w:rFonts w:hint="eastAsia" w:ascii="方正公文小标宋" w:hAnsi="方正公文小标宋" w:eastAsia="方正公文小标宋" w:cs="方正公文小标宋"/>
                <w:b/>
                <w:bCs/>
                <w:sz w:val="28"/>
                <w:szCs w:val="21"/>
                <w:lang w:val="en-US" w:eastAsia="zh-CN"/>
              </w:rPr>
              <w:t>合约测试</w:t>
            </w:r>
          </w:p>
          <w:p>
            <w:pPr>
              <w:rPr>
                <w:rFonts w:hint="default" w:ascii="方正公文小标宋" w:hAnsi="方正公文小标宋" w:eastAsia="方正公文小标宋" w:cs="方正公文小标宋"/>
                <w:b w:val="0"/>
                <w:bCs w:val="0"/>
                <w:sz w:val="24"/>
                <w:szCs w:val="20"/>
                <w:lang w:val="en-US" w:eastAsia="zh-CN"/>
              </w:rPr>
            </w:pPr>
            <w:r>
              <w:drawing>
                <wp:inline distT="0" distB="0" distL="114300" distR="114300">
                  <wp:extent cx="6118225" cy="30530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18225" cy="3053080"/>
                          </a:xfrm>
                          <a:prstGeom prst="rect">
                            <a:avLst/>
                          </a:prstGeom>
                          <a:noFill/>
                          <a:ln>
                            <a:noFill/>
                          </a:ln>
                        </pic:spPr>
                      </pic:pic>
                    </a:graphicData>
                  </a:graphic>
                </wp:inline>
              </w:drawing>
            </w:r>
            <w:bookmarkStart w:id="0" w:name="_GoBack"/>
            <w:bookmarkEnd w:id="0"/>
          </w:p>
          <w:p>
            <w:pPr>
              <w:rPr>
                <w:rFonts w:hint="default" w:ascii="方正公文小标宋" w:hAnsi="方正公文小标宋" w:eastAsia="方正公文小标宋" w:cs="方正公文小标宋"/>
                <w:b w:val="0"/>
                <w:bCs w:val="0"/>
                <w:sz w:val="28"/>
                <w:szCs w:val="21"/>
                <w:lang w:val="en-US" w:eastAsia="zh-CN"/>
              </w:rPr>
            </w:pPr>
          </w:p>
          <w:p>
            <w:pPr>
              <w:rPr>
                <w:rFonts w:hint="eastAsia" w:ascii="方正公文小标宋" w:hAnsi="方正公文小标宋" w:eastAsia="方正公文小标宋" w:cs="方正公文小标宋"/>
                <w:sz w:val="24"/>
                <w:szCs w:val="20"/>
                <w:lang w:eastAsia="zh-CN"/>
              </w:rPr>
            </w:pPr>
          </w:p>
          <w:p>
            <w:pPr>
              <w:rPr>
                <w:rFonts w:hint="eastAsia" w:ascii="方正公文小标宋" w:hAnsi="方正公文小标宋" w:eastAsia="方正公文小标宋" w:cs="方正公文小标宋"/>
                <w:sz w:val="24"/>
                <w:szCs w:val="20"/>
              </w:rPr>
            </w:pPr>
          </w:p>
          <w:p>
            <w:pPr>
              <w:rPr>
                <w:rFonts w:hint="eastAsia" w:ascii="方正公文小标宋" w:hAnsi="方正公文小标宋" w:eastAsia="方正公文小标宋" w:cs="方正公文小标宋"/>
                <w:sz w:val="24"/>
                <w:szCs w:val="20"/>
              </w:rPr>
            </w:pPr>
          </w:p>
          <w:p>
            <w:pPr>
              <w:rPr>
                <w:rFonts w:hint="eastAsia" w:ascii="方正公文小标宋" w:hAnsi="方正公文小标宋" w:eastAsia="方正公文小标宋" w:cs="方正公文小标宋"/>
                <w:sz w:val="24"/>
                <w:szCs w:val="20"/>
              </w:rPr>
            </w:pPr>
          </w:p>
          <w:p>
            <w:pPr>
              <w:rPr>
                <w:rFonts w:hint="eastAsia" w:ascii="方正公文小标宋" w:hAnsi="方正公文小标宋" w:eastAsia="方正公文小标宋" w:cs="方正公文小标宋"/>
                <w:sz w:val="24"/>
                <w:szCs w:val="20"/>
              </w:rPr>
            </w:pPr>
          </w:p>
        </w:tc>
      </w:tr>
    </w:tbl>
    <w:p>
      <w:pPr>
        <w:rPr>
          <w:rFonts w:ascii="黑体" w:hAnsi="Times" w:eastAsia="黑体"/>
          <w:b/>
          <w:bCs/>
          <w:sz w:val="24"/>
          <w:szCs w:val="30"/>
        </w:rPr>
      </w:pPr>
    </w:p>
    <w:p>
      <w:pPr>
        <w:spacing w:line="320" w:lineRule="atLeast"/>
        <w:rPr>
          <w:rFonts w:cs="Times New Roman"/>
        </w:rPr>
      </w:pPr>
    </w:p>
    <w:p>
      <w:pPr>
        <w:widowControl/>
        <w:jc w:val="left"/>
        <w:rPr>
          <w:rFonts w:hint="eastAsia" w:cs="Times New Roman"/>
        </w:rPr>
      </w:pPr>
      <w:r>
        <w:rPr>
          <w:rFonts w:cs="Times New Roman"/>
        </w:rPr>
        <w:br w:type="page"/>
      </w:r>
    </w:p>
    <w:p>
      <w:pPr>
        <w:spacing w:line="320" w:lineRule="atLeast"/>
        <w:rPr>
          <w:rFonts w:ascii="黑体" w:hAnsi="Times" w:eastAsia="黑体"/>
          <w:sz w:val="24"/>
          <w:szCs w:val="20"/>
        </w:rPr>
      </w:pPr>
      <w:r>
        <w:rPr>
          <w:rFonts w:hint="eastAsia" w:ascii="黑体" w:hAnsi="Times" w:eastAsia="黑体"/>
          <w:sz w:val="24"/>
          <w:szCs w:val="20"/>
        </w:rPr>
        <w:t>附录</w:t>
      </w:r>
      <w:r>
        <w:rPr>
          <w:rFonts w:ascii="黑体" w:hAnsi="Times" w:eastAsia="黑体"/>
          <w:sz w:val="24"/>
          <w:szCs w:val="20"/>
        </w:rPr>
        <w:t>：</w:t>
      </w:r>
      <w:r>
        <w:rPr>
          <w:rFonts w:hint="eastAsia" w:ascii="黑体" w:hAnsi="Times" w:eastAsia="黑体"/>
          <w:sz w:val="24"/>
          <w:szCs w:val="20"/>
        </w:rPr>
        <w:t>程序</w:t>
      </w:r>
      <w:r>
        <w:rPr>
          <w:rFonts w:ascii="黑体" w:hAnsi="Times" w:eastAsia="黑体"/>
          <w:sz w:val="24"/>
          <w:szCs w:val="20"/>
        </w:rPr>
        <w:t>源代码</w:t>
      </w:r>
    </w:p>
    <w:p>
      <w:pPr>
        <w:spacing w:line="320" w:lineRule="atLeast"/>
        <w:rPr>
          <w:rFonts w:ascii="黑体" w:hAnsi="Times" w:eastAsia="黑体"/>
          <w:sz w:val="24"/>
          <w:szCs w:val="20"/>
        </w:rPr>
      </w:pPr>
    </w:p>
    <w:p>
      <w:pPr>
        <w:spacing w:line="320" w:lineRule="atLeast"/>
        <w:rPr>
          <w:rFonts w:ascii="黑体" w:hAnsi="Times" w:eastAsia="黑体"/>
          <w:sz w:val="24"/>
          <w:szCs w:val="20"/>
        </w:rPr>
      </w:pPr>
    </w:p>
    <w:p>
      <w:pPr>
        <w:spacing w:line="320" w:lineRule="atLeast"/>
        <w:rPr>
          <w:rFonts w:ascii="黑体" w:hAnsi="Times" w:eastAsia="黑体"/>
          <w:sz w:val="24"/>
          <w:szCs w:val="20"/>
        </w:rPr>
      </w:pPr>
    </w:p>
    <w:p>
      <w:pPr>
        <w:spacing w:line="320" w:lineRule="atLeast"/>
        <w:rPr>
          <w:rFonts w:ascii="黑体" w:hAnsi="Times" w:eastAsia="黑体"/>
          <w:sz w:val="24"/>
          <w:szCs w:val="20"/>
        </w:rPr>
      </w:pPr>
    </w:p>
    <w:p>
      <w:pPr>
        <w:spacing w:line="320" w:lineRule="atLeast"/>
        <w:rPr>
          <w:rFonts w:ascii="黑体" w:hAnsi="Times" w:eastAsia="黑体"/>
          <w:sz w:val="24"/>
          <w:szCs w:val="20"/>
        </w:rPr>
      </w:pPr>
    </w:p>
    <w:p>
      <w:pPr>
        <w:spacing w:line="320" w:lineRule="atLeast"/>
        <w:rPr>
          <w:rFonts w:hint="eastAsia" w:ascii="黑体" w:hAnsi="Times" w:eastAsia="黑体"/>
          <w:sz w:val="24"/>
          <w:szCs w:val="2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420E405-8234-434C-902F-13B7966F9E0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500000000020000"/>
    <w:charset w:val="00"/>
    <w:family w:val="auto"/>
    <w:pitch w:val="default"/>
    <w:sig w:usb0="00000000" w:usb1="00000000" w:usb2="00000000" w:usb3="00000000" w:csb0="0000019F" w:csb1="00000000"/>
    <w:embedRegular r:id="rId2" w:fontKey="{60DCEE6A-3040-4D5F-9F76-3BBC1D089EC7}"/>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方正公文小标宋">
    <w:panose1 w:val="02000500000000000000"/>
    <w:charset w:val="86"/>
    <w:family w:val="auto"/>
    <w:pitch w:val="default"/>
    <w:sig w:usb0="A00002BF" w:usb1="38CF7CFA" w:usb2="00000016" w:usb3="00000000" w:csb0="00040001" w:csb1="00000000"/>
    <w:embedRegular r:id="rId3" w:fontKey="{EFEB66B0-2888-4FC3-AD2A-A64395DBDCDC}"/>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VlYzliZjJkOWI5OTcwNjYxOTk4ZjUyZTIxMzgyM2UifQ=="/>
  </w:docVars>
  <w:rsids>
    <w:rsidRoot w:val="00B20D9E"/>
    <w:rsid w:val="000C4EE0"/>
    <w:rsid w:val="00100575"/>
    <w:rsid w:val="00116738"/>
    <w:rsid w:val="0020136C"/>
    <w:rsid w:val="002113B2"/>
    <w:rsid w:val="00224D20"/>
    <w:rsid w:val="00265695"/>
    <w:rsid w:val="00293CC1"/>
    <w:rsid w:val="002B4B58"/>
    <w:rsid w:val="002B7733"/>
    <w:rsid w:val="003173C1"/>
    <w:rsid w:val="00340995"/>
    <w:rsid w:val="003B4BEB"/>
    <w:rsid w:val="003E3165"/>
    <w:rsid w:val="003E4910"/>
    <w:rsid w:val="00401BA1"/>
    <w:rsid w:val="0042758A"/>
    <w:rsid w:val="0046489D"/>
    <w:rsid w:val="00494B3E"/>
    <w:rsid w:val="004D427A"/>
    <w:rsid w:val="00501EEE"/>
    <w:rsid w:val="005235D9"/>
    <w:rsid w:val="00564C7F"/>
    <w:rsid w:val="005C637F"/>
    <w:rsid w:val="006811DD"/>
    <w:rsid w:val="00696A30"/>
    <w:rsid w:val="006B3867"/>
    <w:rsid w:val="006C507B"/>
    <w:rsid w:val="007C18A4"/>
    <w:rsid w:val="00806923"/>
    <w:rsid w:val="00823715"/>
    <w:rsid w:val="0082456F"/>
    <w:rsid w:val="008E7CC2"/>
    <w:rsid w:val="00907279"/>
    <w:rsid w:val="0092532A"/>
    <w:rsid w:val="009865D2"/>
    <w:rsid w:val="00996702"/>
    <w:rsid w:val="00A13643"/>
    <w:rsid w:val="00A30A38"/>
    <w:rsid w:val="00A949BF"/>
    <w:rsid w:val="00AB6775"/>
    <w:rsid w:val="00AF0A02"/>
    <w:rsid w:val="00B20D9E"/>
    <w:rsid w:val="00B27301"/>
    <w:rsid w:val="00B52E89"/>
    <w:rsid w:val="00BA2F81"/>
    <w:rsid w:val="00C06D7C"/>
    <w:rsid w:val="00CF413D"/>
    <w:rsid w:val="00D76355"/>
    <w:rsid w:val="00DF56C1"/>
    <w:rsid w:val="00E21F10"/>
    <w:rsid w:val="00E46F23"/>
    <w:rsid w:val="00EC7708"/>
    <w:rsid w:val="00EE00FF"/>
    <w:rsid w:val="00EE3FF9"/>
    <w:rsid w:val="00F62A27"/>
    <w:rsid w:val="00FC5EB3"/>
    <w:rsid w:val="00FE783B"/>
    <w:rsid w:val="33F83943"/>
    <w:rsid w:val="37A26BD2"/>
    <w:rsid w:val="3A895FB9"/>
    <w:rsid w:val="656919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footer"/>
    <w:basedOn w:val="1"/>
    <w:link w:val="11"/>
    <w:semiHidden/>
    <w:unhideWhenUsed/>
    <w:uiPriority w:val="99"/>
    <w:pPr>
      <w:tabs>
        <w:tab w:val="center" w:pos="4153"/>
        <w:tab w:val="right" w:pos="8306"/>
      </w:tabs>
      <w:snapToGrid w:val="0"/>
      <w:jc w:val="left"/>
    </w:pPr>
    <w:rPr>
      <w:sz w:val="18"/>
      <w:szCs w:val="18"/>
    </w:rPr>
  </w:style>
  <w:style w:type="paragraph" w:styleId="4">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locked/>
    <w:uiPriority w:val="0"/>
    <w:rPr>
      <w:b/>
    </w:rPr>
  </w:style>
  <w:style w:type="character" w:styleId="9">
    <w:name w:val="Hyperlink"/>
    <w:basedOn w:val="7"/>
    <w:semiHidden/>
    <w:unhideWhenUsed/>
    <w:uiPriority w:val="99"/>
    <w:rPr>
      <w:color w:val="0000FF"/>
      <w:u w:val="single"/>
    </w:rPr>
  </w:style>
  <w:style w:type="character" w:customStyle="1" w:styleId="10">
    <w:name w:val="页眉 字符"/>
    <w:basedOn w:val="7"/>
    <w:link w:val="4"/>
    <w:autoRedefine/>
    <w:semiHidden/>
    <w:qFormat/>
    <w:uiPriority w:val="99"/>
    <w:rPr>
      <w:rFonts w:cs="Calibri"/>
      <w:sz w:val="18"/>
      <w:szCs w:val="18"/>
    </w:rPr>
  </w:style>
  <w:style w:type="character" w:customStyle="1" w:styleId="11">
    <w:name w:val="页脚 字符"/>
    <w:basedOn w:val="7"/>
    <w:link w:val="3"/>
    <w:semiHidden/>
    <w:uiPriority w:val="99"/>
    <w:rPr>
      <w:rFonts w:cs="Calibri"/>
      <w:sz w:val="18"/>
      <w:szCs w:val="18"/>
    </w:rPr>
  </w:style>
  <w:style w:type="character" w:customStyle="1" w:styleId="12">
    <w:name w:val="日期 字符"/>
    <w:basedOn w:val="7"/>
    <w:link w:val="2"/>
    <w:semiHidden/>
    <w:uiPriority w:val="99"/>
    <w:rPr>
      <w:rFonts w:cs="Calibri"/>
      <w:kern w:val="2"/>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23595A-3D85-8645-A219-62BFDEB76466}">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Pages>
  <Words>63</Words>
  <Characters>63</Characters>
  <Lines>1</Lines>
  <Paragraphs>1</Paragraphs>
  <TotalTime>124</TotalTime>
  <ScaleCrop>false</ScaleCrop>
  <LinksUpToDate>false</LinksUpToDate>
  <CharactersWithSpaces>78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2016-09-08T08:39:00Z</dcterms:created>
  <dc:creator>kitty_whl</dc:creator>
  <cp:lastModifiedBy>王泓然</cp:lastModifiedBy>
  <dcterms:modified xsi:type="dcterms:W3CDTF">2024-12-03T12:56:55Z</dcterms:modified>
  <dc:title>关于进一步规范管理本科实验教学的通知</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AA5490F86D194821A3BF5AADC016A664</vt:lpwstr>
  </property>
</Properties>
</file>