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80"/>
          <w:szCs w:val="80"/>
        </w:rPr>
        <w:t xml:space="preserve">PARABANK</w:t>
      </w:r>
    </w:p>
    <w:p>
      <w:pPr>
        <w:jc w:val="center"/>
      </w:pPr>
      <w:r>
        <w:rPr>
          <w:rFonts w:ascii="Calibri" w:cs="Calibri" w:eastAsia="Calibri" w:hAnsi="Calibri"/>
          <w:color w:val="2E5090"/>
          <w:sz w:val="40"/>
          <w:szCs w:val="40"/>
        </w:rPr>
        <w:t xml:space="preserve">Automated Independent Validation System</w:t>
      </w:r>
    </w:p>
    <w:p>
      <w:pPr>
        <w:spacing w:after="140"/>
      </w:pPr>
    </w:p>
    <w:p>
      <w:pPr>
        <w:spacing w:after="140"/>
      </w:pPr>
    </w:p>
    <w:p>
      <w:pPr>
        <w:jc w:val="center"/>
      </w:pPr>
      <w:r>
        <w:rPr>
          <w:rFonts w:ascii="Calibri" w:cs="Calibri" w:eastAsia="Calibri" w:hAnsi="Calibri"/>
          <w:b/>
          <w:bCs/>
          <w:color w:val="C9A227"/>
          <w:sz w:val="60"/>
          <w:szCs w:val="60"/>
        </w:rPr>
        <w:t xml:space="preserve">TEST PLAN</w:t>
      </w:r>
    </w:p>
    <w:p>
      <w:pPr>
        <w:spacing w:after="140"/>
      </w:pPr>
    </w:p>
    <w:p>
      <w:pPr>
        <w:jc w:val="center"/>
      </w:pPr>
      <w:r>
        <w:rPr>
          <w:color w:val="D6DCE4"/>
          <w:sz w:val="28"/>
          <w:szCs w:val="28"/>
        </w:rPr>
        <w:t xml:space="preserve">━━━━━━━━━━━━━━━━━━━━━━━━━━━━━━</w:t>
      </w:r>
    </w:p>
    <w:p>
      <w:pPr>
        <w:spacing w:after="140"/>
      </w:pPr>
    </w:p>
    <w:p>
      <w:pPr>
        <w:spacing w:after="60"/>
        <w:jc w:val="center"/>
      </w:pPr>
      <w:r>
        <w:rPr>
          <w:rFonts w:ascii="Calibri" w:cs="Calibri" w:eastAsia="Calibri" w:hAnsi="Calibri"/>
          <w:color w:val="374151"/>
          <w:sz w:val="22"/>
          <w:szCs w:val="22"/>
        </w:rPr>
        <w:t xml:space="preserve">Application: https://parabank.parasoft.com</w:t>
      </w:r>
    </w:p>
    <w:p>
      <w:pPr>
        <w:spacing w:after="60"/>
        <w:jc w:val="center"/>
      </w:pPr>
      <w:r>
        <w:rPr>
          <w:rFonts w:ascii="Calibri" w:cs="Calibri" w:eastAsia="Calibri" w:hAnsi="Calibri"/>
          <w:color w:val="374151"/>
          <w:sz w:val="22"/>
          <w:szCs w:val="22"/>
        </w:rPr>
        <w:t xml:space="preserve">API Docs:    https://parabank.parasoft.com/parabank/api-docs/index.html</w:t>
      </w:r>
    </w:p>
    <w:p>
      <w:pPr>
        <w:spacing w:after="60"/>
        <w:jc w:val="center"/>
      </w:pPr>
      <w:r>
        <w:rPr>
          <w:rFonts w:ascii="Calibri" w:cs="Calibri" w:eastAsia="Calibri" w:hAnsi="Calibri"/>
          <w:color w:val="374151"/>
          <w:sz w:val="22"/>
          <w:szCs w:val="22"/>
        </w:rPr>
        <w:t xml:space="preserve">Framework:   Playwright + TypeScript | POM + Fixtures + Parallel</w:t>
      </w:r>
    </w:p>
    <w:p>
      <w:pPr>
        <w:spacing w:after="60"/>
        <w:jc w:val="center"/>
      </w:pPr>
      <w:r>
        <w:rPr>
          <w:rFonts w:ascii="Calibri" w:cs="Calibri" w:eastAsia="Calibri" w:hAnsi="Calibri"/>
          <w:color w:val="374151"/>
          <w:sz w:val="22"/>
          <w:szCs w:val="22"/>
        </w:rPr>
        <w:t xml:space="preserve">Date: May 14, 2026</w:t>
      </w:r>
    </w:p>
    <w:p>
      <w:pPr>
        <w:spacing w:after="60"/>
        <w:jc w:val="center"/>
      </w:pPr>
      <w:r>
        <w:rPr>
          <w:rFonts w:ascii="Calibri" w:cs="Calibri" w:eastAsia="Calibri" w:hAnsi="Calibri"/>
          <w:color w:val="374151"/>
          <w:sz w:val="22"/>
          <w:szCs w:val="22"/>
        </w:rPr>
        <w:t xml:space="preserve">Version: 1.0   |   Status: FINAL</w:t>
      </w:r>
    </w:p>
    <w:p>
      <w:r>
        <w:br w:type="page"/>
      </w:r>
    </w:p>
    <w:p>
      <w:pPr>
        <w:pStyle w:val="Heading1"/>
        <w:pBdr>
          <w:bottom w:val="single" w:color="2E5090" w:sz="6" w:space="1"/>
        </w:pBdr>
        <w:spacing w:after="100" w:before="300"/>
      </w:pPr>
      <w:r>
        <w:rPr>
          <w:rFonts w:ascii="Calibri" w:cs="Calibri" w:eastAsia="Calibri" w:hAnsi="Calibri"/>
          <w:b/>
          <w:bCs/>
          <w:color w:val="1F3864"/>
          <w:sz w:val="36"/>
          <w:szCs w:val="36"/>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Field</w:t>
            </w:r>
          </w:p>
        </w:tc>
        <w:tc>
          <w:tcPr>
            <w:tcW w:type="dxa" w:w="3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Value</w:t>
            </w:r>
          </w:p>
        </w:tc>
        <w:tc>
          <w:tcPr>
            <w:tcW w:type="dxa" w:w="3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Remarks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Document Title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Plan — ParaBank AIVS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Project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Automated Independent Validation System</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Capstone Project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Application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https://parabank.parasoft.com</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Demo banking site</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API Swagger</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https://parabank.parasoft.com/parabank/api-docs/index.html</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REST API docs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Automation Tool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 TypeScript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POM + Fixtures + Parallel</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Prepared By</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Automation Team</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Reviewed By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Lead / Tech Lead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Version</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1.0</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Status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Final</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Approved for execution</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2.  PURPOSE</w:t>
      </w:r>
    </w:p>
    <w:p>
      <w:pPr>
        <w:spacing w:after="80"/>
      </w:pPr>
      <w:r>
        <w:rPr>
          <w:rFonts w:ascii="Calibri" w:cs="Calibri" w:eastAsia="Calibri" w:hAnsi="Calibri"/>
          <w:color w:val="374151"/>
          <w:sz w:val="22"/>
          <w:szCs w:val="22"/>
        </w:rPr>
        <w:t xml:space="preserve">This Test Plan documents the end-to-end testing strategy for the ParaBank demo banking application. It defines the scope, objectives, test approach, entry and exit criteria, risks, and deliverables for validating account creation, fund transfers, and balance consistency across UI and API layers.</w:t>
      </w:r>
    </w:p>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3.  TEST OBJECTIVES</w:t>
      </w:r>
    </w:p>
    <w:p>
      <w:pPr>
        <w:pStyle w:val="ListParagraph"/>
        <w:numPr>
          <w:ilvl w:val="0"/>
          <w:numId w:val="2"/>
        </w:numPr>
        <w:spacing w:after="60"/>
      </w:pPr>
      <w:r>
        <w:rPr>
          <w:rFonts w:ascii="Calibri" w:cs="Calibri" w:eastAsia="Calibri" w:hAnsi="Calibri"/>
          <w:color w:val="374151"/>
          <w:sz w:val="22"/>
          <w:szCs w:val="22"/>
        </w:rPr>
        <w:t xml:space="preserve">Validate account creation via UI using valid inputs and verify the success message (FR-01, FR-08).</w:t>
      </w:r>
    </w:p>
    <w:p>
      <w:pPr>
        <w:pStyle w:val="ListParagraph"/>
        <w:numPr>
          <w:ilvl w:val="0"/>
          <w:numId w:val="2"/>
        </w:numPr>
        <w:spacing w:after="60"/>
      </w:pPr>
      <w:r>
        <w:rPr>
          <w:rFonts w:ascii="Calibri" w:cs="Calibri" w:eastAsia="Calibri" w:hAnsi="Calibri"/>
          <w:color w:val="374151"/>
          <w:sz w:val="22"/>
          <w:szCs w:val="22"/>
        </w:rPr>
        <w:t xml:space="preserve">Confirm the API returns a correct, non-empty accounts list for a valid customer (FR-02).</w:t>
      </w:r>
    </w:p>
    <w:p>
      <w:pPr>
        <w:pStyle w:val="ListParagraph"/>
        <w:numPr>
          <w:ilvl w:val="0"/>
          <w:numId w:val="2"/>
        </w:numPr>
        <w:spacing w:after="60"/>
      </w:pPr>
      <w:r>
        <w:rPr>
          <w:rFonts w:ascii="Calibri" w:cs="Calibri" w:eastAsia="Calibri" w:hAnsi="Calibri"/>
          <w:color w:val="374151"/>
          <w:sz w:val="22"/>
          <w:szCs w:val="22"/>
        </w:rPr>
        <w:t xml:space="preserve">Verify the newly created account appears in the API response immediately after UI creation (FR-03).</w:t>
      </w:r>
    </w:p>
    <w:p>
      <w:pPr>
        <w:pStyle w:val="ListParagraph"/>
        <w:numPr>
          <w:ilvl w:val="0"/>
          <w:numId w:val="2"/>
        </w:numPr>
        <w:spacing w:after="60"/>
      </w:pPr>
      <w:r>
        <w:rPr>
          <w:rFonts w:ascii="Calibri" w:cs="Calibri" w:eastAsia="Calibri" w:hAnsi="Calibri"/>
          <w:color w:val="374151"/>
          <w:sz w:val="22"/>
          <w:szCs w:val="22"/>
        </w:rPr>
        <w:t xml:space="preserve">Assert account type (CHECKING / SAVINGS), balance field, and schema correctness via API (FR-04).</w:t>
      </w:r>
    </w:p>
    <w:p>
      <w:pPr>
        <w:pStyle w:val="ListParagraph"/>
        <w:numPr>
          <w:ilvl w:val="0"/>
          <w:numId w:val="2"/>
        </w:numPr>
        <w:spacing w:after="60"/>
      </w:pPr>
      <w:r>
        <w:rPr>
          <w:rFonts w:ascii="Calibri" w:cs="Calibri" w:eastAsia="Calibri" w:hAnsi="Calibri"/>
          <w:color w:val="374151"/>
          <w:sz w:val="22"/>
          <w:szCs w:val="22"/>
        </w:rPr>
        <w:t xml:space="preserve">Validate the end-to-end fund transfer flow through the UI with correct success confirmation (FR-05, FR-08).</w:t>
      </w:r>
    </w:p>
    <w:p>
      <w:pPr>
        <w:pStyle w:val="ListParagraph"/>
        <w:numPr>
          <w:ilvl w:val="0"/>
          <w:numId w:val="2"/>
        </w:numPr>
        <w:spacing w:after="60"/>
      </w:pPr>
      <w:r>
        <w:rPr>
          <w:rFonts w:ascii="Calibri" w:cs="Calibri" w:eastAsia="Calibri" w:hAnsi="Calibri"/>
          <w:color w:val="374151"/>
          <w:sz w:val="22"/>
          <w:szCs w:val="22"/>
        </w:rPr>
        <w:t xml:space="preserve">Cross-validate updated account balances via API following a UI transfer (FR-06).</w:t>
      </w:r>
    </w:p>
    <w:p>
      <w:pPr>
        <w:pStyle w:val="ListParagraph"/>
        <w:numPr>
          <w:ilvl w:val="0"/>
          <w:numId w:val="2"/>
        </w:numPr>
        <w:spacing w:after="60"/>
      </w:pPr>
      <w:r>
        <w:rPr>
          <w:rFonts w:ascii="Calibri" w:cs="Calibri" w:eastAsia="Calibri" w:hAnsi="Calibri"/>
          <w:color w:val="374151"/>
          <w:sz w:val="22"/>
          <w:szCs w:val="22"/>
        </w:rPr>
        <w:t xml:space="preserve">Confirm before-and-after balance delta equals the transferred amount exactly (FR-07).</w:t>
      </w:r>
    </w:p>
    <w:p>
      <w:pPr>
        <w:pStyle w:val="ListParagraph"/>
        <w:numPr>
          <w:ilvl w:val="0"/>
          <w:numId w:val="2"/>
        </w:numPr>
        <w:spacing w:after="60"/>
      </w:pPr>
      <w:r>
        <w:rPr>
          <w:rFonts w:ascii="Calibri" w:cs="Calibri" w:eastAsia="Calibri" w:hAnsi="Calibri"/>
          <w:color w:val="374151"/>
          <w:sz w:val="22"/>
          <w:szCs w:val="22"/>
        </w:rPr>
        <w:t xml:space="preserve">Ensure invalid inputs, blank fields, and bad credentials produce correct error messages (FR-09).</w:t>
      </w:r>
    </w:p>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4.  SCOPE</w:t>
      </w:r>
    </w:p>
    <w:p>
      <w:pPr>
        <w:pStyle w:val="Heading2"/>
        <w:spacing w:after="80" w:before="220"/>
      </w:pPr>
      <w:r>
        <w:rPr>
          <w:rFonts w:ascii="Calibri" w:cs="Calibri" w:eastAsia="Calibri" w:hAnsi="Calibri"/>
          <w:b/>
          <w:bCs/>
          <w:color w:val="2E5090"/>
          <w:sz w:val="28"/>
          <w:szCs w:val="28"/>
        </w:rPr>
        <w:t xml:space="preserve">4.1  In Scope</w:t>
      </w:r>
    </w:p>
    <w:p>
      <w:pPr>
        <w:pStyle w:val="ListParagraph"/>
        <w:numPr>
          <w:ilvl w:val="0"/>
          <w:numId w:val="2"/>
        </w:numPr>
        <w:spacing w:after="60"/>
      </w:pPr>
      <w:r>
        <w:rPr>
          <w:rFonts w:ascii="Calibri" w:cs="Calibri" w:eastAsia="Calibri" w:hAnsi="Calibri"/>
          <w:color w:val="374151"/>
          <w:sz w:val="22"/>
          <w:szCs w:val="22"/>
        </w:rPr>
        <w:t xml:space="preserve">Account creation via ParaBank UI — Savings and Checking account types</w:t>
      </w:r>
    </w:p>
    <w:p>
      <w:pPr>
        <w:pStyle w:val="ListParagraph"/>
        <w:numPr>
          <w:ilvl w:val="0"/>
          <w:numId w:val="2"/>
        </w:numPr>
        <w:spacing w:after="60"/>
      </w:pPr>
      <w:r>
        <w:rPr>
          <w:rFonts w:ascii="Calibri" w:cs="Calibri" w:eastAsia="Calibri" w:hAnsi="Calibri"/>
          <w:color w:val="374151"/>
          <w:sz w:val="22"/>
          <w:szCs w:val="22"/>
        </w:rPr>
        <w:t xml:space="preserve">Account retrieval and validation via REST API</w:t>
      </w:r>
    </w:p>
    <w:p>
      <w:pPr>
        <w:pStyle w:val="ListParagraph"/>
        <w:numPr>
          <w:ilvl w:val="0"/>
          <w:numId w:val="2"/>
        </w:numPr>
        <w:spacing w:after="60"/>
      </w:pPr>
      <w:r>
        <w:rPr>
          <w:rFonts w:ascii="Calibri" w:cs="Calibri" w:eastAsia="Calibri" w:hAnsi="Calibri"/>
          <w:color w:val="374151"/>
          <w:sz w:val="22"/>
          <w:szCs w:val="22"/>
        </w:rPr>
        <w:t xml:space="preserve">Fund transfer between two accounts via UI</w:t>
      </w:r>
    </w:p>
    <w:p>
      <w:pPr>
        <w:pStyle w:val="ListParagraph"/>
        <w:numPr>
          <w:ilvl w:val="0"/>
          <w:numId w:val="2"/>
        </w:numPr>
        <w:spacing w:after="60"/>
      </w:pPr>
      <w:r>
        <w:rPr>
          <w:rFonts w:ascii="Calibri" w:cs="Calibri" w:eastAsia="Calibri" w:hAnsi="Calibri"/>
          <w:color w:val="374151"/>
          <w:sz w:val="22"/>
          <w:szCs w:val="22"/>
        </w:rPr>
        <w:t xml:space="preserve">Balance verification before and after transfer via API</w:t>
      </w:r>
    </w:p>
    <w:p>
      <w:pPr>
        <w:pStyle w:val="ListParagraph"/>
        <w:numPr>
          <w:ilvl w:val="0"/>
          <w:numId w:val="2"/>
        </w:numPr>
        <w:spacing w:after="60"/>
      </w:pPr>
      <w:r>
        <w:rPr>
          <w:rFonts w:ascii="Calibri" w:cs="Calibri" w:eastAsia="Calibri" w:hAnsi="Calibri"/>
          <w:color w:val="374151"/>
          <w:sz w:val="22"/>
          <w:szCs w:val="22"/>
        </w:rPr>
        <w:t xml:space="preserve">UI success, confirmation, and error message validation</w:t>
      </w:r>
    </w:p>
    <w:p>
      <w:pPr>
        <w:pStyle w:val="ListParagraph"/>
        <w:numPr>
          <w:ilvl w:val="0"/>
          <w:numId w:val="2"/>
        </w:numPr>
        <w:spacing w:after="60"/>
      </w:pPr>
      <w:r>
        <w:rPr>
          <w:rFonts w:ascii="Calibri" w:cs="Calibri" w:eastAsia="Calibri" w:hAnsi="Calibri"/>
          <w:color w:val="374151"/>
          <w:sz w:val="22"/>
          <w:szCs w:val="22"/>
        </w:rPr>
        <w:t xml:space="preserve">Negative scenarios: invalid login, empty fields, zero-amount transfer</w:t>
      </w:r>
    </w:p>
    <w:p>
      <w:pPr>
        <w:pStyle w:val="ListParagraph"/>
        <w:numPr>
          <w:ilvl w:val="0"/>
          <w:numId w:val="2"/>
        </w:numPr>
        <w:spacing w:after="60"/>
      </w:pPr>
      <w:r>
        <w:rPr>
          <w:rFonts w:ascii="Calibri" w:cs="Calibri" w:eastAsia="Calibri" w:hAnsi="Calibri"/>
          <w:color w:val="374151"/>
          <w:sz w:val="22"/>
          <w:szCs w:val="22"/>
        </w:rPr>
        <w:t xml:space="preserve">Hybrid flows: UI action followed by API cross-validation</w:t>
      </w:r>
    </w:p>
    <w:p>
      <w:pPr>
        <w:pStyle w:val="ListParagraph"/>
        <w:numPr>
          <w:ilvl w:val="0"/>
          <w:numId w:val="2"/>
        </w:numPr>
        <w:spacing w:after="60"/>
      </w:pPr>
      <w:r>
        <w:rPr>
          <w:rFonts w:ascii="Calibri" w:cs="Calibri" w:eastAsia="Calibri" w:hAnsi="Calibri"/>
          <w:color w:val="374151"/>
          <w:sz w:val="22"/>
          <w:szCs w:val="22"/>
        </w:rPr>
        <w:t xml:space="preserve">API schema validation: field presence, data types, enumerated values</w:t>
      </w:r>
    </w:p>
    <w:p>
      <w:pPr>
        <w:pStyle w:val="ListParagraph"/>
        <w:numPr>
          <w:ilvl w:val="0"/>
          <w:numId w:val="2"/>
        </w:numPr>
        <w:spacing w:after="60"/>
      </w:pPr>
      <w:r>
        <w:rPr>
          <w:rFonts w:ascii="Calibri" w:cs="Calibri" w:eastAsia="Calibri" w:hAnsi="Calibri"/>
          <w:color w:val="374151"/>
          <w:sz w:val="22"/>
          <w:szCs w:val="22"/>
        </w:rPr>
        <w:t xml:space="preserve">Basic performance: API response time &lt; 2 s; 20 concurrent requests</w:t>
      </w:r>
    </w:p>
    <w:p>
      <w:pPr>
        <w:spacing w:after="140"/>
      </w:pPr>
    </w:p>
    <w:p>
      <w:pPr>
        <w:pStyle w:val="Heading2"/>
        <w:spacing w:after="80" w:before="220"/>
      </w:pPr>
      <w:r>
        <w:rPr>
          <w:rFonts w:ascii="Calibri" w:cs="Calibri" w:eastAsia="Calibri" w:hAnsi="Calibri"/>
          <w:b/>
          <w:bCs/>
          <w:color w:val="2E5090"/>
          <w:sz w:val="28"/>
          <w:szCs w:val="28"/>
        </w:rPr>
        <w:t xml:space="preserve">4.2  Out of Scope</w:t>
      </w:r>
    </w:p>
    <w:p>
      <w:pPr>
        <w:pStyle w:val="ListParagraph"/>
        <w:numPr>
          <w:ilvl w:val="0"/>
          <w:numId w:val="2"/>
        </w:numPr>
        <w:spacing w:after="60"/>
      </w:pPr>
      <w:r>
        <w:rPr>
          <w:rFonts w:ascii="Calibri" w:cs="Calibri" w:eastAsia="Calibri" w:hAnsi="Calibri"/>
          <w:color w:val="374151"/>
          <w:sz w:val="22"/>
          <w:szCs w:val="22"/>
        </w:rPr>
        <w:t xml:space="preserve">Security / penetration testing</w:t>
      </w:r>
    </w:p>
    <w:p>
      <w:pPr>
        <w:pStyle w:val="ListParagraph"/>
        <w:numPr>
          <w:ilvl w:val="0"/>
          <w:numId w:val="2"/>
        </w:numPr>
        <w:spacing w:after="60"/>
      </w:pPr>
      <w:r>
        <w:rPr>
          <w:rFonts w:ascii="Calibri" w:cs="Calibri" w:eastAsia="Calibri" w:hAnsi="Calibri"/>
          <w:color w:val="374151"/>
          <w:sz w:val="22"/>
          <w:szCs w:val="22"/>
        </w:rPr>
        <w:t xml:space="preserve">Full-scale load or stress testing</w:t>
      </w:r>
    </w:p>
    <w:p>
      <w:pPr>
        <w:pStyle w:val="ListParagraph"/>
        <w:numPr>
          <w:ilvl w:val="0"/>
          <w:numId w:val="2"/>
        </w:numPr>
        <w:spacing w:after="60"/>
      </w:pPr>
      <w:r>
        <w:rPr>
          <w:rFonts w:ascii="Calibri" w:cs="Calibri" w:eastAsia="Calibri" w:hAnsi="Calibri"/>
          <w:color w:val="374151"/>
          <w:sz w:val="22"/>
          <w:szCs w:val="22"/>
        </w:rPr>
        <w:t xml:space="preserve">Mobile browser compatibility</w:t>
      </w:r>
    </w:p>
    <w:p>
      <w:pPr>
        <w:pStyle w:val="ListParagraph"/>
        <w:numPr>
          <w:ilvl w:val="0"/>
          <w:numId w:val="2"/>
        </w:numPr>
        <w:spacing w:after="60"/>
      </w:pPr>
      <w:r>
        <w:rPr>
          <w:rFonts w:ascii="Calibri" w:cs="Calibri" w:eastAsia="Calibri" w:hAnsi="Calibri"/>
          <w:color w:val="374151"/>
          <w:sz w:val="22"/>
          <w:szCs w:val="22"/>
        </w:rPr>
        <w:t xml:space="preserve">Database-level validation</w:t>
      </w:r>
    </w:p>
    <w:p>
      <w:pPr>
        <w:pStyle w:val="ListParagraph"/>
        <w:numPr>
          <w:ilvl w:val="0"/>
          <w:numId w:val="2"/>
        </w:numPr>
        <w:spacing w:after="60"/>
      </w:pPr>
      <w:r>
        <w:rPr>
          <w:rFonts w:ascii="Calibri" w:cs="Calibri" w:eastAsia="Calibri" w:hAnsi="Calibri"/>
          <w:color w:val="374151"/>
          <w:sz w:val="22"/>
          <w:szCs w:val="22"/>
        </w:rPr>
        <w:t xml:space="preserve">Third-party integrations</w:t>
      </w:r>
    </w:p>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5.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Layer</w:t>
            </w:r>
          </w:p>
        </w:tc>
        <w:tc>
          <w:tcPr>
            <w:tcW w:type="dxa" w:w="3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Approach</w:t>
            </w:r>
          </w:p>
        </w:tc>
        <w:tc>
          <w:tcPr>
            <w:tcW w:type="dxa" w:w="37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FR Coverage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UI</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browser automation on Chrome and Firefox (parallel). POM classes for all pages. Auto-waiting — no hard waits.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FR-01, FR-05, FR-08, FR-09</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API</w:t>
            </w:r>
          </w:p>
        </w:tc>
        <w:tc>
          <w:tcPr>
            <w:tcW w:type="dxa" w:w="3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APIRequestContext for REST calls. All requests/responses logged in JSON. Schema and data-type assertions on every response.</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FR-02, FR-03, FR-04, FR-06</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Hybrid (E2E)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UI action performed first; API called immediately after to cross-validate the outcome. Before/after balance captured to confirm delta.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FR-01+FR-03, FR-05+FR-06+FR-07</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Performance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API response time asserted &lt; 2 s per call. 20 concurrent GET requests fired asynchronously. UI page load time captured via performance.timing.</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FR-02</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Negative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Invalid credentials, blank form fields, invalid transfer amounts. Assertions on error messages and graceful failure handling.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FR-09</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6.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Req ID</w:t>
            </w:r>
          </w:p>
        </w:tc>
        <w:tc>
          <w:tcPr>
            <w:tcW w:type="dxa" w:w="3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Priority</w:t>
            </w:r>
          </w:p>
        </w:tc>
        <w:tc>
          <w:tcPr>
            <w:tcW w:type="dxa" w:w="37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Create new account via UI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User must be able to open a Savings or Checking account through the UI. Account ID must be returned on success.</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FR-02</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GET accounts list via API</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API must return HTTP 200 and a non-empty JSON array for a valid customer ID.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FR-03</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Validate new account exists in API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Account created via UI must appear in the subsequent GET accounts API response.</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FR-04</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Validate account type and details in API</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Each account object must contain id, customerId, type (CHECKING|SAVINGS), and balance (numeric).</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Transfer funds via UI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User must be able to transfer a specified amount between two valid accounts via the UI.</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FR-06</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Validate updated balances using API</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GET account API must reflect the correct debit and credit balances after a transfer.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FR-07</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Validate before/after balance values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fromAccount balance after = before − amount; toAccount balance after = before + amount.</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FR-08</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Validate UI success/confirmation messages</w:t>
            </w:r>
          </w:p>
        </w:tc>
        <w:tc>
          <w:tcPr>
            <w:tcW w:type="dxa" w:w="1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"Account Opened" and "Transfer Complete" messages must be displayed after respective actions.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FR-09</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Validate negative scenarios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System must reject invalid inputs with correct error messages and not crash or corrupt data.</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7.  ENTRY &amp; EXIT CRITERIA</w:t>
      </w:r>
    </w:p>
    <w:p>
      <w:pPr>
        <w:pStyle w:val="Heading2"/>
        <w:spacing w:after="80" w:before="220"/>
      </w:pPr>
      <w:r>
        <w:rPr>
          <w:rFonts w:ascii="Calibri" w:cs="Calibri" w:eastAsia="Calibri" w:hAnsi="Calibri"/>
          <w:b/>
          <w:bCs/>
          <w:color w:val="2E5090"/>
          <w:sz w:val="28"/>
          <w:szCs w:val="28"/>
        </w:rPr>
        <w:t xml:space="preserve">7.1  Entry Criteria</w:t>
      </w:r>
    </w:p>
    <w:p>
      <w:pPr>
        <w:pStyle w:val="ListParagraph"/>
        <w:numPr>
          <w:ilvl w:val="0"/>
          <w:numId w:val="2"/>
        </w:numPr>
        <w:spacing w:after="60"/>
      </w:pPr>
      <w:r>
        <w:rPr>
          <w:rFonts w:ascii="Calibri" w:cs="Calibri" w:eastAsia="Calibri" w:hAnsi="Calibri"/>
          <w:color w:val="374151"/>
          <w:sz w:val="22"/>
          <w:szCs w:val="22"/>
        </w:rPr>
        <w:t xml:space="preserve">ParaBank application is accessible at https://parabank.parasoft.com</w:t>
      </w:r>
    </w:p>
    <w:p>
      <w:pPr>
        <w:pStyle w:val="ListParagraph"/>
        <w:numPr>
          <w:ilvl w:val="0"/>
          <w:numId w:val="2"/>
        </w:numPr>
        <w:spacing w:after="60"/>
      </w:pPr>
      <w:r>
        <w:rPr>
          <w:rFonts w:ascii="Calibri" w:cs="Calibri" w:eastAsia="Calibri" w:hAnsi="Calibri"/>
          <w:color w:val="374151"/>
          <w:sz w:val="22"/>
          <w:szCs w:val="22"/>
        </w:rPr>
        <w:t xml:space="preserve">API endpoints confirmed via Swagger documentation</w:t>
      </w:r>
    </w:p>
    <w:p>
      <w:pPr>
        <w:pStyle w:val="ListParagraph"/>
        <w:numPr>
          <w:ilvl w:val="0"/>
          <w:numId w:val="2"/>
        </w:numPr>
        <w:spacing w:after="60"/>
      </w:pPr>
      <w:r>
        <w:rPr>
          <w:rFonts w:ascii="Calibri" w:cs="Calibri" w:eastAsia="Calibri" w:hAnsi="Calibri"/>
          <w:color w:val="374151"/>
          <w:sz w:val="22"/>
          <w:szCs w:val="22"/>
        </w:rPr>
        <w:t xml:space="preserve">Test credentials (john / demo) verified and functional</w:t>
      </w:r>
    </w:p>
    <w:p>
      <w:pPr>
        <w:pStyle w:val="ListParagraph"/>
        <w:numPr>
          <w:ilvl w:val="0"/>
          <w:numId w:val="2"/>
        </w:numPr>
        <w:spacing w:after="60"/>
      </w:pPr>
      <w:r>
        <w:rPr>
          <w:rFonts w:ascii="Calibri" w:cs="Calibri" w:eastAsia="Calibri" w:hAnsi="Calibri"/>
          <w:color w:val="374151"/>
          <w:sz w:val="22"/>
          <w:szCs w:val="22"/>
        </w:rPr>
        <w:t xml:space="preserve">Playwright framework installed; all dependencies resolved</w:t>
      </w:r>
    </w:p>
    <w:p>
      <w:pPr>
        <w:pStyle w:val="ListParagraph"/>
        <w:numPr>
          <w:ilvl w:val="0"/>
          <w:numId w:val="2"/>
        </w:numPr>
        <w:spacing w:after="60"/>
      </w:pPr>
      <w:r>
        <w:rPr>
          <w:rFonts w:ascii="Calibri" w:cs="Calibri" w:eastAsia="Calibri" w:hAnsi="Calibri"/>
          <w:color w:val="374151"/>
          <w:sz w:val="22"/>
          <w:szCs w:val="22"/>
        </w:rPr>
        <w:t xml:space="preserve">Test plan reviewed and signed off by QA Lead</w:t>
      </w:r>
    </w:p>
    <w:p>
      <w:pPr>
        <w:spacing w:after="140"/>
      </w:pPr>
    </w:p>
    <w:p>
      <w:pPr>
        <w:pStyle w:val="Heading2"/>
        <w:spacing w:after="80" w:before="220"/>
      </w:pPr>
      <w:r>
        <w:rPr>
          <w:rFonts w:ascii="Calibri" w:cs="Calibri" w:eastAsia="Calibri" w:hAnsi="Calibri"/>
          <w:b/>
          <w:bCs/>
          <w:color w:val="2E5090"/>
          <w:sz w:val="28"/>
          <w:szCs w:val="28"/>
        </w:rPr>
        <w:t xml:space="preserve">7.2  Exit Criteria</w:t>
      </w:r>
    </w:p>
    <w:p>
      <w:pPr>
        <w:pStyle w:val="ListParagraph"/>
        <w:numPr>
          <w:ilvl w:val="0"/>
          <w:numId w:val="2"/>
        </w:numPr>
        <w:spacing w:after="60"/>
      </w:pPr>
      <w:r>
        <w:rPr>
          <w:rFonts w:ascii="Calibri" w:cs="Calibri" w:eastAsia="Calibri" w:hAnsi="Calibri"/>
          <w:color w:val="374151"/>
          <w:sz w:val="22"/>
          <w:szCs w:val="22"/>
        </w:rPr>
        <w:t xml:space="preserve">All High-priority test cases executed (Pass / Fail / Blocked recorded)</w:t>
      </w:r>
    </w:p>
    <w:p>
      <w:pPr>
        <w:pStyle w:val="ListParagraph"/>
        <w:numPr>
          <w:ilvl w:val="0"/>
          <w:numId w:val="2"/>
        </w:numPr>
        <w:spacing w:after="60"/>
      </w:pPr>
      <w:r>
        <w:rPr>
          <w:rFonts w:ascii="Calibri" w:cs="Calibri" w:eastAsia="Calibri" w:hAnsi="Calibri"/>
          <w:color w:val="374151"/>
          <w:sz w:val="22"/>
          <w:szCs w:val="22"/>
        </w:rPr>
        <w:t xml:space="preserve">No open Critical or High severity defects</w:t>
      </w:r>
    </w:p>
    <w:p>
      <w:pPr>
        <w:pStyle w:val="ListParagraph"/>
        <w:numPr>
          <w:ilvl w:val="0"/>
          <w:numId w:val="2"/>
        </w:numPr>
        <w:spacing w:after="60"/>
      </w:pPr>
      <w:r>
        <w:rPr>
          <w:rFonts w:ascii="Calibri" w:cs="Calibri" w:eastAsia="Calibri" w:hAnsi="Calibri"/>
          <w:color w:val="374151"/>
          <w:sz w:val="22"/>
          <w:szCs w:val="22"/>
        </w:rPr>
        <w:t xml:space="preserve">Test summary report generated with Allure + HTML reporter</w:t>
      </w:r>
    </w:p>
    <w:p>
      <w:pPr>
        <w:pStyle w:val="ListParagraph"/>
        <w:numPr>
          <w:ilvl w:val="0"/>
          <w:numId w:val="2"/>
        </w:numPr>
        <w:spacing w:after="60"/>
      </w:pPr>
      <w:r>
        <w:rPr>
          <w:rFonts w:ascii="Calibri" w:cs="Calibri" w:eastAsia="Calibri" w:hAnsi="Calibri"/>
          <w:color w:val="374151"/>
          <w:sz w:val="22"/>
          <w:szCs w:val="22"/>
        </w:rPr>
        <w:t xml:space="preserve">CI/CD pipeline run completes and artifacts uploaded</w:t>
      </w:r>
    </w:p>
    <w:p>
      <w:pPr>
        <w:pStyle w:val="ListParagraph"/>
        <w:numPr>
          <w:ilvl w:val="0"/>
          <w:numId w:val="2"/>
        </w:numPr>
        <w:spacing w:after="60"/>
      </w:pPr>
      <w:r>
        <w:rPr>
          <w:rFonts w:ascii="Calibri" w:cs="Calibri" w:eastAsia="Calibri" w:hAnsi="Calibri"/>
          <w:color w:val="374151"/>
          <w:sz w:val="22"/>
          <w:szCs w:val="22"/>
        </w:rPr>
        <w:t xml:space="preserve">RTM signed off — 100% requirement coverage confirmed</w:t>
      </w:r>
    </w:p>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8.  RISK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Risk</w:t>
            </w:r>
          </w:p>
        </w:tc>
        <w:tc>
          <w:tcPr>
            <w:tcW w:type="dxa" w:w="14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Likelihood</w:t>
            </w:r>
          </w:p>
        </w:tc>
        <w:tc>
          <w:tcPr>
            <w:tcW w:type="dxa" w:w="14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Impact</w:t>
            </w:r>
          </w:p>
        </w:tc>
        <w:tc>
          <w:tcPr>
            <w:tcW w:type="dxa" w:w="3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Mitigation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ParaBank shared demo environment instability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Retry logic configured (retries: 2 in CI). Blocked tests re-executed in next cycle.</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Shared test data conflicts between parallel runs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Unique user/account data generated per run using testDataGenerator utility.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API schema changes between test cycles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Low</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Schema validation built into every API call; alerts triggered on mismatch.</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Browser version incompatibilities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Low</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3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manages browser versions via npx playwright install. Pinned in CI.</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Network latency causing false performance failures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Low</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Performance threshold set at 2 s; retries on first failure before reporting.</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9.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Component</w:t>
            </w:r>
          </w:p>
        </w:tc>
        <w:tc>
          <w:tcPr>
            <w:tcW w:type="dxa" w:w="6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Application URL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https://parabank.parasoft.com</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API Base URL</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https://parabank.parasoft.com/parabank/services/bank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Credentials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Username: john  |  Password: demo  |  Customer ID: 12212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Browsers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Google Chrome (latest), Mozilla Firefox (latest)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Automation Framework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v1.44+ with TypeScript 5.x</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Execution Mode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Parallel — 2 workers locally, 4 workers in CI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CI/CD Pipeline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GitHub Actions — Ubuntu latest runner</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Reporting</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HTML Report + Allure Report + JSON logs</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10.  TEST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Deliverable</w:t>
            </w:r>
          </w:p>
        </w:tc>
        <w:tc>
          <w:tcPr>
            <w:tcW w:type="dxa" w:w="2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Format</w:t>
            </w:r>
          </w:p>
        </w:tc>
        <w:tc>
          <w:tcPr>
            <w:tcW w:type="dxa" w:w="37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Plan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Word (.docx)</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This document — strategy, scope, approach, risks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Scenarios</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Excel (.xlsx)</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High-value scenarios mapped to requirements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Cases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Excel (.xlsx)</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Detailed test cases: steps, pre-conditions, expected results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Manual Test Execution Report</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Word (.docx)</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Executed test results with pass/fail status and evidence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Defect Report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Word (.docx)</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All defects with severity, steps to reproduce, and status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RTM</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Excel (.xlsx)</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Full FR → Scenario → Test Case traceability matrix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Playwright HTML Report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HTML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Auto-generated after test run with screenshots, videos, traces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Allure Report</w:t>
            </w:r>
          </w:p>
        </w:tc>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HTML</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Categorised test results with trend charts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AI Failure Analysis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HTML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Failure count, pattern grouping, historical analysis</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11.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15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Activity</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Owner</w:t>
            </w:r>
          </w:p>
        </w:tc>
        <w:tc>
          <w:tcPr>
            <w:tcW w:type="dxa" w:w="2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Duration</w:t>
            </w:r>
          </w:p>
        </w:tc>
        <w:tc>
          <w:tcPr>
            <w:tcW w:type="dxa" w:w="1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Plan preparation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Lead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1 day</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Complete</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Scenario &amp; Case design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Engineers</w:t>
            </w:r>
          </w:p>
        </w:tc>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2 days</w:t>
            </w:r>
          </w:p>
        </w:tc>
        <w:tc>
          <w:tcPr>
            <w:tcW w:type="dxa" w:w="1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Complete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Manual test execution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Engineers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2 days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In Progress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Automation framework setup</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Automation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1 day</w:t>
            </w:r>
          </w:p>
        </w:tc>
        <w:tc>
          <w:tcPr>
            <w:tcW w:type="dxa" w:w="1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Complete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Automation script development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Automation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3 days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Complete</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CI/CD pipeline configuration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Automation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1 day</w:t>
            </w:r>
          </w:p>
        </w:tc>
        <w:tc>
          <w:tcPr>
            <w:tcW w:type="dxa" w:w="1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Complete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execution (automated)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CI/CD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Continuous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Active</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Defect reporting &amp; triage</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Lead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1 day</w:t>
            </w:r>
          </w:p>
        </w:tc>
        <w:tc>
          <w:tcPr>
            <w:tcW w:type="dxa" w:w="1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In Progress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Test Summary Report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Lead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1 day</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Pending</w:t>
            </w:r>
          </w:p>
        </w:tc>
      </w:tr>
    </w:tbl>
    <w:p>
      <w:pPr>
        <w:spacing w:after="140"/>
      </w:pPr>
    </w:p>
    <w:p>
      <w:pPr>
        <w:pStyle w:val="Heading1"/>
        <w:pBdr>
          <w:bottom w:val="single" w:color="2E5090" w:sz="6" w:space="1"/>
        </w:pBdr>
        <w:spacing w:after="100" w:before="300"/>
      </w:pPr>
      <w:r>
        <w:rPr>
          <w:rFonts w:ascii="Calibri" w:cs="Calibri" w:eastAsia="Calibri" w:hAnsi="Calibri"/>
          <w:b/>
          <w:bCs/>
          <w:color w:val="1F3864"/>
          <w:sz w:val="36"/>
          <w:szCs w:val="36"/>
        </w:rPr>
        <w:t xml:space="preserve">12.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1800"/>
        <w:gridCol w:w="2040"/>
      </w:tblGrid>
      <w:tr>
        <w:trPr>
          <w:tblHeader/>
        </w:trPr>
        <w:tc>
          <w:tcPr>
            <w:tcW w:type="dxa" w:w="312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Role</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Name</w:t>
            </w:r>
          </w:p>
        </w:tc>
        <w:tc>
          <w:tcPr>
            <w:tcW w:type="dxa" w:w="1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Signature</w:t>
            </w:r>
          </w:p>
        </w:tc>
        <w:tc>
          <w:tcPr>
            <w:tcW w:type="dxa" w:w="204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Date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QA Lead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c>
          <w:tcPr>
            <w:tcW w:type="dxa" w:w="20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Tech Lead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c>
          <w:tcPr>
            <w:tcW w:type="dxa" w:w="204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Project Manager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c>
          <w:tcPr>
            <w:tcW w:type="dxa" w:w="20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val="false"/>
                <w:bCs w:val="false"/>
                <w:color w:val="374151"/>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pPr>
    <w:r>
      <w:rPr>
        <w:rFonts w:ascii="Calibri" w:cs="Calibri" w:eastAsia="Calibri" w:hAnsi="Calibri"/>
        <w:color w:val="999999"/>
        <w:sz w:val="16"/>
        <w:szCs w:val="16"/>
      </w:rPr>
      <w:t xml:space="preserve">CONFIDENTIAL  |  QA Capstone Project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spacing w:after="80"/>
    </w:pPr>
    <w:r>
      <w:rPr>
        <w:rFonts w:ascii="Calibri" w:cs="Calibri" w:eastAsia="Calibri" w:hAnsi="Calibri"/>
        <w:color w:val="888888"/>
        <w:sz w:val="18"/>
        <w:szCs w:val="18"/>
      </w:rPr>
      <w:t xml:space="preserve">ParaBank AIVS — Test Plan  |  Playwright + TypeScript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220"/>
      <w:outlineLvl w:val="1"/>
    </w:pPr>
    <w:rPr>
      <w:rFonts w:ascii="Calibri" w:cs="Calibri" w:eastAsia="Calibri" w:hAnsi="Calibri"/>
      <w:b/>
      <w:bCs/>
      <w:color w:val="2E5090"/>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2026-05-14T16:03:18.537Z</dcterms:created>
  <dcterms:modified xsi:type="dcterms:W3CDTF">2026-05-14T16:03:18.538Z</dcterms:modified>
</cp:coreProperties>
</file>

<file path=docProps/custom.xml><?xml version="1.0" encoding="utf-8"?>
<Properties xmlns="http://schemas.openxmlformats.org/officeDocument/2006/custom-properties" xmlns:vt="http://schemas.openxmlformats.org/officeDocument/2006/docPropsVTypes"/>
</file>