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Roboto" w:cs="Roboto" w:eastAsia="Roboto" w:hAnsi="Roboto"/>
          <w:b/>
          <w:bCs/>
          <w:color w:val="1A365D"/>
          <w:sz w:val="48"/>
          <w:szCs w:val="48"/>
        </w:rPr>
        <w:t xml:space="preserve">MenuCard Pro v2</w:t>
      </w:r>
    </w:p>
    <w:p>
      <w:pPr>
        <w:spacing w:after="200"/>
      </w:pPr>
    </w:p>
    <w:p>
      <w:pPr>
        <w:jc w:val="center"/>
      </w:pPr>
      <w:r>
        <w:rPr>
          <w:rFonts w:ascii="Roboto" w:cs="Roboto" w:eastAsia="Roboto" w:hAnsi="Roboto"/>
          <w:color w:val="2B6CB0"/>
          <w:sz w:val="32"/>
          <w:szCs w:val="32"/>
        </w:rPr>
        <w:t xml:space="preserve">Arbeitsablauf zur Implementierung</w:t>
      </w:r>
    </w:p>
    <w:p>
      <w:pPr>
        <w:spacing w:after="100"/>
      </w:pPr>
    </w:p>
    <w:p>
      <w:pPr>
        <w:pBdr>
          <w:bottom w:val="single" w:color="2B6CB0" w:sz="2"/>
        </w:pBdr>
        <w:jc w:val="center"/>
      </w:pPr>
    </w:p>
    <w:p>
      <w:pPr>
        <w:spacing w:after="300"/>
      </w:pPr>
    </w:p>
    <w:p>
      <w:pPr>
        <w:jc w:val="center"/>
      </w:pPr>
      <w:r>
        <w:rPr>
          <w:rFonts w:ascii="Roboto" w:cs="Roboto" w:eastAsia="Roboto" w:hAnsi="Roboto"/>
          <w:color w:val="6B7280"/>
          <w:sz w:val="22"/>
          <w:szCs w:val="22"/>
        </w:rPr>
        <w:t xml:space="preserve">Produktdatenbank-Umbau auf Varianten-Architektur</w:t>
      </w:r>
    </w:p>
    <w:p>
      <w:pPr>
        <w:jc w:val="center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Product → ProductVariant → VariantPrice</w:t>
      </w:r>
    </w:p>
    <w:p>
      <w:pPr>
        <w:spacing w:after="1200"/>
      </w:pPr>
    </w:p>
    <w:p>
      <w:pPr>
        <w:jc w:val="center"/>
      </w:pPr>
      <w:r>
        <w:rPr>
          <w:rFonts w:ascii="Roboto" w:cs="Roboto" w:eastAsia="Roboto" w:hAnsi="Roboto"/>
          <w:color w:val="555555"/>
          <w:sz w:val="22"/>
          <w:szCs w:val="22"/>
        </w:rPr>
        <w:t xml:space="preserve">Hotel Sonnblick, Saalbach</w:t>
      </w:r>
    </w:p>
    <w:p>
      <w:pPr>
        <w:spacing w:after="80"/>
        <w:jc w:val="center"/>
      </w:pPr>
      <w:r>
        <w:rPr>
          <w:rFonts w:ascii="Roboto" w:cs="Roboto" w:eastAsia="Roboto" w:hAnsi="Roboto"/>
          <w:color w:val="6B7280"/>
          <w:sz w:val="18"/>
          <w:szCs w:val="18"/>
        </w:rPr>
        <w:t xml:space="preserve">Basierend auf: MenuCard-Pro-Strategie-v2.md</w:t>
      </w:r>
    </w:p>
    <w:p>
      <w:pPr>
        <w:jc w:val="center"/>
      </w:pPr>
      <w:r>
        <w:rPr>
          <w:rFonts w:ascii="Roboto" w:cs="Roboto" w:eastAsia="Roboto" w:hAnsi="Roboto"/>
          <w:color w:val="6B7280"/>
          <w:sz w:val="18"/>
          <w:szCs w:val="18"/>
        </w:rPr>
        <w:t xml:space="preserve">Stand: 15. April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Roboto" w:cs="Roboto" w:eastAsia="Roboto" w:hAnsi="Roboto"/>
          <w:b/>
          <w:bCs/>
          <w:color w:val="1A365D"/>
          <w:sz w:val="28"/>
          <w:szCs w:val="28"/>
        </w:rPr>
        <w:t xml:space="preserve">1. Zusammenfassung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Dieses Dokument beschreibt den vollstaendigen Arbeitsablauf fuer den Umbau der MenuCard Pro Datenbank von der aktuellen Struktur (v1) auf die neue Varianten-Architektur (v2). Der Umbau erfolgt in 7 Phasen ueber ca. 9–13 Sessions.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Roboto" w:cs="Roboto" w:eastAsia="Roboto" w:hAnsi="Roboto"/>
          <w:b/>
          <w:bCs/>
          <w:color w:val="2B6CB0"/>
          <w:sz w:val="24"/>
          <w:szCs w:val="24"/>
        </w:rPr>
        <w:t xml:space="preserve">Kernveraenderungen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Product → ProductVariant: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Jedes Produkt hat eine oder mehrere verkaeufliche Varianten (Glas, Flasche, Portion)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ProductPrice → VariantPrice: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Preise leben auf der Variante, nicht mehr auf dem Produkt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ProductGroup → TaxonomyNode: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Mehrdimensionale Klassifizierung (Kategorie, Region, Rebsorte, Stil,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MenuPlacement → Variante: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Karten-Zuordnung auf Varianten-Ebene (Glas in Barkarte, Flasche in Weinkarte)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MenuSection verschachtelbar: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Hierarchische Sektionen mit parentId (Land → Farbe → Rebsorte)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Neue Modelle (Schema only):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ModifierGroup, RecipeComponent, StockLevel, Order/OrderLine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Roboto" w:cs="Roboto" w:eastAsia="Roboto" w:hAnsi="Roboto"/>
          <w:b/>
          <w:bCs/>
          <w:color w:val="2B6CB0"/>
          <w:sz w:val="24"/>
          <w:szCs w:val="24"/>
        </w:rPr>
        <w:t xml:space="preserve">Phasen-Uebersicht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600"/>
        <w:gridCol w:w="3226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Abhaengigkeit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Design-Foundation (Tokens, Icons, Komponenten)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Keine (parallel zu 1–3)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Datenbank-Umbau (Schema, Migration)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Seed v2 (Stammdaten, Testprodukte, Testkarten)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API-Umbau (Products, Placements, Taxonomy, Variants)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Admin-UI (Varianten-Tab, Taxonomie, Kartenverwaltung)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3–4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Phase 0 + Phase 3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Gaesteansicht (Templates, Filter, Artikeldetail)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Phase 0 + Phase 3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Build, Deploy, Test, Git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Phase 5</w:t>
            </w:r>
          </w:p>
        </w:tc>
      </w:tr>
    </w:tbl>
    <w:p>
      <w:pPr>
        <w:spacing w:after="20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Gesamt: ca. 9–13 Sessions (1 Session = 1 Cowork-Sitzung)</w:t>
      </w:r>
    </w:p>
    <w:p>
      <w:pPr>
        <w:pStyle w:val="Heading1"/>
        <w:spacing w:after="200" w:before="360"/>
      </w:pPr>
      <w:r>
        <w:rPr>
          <w:rFonts w:ascii="Roboto" w:cs="Roboto" w:eastAsia="Roboto" w:hAnsi="Roboto"/>
          <w:b/>
          <w:bCs/>
          <w:color w:val="1A365D"/>
          <w:sz w:val="28"/>
          <w:szCs w:val="28"/>
        </w:rPr>
        <w:t xml:space="preserve">2. Voraussetzungen und Vorbereitung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Bevor die erste Phase beginnt, muessen folgende Punkte sichergestellt sein:</w:t>
      </w:r>
    </w:p>
    <w:p>
      <w:pPr>
        <w:spacing w:after="4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Technische Voraussetzungen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Server erreichbar (SSH zu 178.104.138.177)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GitHub-Repo aktuell (git pull auf Server)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Aktuelle .env-Datei mit Datenbank-Zugangsdaten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Node.js und npm funktionsfaehig auf Server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Prisma CLI verfuegbar (npx prisma)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Projektdateien bereit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MenuCard-Pro-Strategie-v2.md im Projektordner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CLAUDE.md aktuell (Design-Strategie 2.0 Abschnitt)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Backup-Strategie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CD34D" w:sz="1"/>
              <w:left w:val="single" w:color="EAB308" w:sz="6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92400E"/>
                <w:sz w:val="18"/>
                <w:szCs w:val="18"/>
              </w:rPr>
              <w:t xml:space="preserve">WICHTIG: </w:t>
            </w:r>
            <w:r>
              <w:rPr>
                <w:rFonts w:ascii="Roboto" w:cs="Roboto" w:eastAsia="Roboto" w:hAnsi="Roboto"/>
                <w:color w:val="92400E"/>
                <w:sz w:val="18"/>
                <w:szCs w:val="18"/>
              </w:rPr>
              <w:t xml:space="preserve">VOR dem Datenbank-Umbau muss ein vollstaendiges Backup erstellt werden. Alle bestehenden Daten werden geloescht und durch v2-Testdaten ersetzt.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Backup-Befehl (auf dem Server):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pg_dump -U menucard menucard_pro &gt; /root/menucard-pre-v2-$(date +%Y%m%d).sql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Roboto" w:cs="Roboto" w:eastAsia="Roboto" w:hAnsi="Roboto"/>
          <w:b/>
          <w:bCs/>
          <w:color w:val="1A365D"/>
          <w:sz w:val="28"/>
          <w:szCs w:val="28"/>
        </w:rPr>
        <w:t xml:space="preserve">3. Phase 0: Design-Foundation</w:t>
      </w:r>
    </w:p>
    <w:p>
      <w:pPr>
        <w:pBdr>
          <w:bottom w:val="single" w:color="2B6CB0" w:sz="3"/>
        </w:pBdr>
        <w:spacing w:after="100" w:before="300"/>
      </w:pPr>
      <w:r>
        <w:rPr>
          <w:rFonts w:ascii="Roboto" w:cs="Roboto" w:eastAsia="Roboto" w:hAnsi="Roboto"/>
          <w:b/>
          <w:bCs/>
          <w:color w:val="2B6CB0"/>
          <w:sz w:val="24"/>
          <w:szCs w:val="24"/>
        </w:rPr>
        <w:t xml:space="preserve">PHASE 0: </w:t>
      </w:r>
      <w:r>
        <w:rPr>
          <w:rFonts w:ascii="Roboto" w:cs="Roboto" w:eastAsia="Roboto" w:hAnsi="Roboto"/>
          <w:b/>
          <w:bCs/>
          <w:color w:val="1A365D"/>
          <w:sz w:val="24"/>
          <w:szCs w:val="24"/>
        </w:rPr>
        <w:t xml:space="preserve">Design-Tokens, Material Symbols, Basis-Komponenten</w:t>
      </w:r>
      <w:r>
        <w:rPr>
          <w:rFonts w:ascii="Roboto" w:cs="Roboto" w:eastAsia="Roboto" w:hAnsi="Roboto"/>
          <w:color w:val="6B7280"/>
          <w:sz w:val="20"/>
          <w:szCs w:val="20"/>
        </w:rPr>
        <w:t xml:space="preserve">   (1–2 Sessions)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Diese Phase legt das visuelle Fundament fuer alle UI-Arbeiten in Phase 4 und 5. Sie kann parallel zu den Datenbank-Phasen 1–3 laufen, muss aber VOR Phase 4 abgeschlossen sein.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Schritt 0a: Design-Tokens erstellen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Datei: src/styles/tokens.css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CSS-Custom-Properties fuer Farben, Abstande, Schriftgroessen, Schatten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Farbpalette: primary, accent, success, warning, danger, muted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Marge-Farbcodierung: --color-margin-good / --color-margin-ok / --color-margin-bad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CD34D" w:sz="1"/>
              <w:left w:val="single" w:color="EAB308" w:sz="6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92400E"/>
                <w:sz w:val="18"/>
                <w:szCs w:val="18"/>
              </w:rPr>
              <w:t xml:space="preserve">WICHTIG: </w:t>
            </w:r>
            <w:r>
              <w:rPr>
                <w:rFonts w:ascii="Roboto" w:cs="Roboto" w:eastAsia="Roboto" w:hAnsi="Roboto"/>
                <w:color w:val="92400E"/>
                <w:sz w:val="18"/>
                <w:szCs w:val="18"/>
              </w:rPr>
              <w:t xml:space="preserve">BENUTZER-FREIGABE EINHOLEN bevor weitergearbeitet wird!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Schritt 0b: Tailwind-Integration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Datei: tailwind.config.ts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Token-Mapping auf Tailwind-Utility-Klassen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Bestehende Konfiguration erweitern, nicht ersetzen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Schritt 0c–0e: Komponenten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&lt;Icon&gt; Komponente: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Material Symbols Wrapper (CDN-Einbindung)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Google Fonts: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Playfair Display, Inter, Montserrat, Space Grotesk (via next/font/google)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Basis-UI: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Button, Input, Card, Badge Komponenten mit Token-Styling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6EFAC" w:sz="1"/>
              <w:left w:val="single" w:color="22C55E" w:sz="6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166534"/>
                <w:sz w:val="18"/>
                <w:szCs w:val="18"/>
              </w:rPr>
              <w:t xml:space="preserve">ERGEBNIS: </w:t>
            </w:r>
            <w:r>
              <w:rPr>
                <w:rFonts w:ascii="Roboto" w:cs="Roboto" w:eastAsia="Roboto" w:hAnsi="Roboto"/>
                <w:color w:val="166534"/>
                <w:sz w:val="18"/>
                <w:szCs w:val="18"/>
              </w:rPr>
              <w:t xml:space="preserve">Design-Foundation abgeschlossen, wenn alle Basis-Komponenten mit Tokens rendern.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Roboto" w:cs="Roboto" w:eastAsia="Roboto" w:hAnsi="Roboto"/>
          <w:b/>
          <w:bCs/>
          <w:color w:val="1A365D"/>
          <w:sz w:val="28"/>
          <w:szCs w:val="28"/>
        </w:rPr>
        <w:t xml:space="preserve">4. Phase 1: Datenbank-Umbau</w:t>
      </w:r>
    </w:p>
    <w:p>
      <w:pPr>
        <w:pBdr>
          <w:bottom w:val="single" w:color="2B6CB0" w:sz="3"/>
        </w:pBdr>
        <w:spacing w:after="100" w:before="300"/>
      </w:pPr>
      <w:r>
        <w:rPr>
          <w:rFonts w:ascii="Roboto" w:cs="Roboto" w:eastAsia="Roboto" w:hAnsi="Roboto"/>
          <w:b/>
          <w:bCs/>
          <w:color w:val="2B6CB0"/>
          <w:sz w:val="24"/>
          <w:szCs w:val="24"/>
        </w:rPr>
        <w:t xml:space="preserve">PHASE 1: </w:t>
      </w:r>
      <w:r>
        <w:rPr>
          <w:rFonts w:ascii="Roboto" w:cs="Roboto" w:eastAsia="Roboto" w:hAnsi="Roboto"/>
          <w:b/>
          <w:bCs/>
          <w:color w:val="1A365D"/>
          <w:sz w:val="24"/>
          <w:szCs w:val="24"/>
        </w:rPr>
        <w:t xml:space="preserve">Schema-Migration</w:t>
      </w:r>
      <w:r>
        <w:rPr>
          <w:rFonts w:ascii="Roboto" w:cs="Roboto" w:eastAsia="Roboto" w:hAnsi="Roboto"/>
          <w:color w:val="6B7280"/>
          <w:sz w:val="20"/>
          <w:szCs w:val="20"/>
        </w:rPr>
        <w:t xml:space="preserve">   (1 Session)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Kompletter Umbau der Datenbankstruktur. Alle bestehenden Daten werden geloescht und die Tabellen nach dem v2-Schema neu erstellt.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Schritt-fuer-Schritt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Backup erstellen: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pg_dump auf dem Server (siehe Abschnitt 2)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Testdaten loeschen: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Placements, Prices, WineProfiles, BeverageDetails, Translations, Products, Menus, Sections, QR-Codes – in dieser Reihenfolge (FK-Abhaengigkeiten)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Alte Tabellen entfernen: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ProductPrice, ProductGroup und zugehoerige Relationen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Prisma-Schema ersetzen: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schema.prisma komplett durch v2-Version ersetzen (~45 Modelle)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Migration ausfuehren: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npx prisma db push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Verifizierung: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npx prisma studio – alle Tabellen pruefen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Neue Modelle (Kern)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Modell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ProductVariant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Verkaeufliche Einheit (Glas, Flasche, Portion) mit eigenem SKU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VariantPrice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Preis pro Variante pro Preisebene (EK, Aufschlag, VK)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TaxonomyNode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Klassifizierungsknoten (CATEGORY, REGION, GRAPE, STYLE, etc.)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ProductTaxonomy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n:m Verknuepfung Product ↔ TaxonomyNode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ProductAllergen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n:m Verknuepfung Product ↔ Allergen mit EU-Codes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ModifierGroup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Auswahlgruppen (Beilagen, Extras) – Schema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RecipeComponent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Cocktail-Rezepte (Variante als Zutat) – Schema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StockLevel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Bestand pro Variante pro Standort – Schema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Order / OrderLine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Bestellsystem – Schema only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Was wird geloescht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ProductPrice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→ ersetzt durch VariantPrice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ProductGroup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→ ersetzt durch TaxonomyNode + ProductTaxonomy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CD34D" w:sz="1"/>
              <w:left w:val="single" w:color="EAB308" w:sz="6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92400E"/>
                <w:sz w:val="18"/>
                <w:szCs w:val="18"/>
              </w:rPr>
              <w:t xml:space="preserve">WICHTIG: </w:t>
            </w:r>
            <w:r>
              <w:rPr>
                <w:rFonts w:ascii="Roboto" w:cs="Roboto" w:eastAsia="Roboto" w:hAnsi="Roboto"/>
                <w:color w:val="92400E"/>
                <w:sz w:val="18"/>
                <w:szCs w:val="18"/>
              </w:rPr>
              <w:t xml:space="preserve">MenuPlacement.productId wird zu MenuPlacement.variantId. Das ist die wichtigste strukturelle Aenderung – alle Karten referenzieren ab jetzt Varianten statt Produkte.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6EFAC" w:sz="1"/>
              <w:left w:val="single" w:color="22C55E" w:sz="6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166534"/>
                <w:sz w:val="18"/>
                <w:szCs w:val="18"/>
              </w:rPr>
              <w:t xml:space="preserve">ERGEBNIS: </w:t>
            </w:r>
            <w:r>
              <w:rPr>
                <w:rFonts w:ascii="Roboto" w:cs="Roboto" w:eastAsia="Roboto" w:hAnsi="Roboto"/>
                <w:color w:val="166534"/>
                <w:sz w:val="18"/>
                <w:szCs w:val="18"/>
              </w:rPr>
              <w:t xml:space="preserve">Phase 1 abgeschlossen, wenn alle Tabellen in Prisma Studio sichtbar und leer sind.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Roboto" w:cs="Roboto" w:eastAsia="Roboto" w:hAnsi="Roboto"/>
          <w:b/>
          <w:bCs/>
          <w:color w:val="1A365D"/>
          <w:sz w:val="28"/>
          <w:szCs w:val="28"/>
        </w:rPr>
        <w:t xml:space="preserve">5. Phase 2: Seed v2</w:t>
      </w:r>
    </w:p>
    <w:p>
      <w:pPr>
        <w:pBdr>
          <w:bottom w:val="single" w:color="2B6CB0" w:sz="3"/>
        </w:pBdr>
        <w:spacing w:after="100" w:before="300"/>
      </w:pPr>
      <w:r>
        <w:rPr>
          <w:rFonts w:ascii="Roboto" w:cs="Roboto" w:eastAsia="Roboto" w:hAnsi="Roboto"/>
          <w:b/>
          <w:bCs/>
          <w:color w:val="2B6CB0"/>
          <w:sz w:val="24"/>
          <w:szCs w:val="24"/>
        </w:rPr>
        <w:t xml:space="preserve">PHASE 2: </w:t>
      </w:r>
      <w:r>
        <w:rPr>
          <w:rFonts w:ascii="Roboto" w:cs="Roboto" w:eastAsia="Roboto" w:hAnsi="Roboto"/>
          <w:b/>
          <w:bCs/>
          <w:color w:val="1A365D"/>
          <w:sz w:val="24"/>
          <w:szCs w:val="24"/>
        </w:rPr>
        <w:t xml:space="preserve">Stammdaten und Testdaten</w:t>
      </w:r>
      <w:r>
        <w:rPr>
          <w:rFonts w:ascii="Roboto" w:cs="Roboto" w:eastAsia="Roboto" w:hAnsi="Roboto"/>
          <w:color w:val="6B7280"/>
          <w:sz w:val="20"/>
          <w:szCs w:val="20"/>
        </w:rPr>
        <w:t xml:space="preserve">   (1 Session)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Befuellung der neuen Datenbank mit Stammdaten und 27 Testprodukten mit ca. 42 Varianten, 3 Testkarten und vollstaendiger Taxonomie.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Seed-Reihenfolge (FK-Abhaengigkeiten beachten)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Allergen-Stammdaten: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14 EU-Allergene mit DE+EN Uebersetzungen und EU-Codes (EN 1–14)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Stammdaten: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PriceLevels (4), FillQuantities (18), TaxRates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Taxonomie-Grundstruktur: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Hierarchischer Baum mit Kategorien, Regionen, Rebsorten, Stilen, etc.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27 Testprodukte: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Mit Varianten, Preisen (EK/VK/Marge), Uebersetzungen (DE+EN), Taxonomie-Zuordnung, Allergenen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3 Testkarten: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Mit verschachtelten Sektionen und Placements auf Varianten-Ebene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QR-Codes: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Fuer die 3 Testkarten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Testprodukt-Verteilung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226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Produkte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Varianten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Weine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~20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Glas + Flasche, WineProfile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Cocktails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RecipeComponent-faehig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Speisen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~10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Allergene, Modifier-faehig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Getraenke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~7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BeverageDetail, Fuellmengen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Verifizierung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Alle 27 Produkte in Prisma Studio sichtbar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Jedes Produkt hat mindestens 1 Variante mit Preis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Taxonomie-Baum vollstaendig (CATEGORY, REGION, GRAPE, STYLE, CUISINE, DIET)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14 Allergene mit Uebersetzungen vorhanden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3 Karten mit verschachtelten Sektionen und Placements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6EFAC" w:sz="1"/>
              <w:left w:val="single" w:color="22C55E" w:sz="6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166534"/>
                <w:sz w:val="18"/>
                <w:szCs w:val="18"/>
              </w:rPr>
              <w:t xml:space="preserve">ERGEBNIS: </w:t>
            </w:r>
            <w:r>
              <w:rPr>
                <w:rFonts w:ascii="Roboto" w:cs="Roboto" w:eastAsia="Roboto" w:hAnsi="Roboto"/>
                <w:color w:val="166534"/>
                <w:sz w:val="18"/>
                <w:szCs w:val="18"/>
              </w:rPr>
              <w:t xml:space="preserve">Phase 2 abgeschlossen, wenn alle Daten in Prisma Studio korrekt und vollstaendig sind.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Roboto" w:cs="Roboto" w:eastAsia="Roboto" w:hAnsi="Roboto"/>
          <w:b/>
          <w:bCs/>
          <w:color w:val="1A365D"/>
          <w:sz w:val="28"/>
          <w:szCs w:val="28"/>
        </w:rPr>
        <w:t xml:space="preserve">6. Phase 3: API-Umbau</w:t>
      </w:r>
    </w:p>
    <w:p>
      <w:pPr>
        <w:pBdr>
          <w:bottom w:val="single" w:color="2B6CB0" w:sz="3"/>
        </w:pBdr>
        <w:spacing w:after="100" w:before="300"/>
      </w:pPr>
      <w:r>
        <w:rPr>
          <w:rFonts w:ascii="Roboto" w:cs="Roboto" w:eastAsia="Roboto" w:hAnsi="Roboto"/>
          <w:b/>
          <w:bCs/>
          <w:color w:val="2B6CB0"/>
          <w:sz w:val="24"/>
          <w:szCs w:val="24"/>
        </w:rPr>
        <w:t xml:space="preserve">PHASE 3: </w:t>
      </w:r>
      <w:r>
        <w:rPr>
          <w:rFonts w:ascii="Roboto" w:cs="Roboto" w:eastAsia="Roboto" w:hAnsi="Roboto"/>
          <w:b/>
          <w:bCs/>
          <w:color w:val="1A365D"/>
          <w:sz w:val="24"/>
          <w:szCs w:val="24"/>
        </w:rPr>
        <w:t xml:space="preserve">REST-API auf Varianten-Modell umstellen</w:t>
      </w:r>
      <w:r>
        <w:rPr>
          <w:rFonts w:ascii="Roboto" w:cs="Roboto" w:eastAsia="Roboto" w:hAnsi="Roboto"/>
          <w:color w:val="6B7280"/>
          <w:sz w:val="20"/>
          <w:szCs w:val="20"/>
        </w:rPr>
        <w:t xml:space="preserve">   (2–3 Sessions)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Alle API-Endpunkte werden auf die neue Datenstruktur umgestellt. Bestehende APIs werden angepasst, neue APIs kommen hinzu.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Bestehende APIs anpassen</w:t>
      </w:r>
    </w:p>
    <w:p>
      <w:pPr>
        <w:spacing w:after="80" w:before="12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GET/POST /api/v1/products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 – Response enthaelt ab jetzt </w:t>
      </w: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variants[]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 statt </w:t>
      </w:r>
      <w:r>
        <w:rPr>
          <w:rFonts w:ascii="Courier New" w:cs="Courier New" w:eastAsia="Courier New" w:hAnsi="Courier New"/>
          <w:color w:val="EF4444"/>
          <w:sz w:val="18"/>
          <w:szCs w:val="18"/>
        </w:rPr>
        <w:t xml:space="preserve">prices[]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Include: variant.prices, variant.fillQuantity, product.taxonomy.node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Create: Product + Default-Variante in einer Transaktion</w:t>
      </w:r>
    </w:p>
    <w:p>
      <w:pPr>
        <w:spacing w:after="60"/>
      </w:pPr>
    </w:p>
    <w:p>
      <w:pPr>
        <w:spacing w:after="80" w:before="12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POST /api/v1/menus/[id]/placements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 – </w:t>
      </w: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variantId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 statt </w:t>
      </w:r>
      <w:r>
        <w:rPr>
          <w:rFonts w:ascii="Courier New" w:cs="Courier New" w:eastAsia="Courier New" w:hAnsi="Courier New"/>
          <w:color w:val="EF4444"/>
          <w:sz w:val="18"/>
          <w:szCs w:val="18"/>
        </w:rPr>
        <w:t xml:space="preserve">productId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Include: variant.product.translations, variant.prices, variant.fillQuantity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Neue APIs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GET /api/v1/taxonomy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 – Query: ?type=CATEGORY&amp;parentId=xxx, hierarchische Baumstruktur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POST /api/v1/products/[id]/variants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 – Neue Variante zu Produkt hinzufuegen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PATCH /api/v1/variants/[id]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 – Variante bearbeiten (Preis, Status, Fuellmenge)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Gaesteansicht-Queries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Kartenansicht: include variant.product.translations, variant.prices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Artikeldetail: include variant.product.wineProfile, variant.product.taxonomy.node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Filter: Queries ueber ProductTaxonomy statt ueber WineProfile-Felder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Suche: Unveraendert (sucht in ProductTranslation.name, .shortDescription)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CD34D" w:sz="1"/>
              <w:left w:val="single" w:color="EAB308" w:sz="6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92400E"/>
                <w:sz w:val="18"/>
                <w:szCs w:val="18"/>
              </w:rPr>
              <w:t xml:space="preserve">WICHTIG: </w:t>
            </w:r>
            <w:r>
              <w:rPr>
                <w:rFonts w:ascii="Roboto" w:cs="Roboto" w:eastAsia="Roboto" w:hAnsi="Roboto"/>
                <w:color w:val="92400E"/>
                <w:sz w:val="18"/>
                <w:szCs w:val="18"/>
              </w:rPr>
              <w:t xml:space="preserve">Jede API-Aenderung einzeln testen (curl oder Playwright) bevor die naechste beginnt.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6EFAC" w:sz="1"/>
              <w:left w:val="single" w:color="22C55E" w:sz="6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166534"/>
                <w:sz w:val="18"/>
                <w:szCs w:val="18"/>
              </w:rPr>
              <w:t xml:space="preserve">ERGEBNIS: </w:t>
            </w:r>
            <w:r>
              <w:rPr>
                <w:rFonts w:ascii="Roboto" w:cs="Roboto" w:eastAsia="Roboto" w:hAnsi="Roboto"/>
                <w:color w:val="166534"/>
                <w:sz w:val="18"/>
                <w:szCs w:val="18"/>
              </w:rPr>
              <w:t xml:space="preserve">Phase 3 abgeschlossen, wenn alle API-Endpunkte korrekte Responses liefern und curl-Tests bestehen.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Roboto" w:cs="Roboto" w:eastAsia="Roboto" w:hAnsi="Roboto"/>
          <w:b/>
          <w:bCs/>
          <w:color w:val="1A365D"/>
          <w:sz w:val="28"/>
          <w:szCs w:val="28"/>
        </w:rPr>
        <w:t xml:space="preserve">7. Phase 4: Admin-UI</w:t>
      </w:r>
    </w:p>
    <w:p>
      <w:pPr>
        <w:pBdr>
          <w:bottom w:val="single" w:color="2B6CB0" w:sz="3"/>
        </w:pBdr>
        <w:spacing w:after="100" w:before="300"/>
      </w:pPr>
      <w:r>
        <w:rPr>
          <w:rFonts w:ascii="Roboto" w:cs="Roboto" w:eastAsia="Roboto" w:hAnsi="Roboto"/>
          <w:b/>
          <w:bCs/>
          <w:color w:val="2B6CB0"/>
          <w:sz w:val="24"/>
          <w:szCs w:val="24"/>
        </w:rPr>
        <w:t xml:space="preserve">PHASE 4: </w:t>
      </w:r>
      <w:r>
        <w:rPr>
          <w:rFonts w:ascii="Roboto" w:cs="Roboto" w:eastAsia="Roboto" w:hAnsi="Roboto"/>
          <w:b/>
          <w:bCs/>
          <w:color w:val="1A365D"/>
          <w:sz w:val="24"/>
          <w:szCs w:val="24"/>
        </w:rPr>
        <w:t xml:space="preserve">Admin-Oberflaeche auf Varianten umstellen</w:t>
      </w:r>
      <w:r>
        <w:rPr>
          <w:rFonts w:ascii="Roboto" w:cs="Roboto" w:eastAsia="Roboto" w:hAnsi="Roboto"/>
          <w:color w:val="6B7280"/>
          <w:sz w:val="20"/>
          <w:szCs w:val="20"/>
        </w:rPr>
        <w:t xml:space="preserve">   (3–4 Sessions)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Der Admin-Bereich wird auf die neue Datenstruktur umgestellt. Alle UI-Aenderungen MUESSEN die Design-Tokens und Material Symbols aus Phase 0 verwenden.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CD34D" w:sz="1"/>
              <w:left w:val="single" w:color="EAB308" w:sz="6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92400E"/>
                <w:sz w:val="18"/>
                <w:szCs w:val="18"/>
              </w:rPr>
              <w:t xml:space="preserve">WICHTIG: </w:t>
            </w:r>
            <w:r>
              <w:rPr>
                <w:rFonts w:ascii="Roboto" w:cs="Roboto" w:eastAsia="Roboto" w:hAnsi="Roboto"/>
                <w:color w:val="92400E"/>
                <w:sz w:val="18"/>
                <w:szCs w:val="18"/>
              </w:rPr>
              <w:t xml:space="preserve">Design-Pflicht: Alle UI-Arbeit muss die Design-Tokens, Material Symbols und Komponenten aus der UI-Redesign-Anweisung verwenden. Keine Emojis – nur Material Symbols.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4.1 Produkt-Editor: Varianten-Tab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Neuer Tab "Varianten" (Icon: layers) zwischen Uebersetzungen und Bilder: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Card-Komponente pro Variante mit shadow-card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Marge-Farbcodierung aus Tokens (--color-margin-good/ok/bad)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Ghost-Button [+ Neu] mit add_circle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Kalkulationskette pro Variante: EK → Fix-Aufschlag → %-Aufschlag → VK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4.2 Taxonomie-Picker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Ersetzt das bisherige Produktgruppen-Dropdown (Icon: category):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Multi-Select mit Pill-Badges (rounded-full) in Token-Farben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Pro TaxonomyType eine Zeile (Kategorien, Regionen, Rebsorten, Stil)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Autocomplete-Dropdown mit Option "Neu anlegen"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4.3 Produktliste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Material Symbol pro Typ (wine_bar, restaurant, local_bar, coffee)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Varianten-Anzahl als Badge (--text-xs, --color-text-muted)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Status-Badge: Active = check_circle gruen, Draft = edit_note grau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4.4 Kartenverwaltung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Produktpool: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Zeigt ProductVariants statt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Drag &amp; Drop: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Varianten in Sektionen ziehen, nicht Produkte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Verschachtelte Sektionen: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Baumstruktur mit subdirectory_arrow_right Icon, max. 4 Ebenen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6EFAC" w:sz="1"/>
              <w:left w:val="single" w:color="22C55E" w:sz="6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166534"/>
                <w:sz w:val="18"/>
                <w:szCs w:val="18"/>
              </w:rPr>
              <w:t xml:space="preserve">ERGEBNIS: </w:t>
            </w:r>
            <w:r>
              <w:rPr>
                <w:rFonts w:ascii="Roboto" w:cs="Roboto" w:eastAsia="Roboto" w:hAnsi="Roboto"/>
                <w:color w:val="166534"/>
                <w:sz w:val="18"/>
                <w:szCs w:val="18"/>
              </w:rPr>
              <w:t xml:space="preserve">Phase 4 abgeschlossen, wenn der gesamte Admin-Bereich mit Varianten funktioniert und Design-konform ist.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Roboto" w:cs="Roboto" w:eastAsia="Roboto" w:hAnsi="Roboto"/>
          <w:b/>
          <w:bCs/>
          <w:color w:val="1A365D"/>
          <w:sz w:val="28"/>
          <w:szCs w:val="28"/>
        </w:rPr>
        <w:t xml:space="preserve">8. Phase 5: Gaesteansicht</w:t>
      </w:r>
    </w:p>
    <w:p>
      <w:pPr>
        <w:pBdr>
          <w:bottom w:val="single" w:color="2B6CB0" w:sz="3"/>
        </w:pBdr>
        <w:spacing w:after="100" w:before="300"/>
      </w:pPr>
      <w:r>
        <w:rPr>
          <w:rFonts w:ascii="Roboto" w:cs="Roboto" w:eastAsia="Roboto" w:hAnsi="Roboto"/>
          <w:b/>
          <w:bCs/>
          <w:color w:val="2B6CB0"/>
          <w:sz w:val="24"/>
          <w:szCs w:val="24"/>
        </w:rPr>
        <w:t xml:space="preserve">PHASE 5: </w:t>
      </w:r>
      <w:r>
        <w:rPr>
          <w:rFonts w:ascii="Roboto" w:cs="Roboto" w:eastAsia="Roboto" w:hAnsi="Roboto"/>
          <w:b/>
          <w:bCs/>
          <w:color w:val="1A365D"/>
          <w:sz w:val="24"/>
          <w:szCs w:val="24"/>
        </w:rPr>
        <w:t xml:space="preserve">Oeffentliche Karten auf Varianten umstellen</w:t>
      </w:r>
      <w:r>
        <w:rPr>
          <w:rFonts w:ascii="Roboto" w:cs="Roboto" w:eastAsia="Roboto" w:hAnsi="Roboto"/>
          <w:color w:val="6B7280"/>
          <w:sz w:val="20"/>
          <w:szCs w:val="20"/>
        </w:rPr>
        <w:t xml:space="preserve">   (1–2 Sessions)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Die vier Templates (Elegant, Modern, Classic, Minimal) werden auf die neue Datenquelle umgestellt. Das visuelle Design bleibt unveraendert – nur die Datenstruktur aendert sich.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5.1 Kartenansicht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Variant-Label als Zusatzinfo (z.B. "Glas 0,125l" unter Produktname)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Preis aus VariantPrice statt ProductPrice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Mehrere Varianten desselben Produkts nebeneinander (Template-abhaengig)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5.2 Verschachtelte Sektionen (je Template)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Darstellung verschachtelter Sektionen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Elegant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Einrueckung mit feiner Linie links, Sektionsname in Heading-Font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Modern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Grosse Bild-Header pro Top-Sektion, Sub-Sektionen als Tabs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Classic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Nummerierte Sektionen (I, II, III) mit Kursiv-Untertiteln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Minimal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Fette Ueberschriften in aufsteigender Groesse, kein Container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5.3 Filter und Artikeldetail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Taxonomie-basierte Pill-Filter (scrollbar horizontal), ersetzt WineProfile-Filter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Artikeldetail: Taxonomie-Tags als Pill-Badges (Rebsorte, Region, Stil, Diaet)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Allergene mit Material Symbol Icons und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Alle Varianten eines Produkts mit Preisen auflisten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6EFAC" w:sz="1"/>
              <w:left w:val="single" w:color="22C55E" w:sz="6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166534"/>
                <w:sz w:val="18"/>
                <w:szCs w:val="18"/>
              </w:rPr>
              <w:t xml:space="preserve">ERGEBNIS: </w:t>
            </w:r>
            <w:r>
              <w:rPr>
                <w:rFonts w:ascii="Roboto" w:cs="Roboto" w:eastAsia="Roboto" w:hAnsi="Roboto"/>
                <w:color w:val="166534"/>
                <w:sz w:val="18"/>
                <w:szCs w:val="18"/>
              </w:rPr>
              <w:t xml:space="preserve">Phase 5 abgeschlossen, wenn alle 4 Templates korrekt Varianten, Sektionen und Filter anzeigen.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Roboto" w:cs="Roboto" w:eastAsia="Roboto" w:hAnsi="Roboto"/>
          <w:b/>
          <w:bCs/>
          <w:color w:val="1A365D"/>
          <w:sz w:val="28"/>
          <w:szCs w:val="28"/>
        </w:rPr>
        <w:t xml:space="preserve">9. Phase 6: Build, Deploy und Test</w:t>
      </w:r>
    </w:p>
    <w:p>
      <w:pPr>
        <w:pBdr>
          <w:bottom w:val="single" w:color="2B6CB0" w:sz="3"/>
        </w:pBdr>
        <w:spacing w:after="100" w:before="300"/>
      </w:pPr>
      <w:r>
        <w:rPr>
          <w:rFonts w:ascii="Roboto" w:cs="Roboto" w:eastAsia="Roboto" w:hAnsi="Roboto"/>
          <w:b/>
          <w:bCs/>
          <w:color w:val="2B6CB0"/>
          <w:sz w:val="24"/>
          <w:szCs w:val="24"/>
        </w:rPr>
        <w:t xml:space="preserve">PHASE 6: </w:t>
      </w:r>
      <w:r>
        <w:rPr>
          <w:rFonts w:ascii="Roboto" w:cs="Roboto" w:eastAsia="Roboto" w:hAnsi="Roboto"/>
          <w:b/>
          <w:bCs/>
          <w:color w:val="1A365D"/>
          <w:sz w:val="24"/>
          <w:szCs w:val="24"/>
        </w:rPr>
        <w:t xml:space="preserve">Finalisierung</w:t>
      </w:r>
      <w:r>
        <w:rPr>
          <w:rFonts w:ascii="Roboto" w:cs="Roboto" w:eastAsia="Roboto" w:hAnsi="Roboto"/>
          <w:color w:val="6B7280"/>
          <w:sz w:val="20"/>
          <w:szCs w:val="20"/>
        </w:rPr>
        <w:t xml:space="preserve">   (1 Session)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Finaler Build, Deployment auf den Server und umfassende Tests.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Ablauf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Build: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npm run build &amp;&amp; pm2 restart menucard-pro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Smoke-Tests: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Alle oeffentlichen Karten per curl pruefen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Admin-Tests: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Produkt anlegen, Variante hinzufuegen, Karte bearbeiten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Gaesteansicht: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Alle 4 Templates manuell pruefen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Compliance: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Design-Compliance-Pipeline laufen lassen (Ziel: PASS)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Git: 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git add, commit, push nach GitHub (rexei123/menucard-pro)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6EFAC" w:sz="1"/>
              <w:left w:val="single" w:color="22C55E" w:sz="6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166534"/>
                <w:sz w:val="18"/>
                <w:szCs w:val="18"/>
              </w:rPr>
              <w:t xml:space="preserve">ERGEBNIS: </w:t>
            </w:r>
            <w:r>
              <w:rPr>
                <w:rFonts w:ascii="Roboto" w:cs="Roboto" w:eastAsia="Roboto" w:hAnsi="Roboto"/>
                <w:color w:val="166534"/>
                <w:sz w:val="18"/>
                <w:szCs w:val="18"/>
              </w:rPr>
              <w:t xml:space="preserve">Phase 6 abgeschlossen, wenn Build erfolgreich, alle Tests bestehen und alles auf GitHub gepusht ist.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Roboto" w:cs="Roboto" w:eastAsia="Roboto" w:hAnsi="Roboto"/>
          <w:b/>
          <w:bCs/>
          <w:color w:val="1A365D"/>
          <w:sz w:val="28"/>
          <w:szCs w:val="28"/>
        </w:rPr>
        <w:t xml:space="preserve">10. Verbindliche Regeln fuer alle Phasen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Zwei-Shell-Workflow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Jeder Befehl wird eindeutig markiert als PowerShell (lokal) oder SSH-Terminal (Server). Keine Verwechslungen.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Backup-Prinzip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Vor jeder Aenderung: cp datei datei.bak. Groessere Aenderungen als ausfuehrbares Shell-Script buendeln.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Build-Zyklus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Nach jeder Komponenten- oder API-Aenderung: npm run build &amp;&amp; pm2 restart menucard-pro, dann Test (curl oder Playwright).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Design-Regeln (aus Design-Strategie 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Keine Architektur-/Logik-/Content-Aenderungen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 beim Design-Arbeiten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Material Symbols statt Emojis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 – Content-Emojis sind ein Compliance-Verstoss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Admin-Font immer Roboto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 – ohne Ausnahme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333333"/>
          <w:sz w:val="20"/>
          <w:szCs w:val="20"/>
        </w:rPr>
        <w:t xml:space="preserve">Classic-Headings: Playfair Display</w:t>
      </w:r>
      <w:r>
        <w:rPr>
          <w:rFonts w:ascii="Roboto" w:cs="Roboto" w:eastAsia="Roboto" w:hAnsi="Roboto"/>
          <w:color w:val="333333"/>
          <w:sz w:val="20"/>
          <w:szCs w:val="20"/>
        </w:rPr>
        <w:t xml:space="preserve">, nicht Cormorant Garamond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TSX-Dateien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Bei groesseren Aenderungen die Datei komplett neu schreiben, keine Regex-Replacements.</w:t>
      </w:r>
    </w:p>
    <w:p>
      <w:pPr>
        <w:spacing w:after="60"/>
      </w:pPr>
    </w:p>
    <w:p>
      <w:pPr>
        <w:spacing w:after="120" w:before="200"/>
      </w:pPr>
      <w:r>
        <w:rPr>
          <w:rFonts w:ascii="Roboto" w:cs="Roboto" w:eastAsia="Roboto" w:hAnsi="Roboto"/>
          <w:b/>
          <w:bCs/>
          <w:color w:val="1A365D"/>
          <w:sz w:val="22"/>
          <w:szCs w:val="22"/>
        </w:rPr>
        <w:t xml:space="preserve">Prisma-Aenderungen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Immer npx prisma db push vor dem Build. Bei Schema-Aenderungen: Schema pruefen, pushen, dann erst Code anpassen.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Roboto" w:cs="Roboto" w:eastAsia="Roboto" w:hAnsi="Roboto"/>
          <w:b/>
          <w:bCs/>
          <w:color w:val="1A365D"/>
          <w:sz w:val="28"/>
          <w:szCs w:val="28"/>
        </w:rPr>
        <w:t xml:space="preserve">11. Session-Startbefehl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Fuer jede neue Cowork-Session diesen Text als Startbefehl verwenden: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Weiter mit MenuCard Pro v2 – Hotel Sonnblick.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Server: 178.104.138.177, GitHub: rexei123/menucard-pro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STATUS: [aktuellen Status eintragen]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NAECHSTER SCHRITT: [Phase X, Schritt Y]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WICHTIG: Lies die Projektdateien: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- MenuCard-Pro-Strategie-v2.md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- CLAUDE.md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Roboto" w:cs="Roboto" w:eastAsia="Roboto" w:hAnsi="Roboto"/>
          <w:b/>
          <w:bCs/>
          <w:color w:val="1A365D"/>
          <w:sz w:val="28"/>
          <w:szCs w:val="28"/>
        </w:rPr>
        <w:t xml:space="preserve">12. Zukunftspfade (nach v2 Basis)</w:t>
      </w:r>
    </w:p>
    <w:p>
      <w:pPr>
        <w:spacing w:after="120"/>
        <w:jc w:val="left"/>
      </w:pPr>
      <w:r>
        <w:rPr>
          <w:rFonts w:ascii="Roboto" w:cs="Roboto" w:eastAsia="Roboto" w:hAnsi="Roboto"/>
          <w:color w:val="333333"/>
          <w:sz w:val="20"/>
          <w:szCs w:val="20"/>
        </w:rPr>
        <w:t xml:space="preserve">Nach erfolgreichem v2-Umbau eroeffnen sich folgende Erweiterungsmoeglichkeiten: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Pfad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Voraussetzung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Warenwirtschaft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StockLevel aktivieren, Auto-Hide bei leer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ProductVariant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Bestellsystem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Order/OrderLine, Warenkorb-UI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Variant + Modifier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Multi-Channel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Kanal-spezifische Sichtbarkeit/Preise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ChannelType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Cocktail-Kalk.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RecipeComponent, automatische VK-Berechnung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Variant + Recipe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CSV-Import v2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Import mit Varianten und Taxonomie-Zuordnung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Taxonomie + Variant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KI-Empfehlungen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Pairings ueber Taxonomie-Aehnlichkeit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Taxonomie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333333"/>
                <w:sz w:val="18"/>
                <w:szCs w:val="18"/>
              </w:rPr>
              <w:t xml:space="preserve">PDF-Export v2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Templates mit Varianten-Preisen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333333"/>
                <w:sz w:val="18"/>
                <w:szCs w:val="18"/>
              </w:rPr>
              <w:t xml:space="preserve">ProductVariant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Roboto" w:cs="Roboto" w:eastAsia="Roboto" w:hAnsi="Roboto"/>
        <w:color w:val="6B7280"/>
        <w:sz w:val="16"/>
        <w:szCs w:val="16"/>
      </w:rPr>
      <w:t xml:space="preserve">Seite </w:t>
    </w:r>
    <w:r>
      <w:rPr>
        <w:rFonts w:ascii="Roboto" w:cs="Roboto" w:eastAsia="Roboto" w:hAnsi="Roboto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spacing w:after="120"/>
    </w:pPr>
    <w:r>
      <w:rPr>
        <w:rFonts w:ascii="Roboto" w:cs="Roboto" w:eastAsia="Roboto" w:hAnsi="Roboto"/>
        <w:color w:val="6B7280"/>
        <w:sz w:val="16"/>
        <w:szCs w:val="16"/>
      </w:rPr>
      <w:t xml:space="preserve">MenuCard Pro v2 — Arbeitsablauf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Roboto" w:cs="Roboto" w:eastAsia="Roboto" w:hAnsi="Roboto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Roboto" w:cs="Roboto" w:eastAsia="Roboto" w:hAnsi="Roboto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2026-04-15T13:37:39.219Z</dcterms:created>
  <dcterms:modified xsi:type="dcterms:W3CDTF">2026-04-15T13:37:39.219Z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