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Maumere, 10 Maret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00"/>
        <w:gridCol w:w="6795"/>
        <w:tblGridChange w:id="0">
          <w:tblGrid>
            <w:gridCol w:w="1185"/>
            <w:gridCol w:w="300"/>
            <w:gridCol w:w="6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B-10A/53106/KP.390/2025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Sifat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Biasa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Lampiran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(satu) lembar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Perihal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Pemilihan </w:t>
            </w:r>
            <w:r w:rsidDel="00000000" w:rsidR="00000000" w:rsidRPr="00000000">
              <w:rPr>
                <w:i w:val="1"/>
                <w:rtl w:val="0"/>
              </w:rPr>
              <w:t xml:space="preserve">Employee of the Month</w:t>
            </w:r>
            <w:r w:rsidDel="00000000" w:rsidR="00000000" w:rsidRPr="00000000">
              <w:rPr>
                <w:rtl w:val="0"/>
              </w:rPr>
              <w:t xml:space="preserve"> Bulan Februari Tahun 2025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Dalam rangka pemberian penghargaan </w:t>
      </w:r>
      <w:r w:rsidDel="00000000" w:rsidR="00000000" w:rsidRPr="00000000">
        <w:rPr>
          <w:i w:val="1"/>
          <w:rtl w:val="0"/>
        </w:rPr>
        <w:t xml:space="preserve">Employee of the Month (EMON)</w:t>
      </w:r>
      <w:r w:rsidDel="00000000" w:rsidR="00000000" w:rsidRPr="00000000">
        <w:rPr>
          <w:rtl w:val="0"/>
        </w:rPr>
        <w:t xml:space="preserve"> bulan februari 2025, dengan ini Bapak/Ibu yang diminta untuk melakukan penilaian kinerja anggotanya pada tautan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https://bpssikka.id/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Demikian surat ini dibuat untuk dipergunakan sebagaimana mestinya.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Ind w:w="5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tblGridChange w:id="0">
          <w:tblGrid>
            <w:gridCol w:w="4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Badan Pusat Statistik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Kabupaten Sikka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Kristanto Setyo Utomo, SST, M.Si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NIP.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198402172007011003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Lampiran 1. Nama pegawai yang menilai dan dinilai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080"/>
        <w:gridCol w:w="4050"/>
        <w:tblGridChange w:id="0">
          <w:tblGrid>
            <w:gridCol w:w="615"/>
            <w:gridCol w:w="4080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Pegawai yang menilai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Pegawai yang dinilai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Averinus Emanuel S.Kom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Maryo Yoseph Ambarto Dwi Sili Osan A.Md.Stat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Felia Tifani Cornelia Klau A.Md.Stat.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Neka Putri Fardila S.Tr.Stat.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Fransiskus Saverius Soba S.Si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Cornelia Christina Temu A.Md.Stat.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Imelda Sandrawati Ambot, S.Si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Juliana Marbun, A.Md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Imelda Sandrawati Ambot, S.Si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Diaz De Rozari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Averinus Emanuel S.Kom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Choirunnisa Jati Safitri,S.Tr.Stat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Clementine Mursitadewi Riantoby A.Md.Stat.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Felia Tifani Cornelia Klau A.Md.Stat.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Fransiskus Saverius Soba S.Si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Imelda Sandrawati Ambot, S.Si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Kasianus Vinsensius Wero S.E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Klara Yosefa Edralin Paoe S.E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Carlin Bepsi Costa, SST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Helionora Yulinda Sair S.E.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Megachita Da Silva A.Md.Stat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Sekolastika Maria Filipensa Naru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Wihelmus Wedo, S.Tr.Stat.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Yohanes Lada Regaletha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Kristanto Setyo Utomo, SST, M.Si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Yoseph Yakobus Dedo S.E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Wihelmus Wedo, S.Tr.Stat.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Alvino Alexandro Yappy A.Md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Yoseph Yakobus Dedo S.E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Valentinus Nong Sina Gharu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4"/>
      <w:tblpPr w:leftFromText="180" w:rightFromText="180" w:topFromText="180" w:bottomFromText="180" w:vertAnchor="text" w:horzAnchor="text" w:tblpX="105" w:tblpY="0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40"/>
      <w:gridCol w:w="6645"/>
      <w:gridCol w:w="675"/>
      <w:tblGridChange w:id="0">
        <w:tblGrid>
          <w:gridCol w:w="2040"/>
          <w:gridCol w:w="6645"/>
          <w:gridCol w:w="675"/>
        </w:tblGrid>
      </w:tblGridChange>
    </w:tblGrid>
    <w:tr>
      <w:trPr>
        <w:cantSplit w:val="0"/>
        <w:trHeight w:val="1467.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247153" cy="93097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9473" l="-9473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153" cy="930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widowControl w:val="0"/>
            <w:spacing w:line="240" w:lineRule="auto"/>
            <w:rPr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b w:val="1"/>
              <w:i w:val="1"/>
              <w:sz w:val="40"/>
              <w:szCs w:val="40"/>
              <w:rtl w:val="0"/>
            </w:rPr>
            <w:t xml:space="preserve">BADAN PUSAT STATISTIK</w:t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rPr>
              <w:b w:val="1"/>
              <w:i w:val="1"/>
              <w:sz w:val="40"/>
              <w:szCs w:val="40"/>
            </w:rPr>
          </w:pPr>
          <w:r w:rsidDel="00000000" w:rsidR="00000000" w:rsidRPr="00000000">
            <w:rPr>
              <w:b w:val="1"/>
              <w:i w:val="1"/>
              <w:sz w:val="40"/>
              <w:szCs w:val="40"/>
              <w:rtl w:val="0"/>
            </w:rPr>
            <w:t xml:space="preserve">KABUPATEN SIKKA</w:t>
          </w:r>
        </w:p>
        <w:p w:rsidR="00000000" w:rsidDel="00000000" w:rsidP="00000000" w:rsidRDefault="00000000" w:rsidRPr="00000000" w14:paraId="0000006F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Jl. Wairklau Nomor 29 Maumere 86112, Telp (0382) 21371</w:t>
          </w:r>
        </w:p>
        <w:p w:rsidR="00000000" w:rsidDel="00000000" w:rsidP="00000000" w:rsidRDefault="00000000" w:rsidRPr="00000000" w14:paraId="00000070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Homepage: sikkakab.bps.go.id, e-mail: bps5310@bps.go.id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1123950</wp:posOffset>
              </wp:positionV>
              <wp:extent cx="6238875" cy="11672"/>
              <wp:effectExtent b="12700" l="12700" r="12700" t="1270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8175" y="1599275"/>
                        <a:ext cx="10160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1123950</wp:posOffset>
              </wp:positionV>
              <wp:extent cx="6238875" cy="11672"/>
              <wp:effectExtent b="12700" l="12700" r="12700" t="1270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38875" cy="11672"/>
                      </a:xfrm>
                      <a:prstGeom prst="rect"/>
                      <a:ln w="12700">
                        <a:solidFill>
                          <a:srgbClr val="000000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Ubuntu Sans" w:cs="Ubuntu Sans" w:eastAsia="Ubuntu Sans" w:hAnsi="Ubuntu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bpssikka.id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Sans-regular.ttf"/><Relationship Id="rId2" Type="http://schemas.openxmlformats.org/officeDocument/2006/relationships/font" Target="fonts/UbuntuSans-bold.ttf"/><Relationship Id="rId3" Type="http://schemas.openxmlformats.org/officeDocument/2006/relationships/font" Target="fonts/UbuntuSans-italic.ttf"/><Relationship Id="rId4" Type="http://schemas.openxmlformats.org/officeDocument/2006/relationships/font" Target="fonts/Ubuntu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