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87FF18F" w:rsidR="007357B6" w:rsidRDefault="1EB93881" w:rsidP="2EFB0B15">
      <w:pPr>
        <w:spacing w:after="0" w:line="480" w:lineRule="auto"/>
        <w:jc w:val="right"/>
      </w:pPr>
      <w:r w:rsidRPr="2EFB0B15">
        <w:rPr>
          <w:rFonts w:ascii="Arial" w:eastAsia="Arial" w:hAnsi="Arial" w:cs="Arial"/>
          <w:sz w:val="24"/>
          <w:szCs w:val="24"/>
        </w:rPr>
        <w:t>J-Zach Loke</w:t>
      </w:r>
    </w:p>
    <w:p w14:paraId="18D41973" w14:textId="13591AFD" w:rsidR="1EB93881" w:rsidRDefault="1EB93881" w:rsidP="2EFB0B15">
      <w:pPr>
        <w:spacing w:after="0" w:line="480" w:lineRule="auto"/>
        <w:jc w:val="right"/>
        <w:rPr>
          <w:rFonts w:ascii="Arial" w:eastAsia="Arial" w:hAnsi="Arial" w:cs="Arial"/>
          <w:sz w:val="24"/>
          <w:szCs w:val="24"/>
        </w:rPr>
      </w:pPr>
      <w:r w:rsidRPr="2EFB0B15">
        <w:rPr>
          <w:rFonts w:ascii="Arial" w:eastAsia="Arial" w:hAnsi="Arial" w:cs="Arial"/>
          <w:sz w:val="24"/>
          <w:szCs w:val="24"/>
        </w:rPr>
        <w:t>CMPS-368: Principles of Computer Networks</w:t>
      </w:r>
    </w:p>
    <w:p w14:paraId="5531A9A1" w14:textId="16908D08" w:rsidR="1EB93881" w:rsidRDefault="1EB93881" w:rsidP="2EFB0B15">
      <w:pPr>
        <w:spacing w:after="0" w:line="480" w:lineRule="auto"/>
        <w:jc w:val="right"/>
        <w:rPr>
          <w:rFonts w:ascii="Arial" w:eastAsia="Arial" w:hAnsi="Arial" w:cs="Arial"/>
          <w:sz w:val="24"/>
          <w:szCs w:val="24"/>
        </w:rPr>
      </w:pPr>
      <w:r w:rsidRPr="2EFB0B15">
        <w:rPr>
          <w:rFonts w:ascii="Arial" w:eastAsia="Arial" w:hAnsi="Arial" w:cs="Arial"/>
          <w:sz w:val="24"/>
          <w:szCs w:val="24"/>
        </w:rPr>
        <w:t>May 21, 2020</w:t>
      </w:r>
    </w:p>
    <w:p w14:paraId="329B5B90" w14:textId="020D4A21" w:rsidR="2EFB0B15" w:rsidRDefault="2EFB0B15" w:rsidP="2EFB0B15">
      <w:pPr>
        <w:spacing w:after="0" w:line="480" w:lineRule="auto"/>
        <w:jc w:val="right"/>
        <w:rPr>
          <w:rFonts w:ascii="Arial" w:eastAsia="Arial" w:hAnsi="Arial" w:cs="Arial"/>
          <w:sz w:val="24"/>
          <w:szCs w:val="24"/>
        </w:rPr>
      </w:pPr>
    </w:p>
    <w:p w14:paraId="4CB8993E" w14:textId="7AB0FC51" w:rsidR="18D63087" w:rsidRDefault="18D63087" w:rsidP="2EFB0B15">
      <w:pPr>
        <w:spacing w:after="0" w:line="480" w:lineRule="auto"/>
        <w:jc w:val="center"/>
      </w:pPr>
      <w:r w:rsidRPr="2EFB0B15">
        <w:rPr>
          <w:rFonts w:ascii="Arial" w:eastAsia="Arial" w:hAnsi="Arial" w:cs="Arial"/>
          <w:b/>
          <w:bCs/>
          <w:sz w:val="32"/>
          <w:szCs w:val="32"/>
        </w:rPr>
        <w:t>Linksys LGS552P</w:t>
      </w:r>
    </w:p>
    <w:p w14:paraId="6FA04334" w14:textId="5E111E1F" w:rsidR="18D63087" w:rsidRDefault="18D63087" w:rsidP="2EFB0B15">
      <w:pPr>
        <w:spacing w:after="0" w:line="480" w:lineRule="auto"/>
        <w:jc w:val="center"/>
      </w:pPr>
      <w:r w:rsidRPr="2EFB0B15">
        <w:rPr>
          <w:rFonts w:ascii="Arial" w:eastAsia="Arial" w:hAnsi="Arial" w:cs="Arial"/>
          <w:sz w:val="24"/>
          <w:szCs w:val="24"/>
        </w:rPr>
        <w:t>52</w:t>
      </w:r>
      <w:r w:rsidR="398286DF" w:rsidRPr="2EFB0B15">
        <w:rPr>
          <w:rFonts w:ascii="Arial" w:eastAsia="Arial" w:hAnsi="Arial" w:cs="Arial"/>
          <w:sz w:val="24"/>
          <w:szCs w:val="24"/>
        </w:rPr>
        <w:t xml:space="preserve">-Port Gigabit </w:t>
      </w:r>
      <w:r w:rsidR="5C5802DD" w:rsidRPr="2EFB0B15">
        <w:rPr>
          <w:rFonts w:ascii="Arial" w:eastAsia="Arial" w:hAnsi="Arial" w:cs="Arial"/>
          <w:sz w:val="24"/>
          <w:szCs w:val="24"/>
        </w:rPr>
        <w:t>POE+ Managed Switch</w:t>
      </w:r>
    </w:p>
    <w:p w14:paraId="236FA038" w14:textId="1C258466" w:rsidR="2EFB0B15" w:rsidRDefault="2EFB0B15" w:rsidP="2EFB0B15">
      <w:pPr>
        <w:spacing w:after="0" w:line="48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4AF4BC5" w14:textId="5DDDC53D" w:rsidR="5C5802DD" w:rsidRDefault="5C5802DD" w:rsidP="2EFB0B15">
      <w:pPr>
        <w:spacing w:after="0" w:line="480" w:lineRule="auto"/>
        <w:jc w:val="center"/>
      </w:pPr>
      <w:r>
        <w:rPr>
          <w:noProof/>
        </w:rPr>
        <w:drawing>
          <wp:inline distT="0" distB="0" distL="0" distR="0" wp14:anchorId="42456F2D" wp14:editId="676083A0">
            <wp:extent cx="3543300" cy="3543300"/>
            <wp:effectExtent l="0" t="0" r="0" b="0"/>
            <wp:docPr id="824850426" name="Picture 824850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7241" w14:textId="1928CBD4" w:rsidR="2EFB0B15" w:rsidRDefault="2EFB0B15" w:rsidP="2EFB0B15">
      <w:pPr>
        <w:spacing w:after="0" w:line="48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0CA039E" w14:textId="2D6D64AB" w:rsidR="2EFB0B15" w:rsidRDefault="2EFB0B15" w:rsidP="2EFB0B15">
      <w:pPr>
        <w:spacing w:after="0" w:line="48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C76A0CE" w14:textId="664F037E" w:rsidR="2EFB0B15" w:rsidRDefault="2EFB0B15" w:rsidP="2EFB0B15">
      <w:pPr>
        <w:spacing w:after="0" w:line="48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1B9E19A" w14:textId="1175E6C8" w:rsidR="2EFB0B15" w:rsidRDefault="2EFB0B15" w:rsidP="2EFB0B15">
      <w:pPr>
        <w:spacing w:after="0" w:line="48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E8C2A41" w14:textId="6D5CEF39" w:rsidR="2EFB0B15" w:rsidRDefault="2EFB0B15" w:rsidP="2EFB0B15">
      <w:pPr>
        <w:spacing w:after="0" w:line="48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246E3C9" w14:textId="5E11DFA7" w:rsidR="2EFB0B15" w:rsidRDefault="2EFB0B15" w:rsidP="2EFB0B15">
      <w:pPr>
        <w:spacing w:after="0" w:line="48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6DFCF0A" w14:textId="52854701" w:rsidR="3B81DCAC" w:rsidRDefault="3B81DCAC" w:rsidP="2EFB0B15">
      <w:pPr>
        <w:spacing w:after="0" w:line="480" w:lineRule="auto"/>
        <w:ind w:firstLine="720"/>
        <w:rPr>
          <w:rFonts w:ascii="Arial" w:eastAsia="Arial" w:hAnsi="Arial" w:cs="Arial"/>
          <w:sz w:val="24"/>
          <w:szCs w:val="24"/>
        </w:rPr>
      </w:pPr>
      <w:r w:rsidRPr="2EFB0B15">
        <w:rPr>
          <w:rFonts w:ascii="Arial" w:eastAsia="Arial" w:hAnsi="Arial" w:cs="Arial"/>
          <w:sz w:val="24"/>
          <w:szCs w:val="24"/>
        </w:rPr>
        <w:lastRenderedPageBreak/>
        <w:t>Linksys’ LG</w:t>
      </w:r>
      <w:r w:rsidR="32F2AEBA" w:rsidRPr="2EFB0B15">
        <w:rPr>
          <w:rFonts w:ascii="Arial" w:eastAsia="Arial" w:hAnsi="Arial" w:cs="Arial"/>
          <w:sz w:val="24"/>
          <w:szCs w:val="24"/>
        </w:rPr>
        <w:t>S</w:t>
      </w:r>
      <w:r w:rsidRPr="2EFB0B15">
        <w:rPr>
          <w:rFonts w:ascii="Arial" w:eastAsia="Arial" w:hAnsi="Arial" w:cs="Arial"/>
          <w:sz w:val="24"/>
          <w:szCs w:val="24"/>
        </w:rPr>
        <w:t xml:space="preserve">552P </w:t>
      </w:r>
      <w:r w:rsidR="17FE7663" w:rsidRPr="2EFB0B15">
        <w:rPr>
          <w:rFonts w:ascii="Arial" w:eastAsia="Arial" w:hAnsi="Arial" w:cs="Arial"/>
          <w:sz w:val="24"/>
          <w:szCs w:val="24"/>
        </w:rPr>
        <w:t xml:space="preserve">is a </w:t>
      </w:r>
      <w:r w:rsidR="3ED6AAEE" w:rsidRPr="2EFB0B15">
        <w:rPr>
          <w:rFonts w:ascii="Arial" w:eastAsia="Arial" w:hAnsi="Arial" w:cs="Arial"/>
          <w:sz w:val="24"/>
          <w:szCs w:val="24"/>
        </w:rPr>
        <w:t>52</w:t>
      </w:r>
      <w:r w:rsidR="17FE7663" w:rsidRPr="2EFB0B15">
        <w:rPr>
          <w:rFonts w:ascii="Arial" w:eastAsia="Arial" w:hAnsi="Arial" w:cs="Arial"/>
          <w:sz w:val="24"/>
          <w:szCs w:val="24"/>
        </w:rPr>
        <w:t>-port PoE+ switch which doesn’t offer a bunch of fancy features, but instead tries to stand out with superior performance and quality.</w:t>
      </w:r>
    </w:p>
    <w:p w14:paraId="0486B53D" w14:textId="57B2E902" w:rsidR="34C09E47" w:rsidRDefault="34C09E47" w:rsidP="2EFB0B15">
      <w:pPr>
        <w:spacing w:after="0" w:line="480" w:lineRule="auto"/>
        <w:ind w:firstLine="720"/>
        <w:rPr>
          <w:rFonts w:ascii="Arial" w:eastAsia="Arial" w:hAnsi="Arial" w:cs="Arial"/>
          <w:sz w:val="24"/>
          <w:szCs w:val="24"/>
        </w:rPr>
      </w:pPr>
      <w:r w:rsidRPr="2EFB0B15">
        <w:rPr>
          <w:rFonts w:ascii="Arial" w:eastAsia="Arial" w:hAnsi="Arial" w:cs="Arial"/>
          <w:sz w:val="24"/>
          <w:szCs w:val="24"/>
        </w:rPr>
        <w:t>According to Linksys’ technical specifications, the LG</w:t>
      </w:r>
      <w:r w:rsidR="7A8F1328" w:rsidRPr="2EFB0B15">
        <w:rPr>
          <w:rFonts w:ascii="Arial" w:eastAsia="Arial" w:hAnsi="Arial" w:cs="Arial"/>
          <w:sz w:val="24"/>
          <w:szCs w:val="24"/>
        </w:rPr>
        <w:t>S</w:t>
      </w:r>
      <w:r w:rsidRPr="2EFB0B15">
        <w:rPr>
          <w:rFonts w:ascii="Arial" w:eastAsia="Arial" w:hAnsi="Arial" w:cs="Arial"/>
          <w:sz w:val="24"/>
          <w:szCs w:val="24"/>
        </w:rPr>
        <w:t xml:space="preserve">552P should support </w:t>
      </w:r>
      <w:proofErr w:type="gramStart"/>
      <w:r w:rsidRPr="2EFB0B15">
        <w:rPr>
          <w:rFonts w:ascii="Arial" w:eastAsia="Arial" w:hAnsi="Arial" w:cs="Arial"/>
          <w:sz w:val="24"/>
          <w:szCs w:val="24"/>
        </w:rPr>
        <w:t>port-based</w:t>
      </w:r>
      <w:proofErr w:type="gramEnd"/>
      <w:r w:rsidRPr="2EFB0B15">
        <w:rPr>
          <w:rFonts w:ascii="Arial" w:eastAsia="Arial" w:hAnsi="Arial" w:cs="Arial"/>
          <w:sz w:val="24"/>
          <w:szCs w:val="24"/>
        </w:rPr>
        <w:t xml:space="preserve"> VLAN</w:t>
      </w:r>
      <w:r w:rsidR="4D1F8228" w:rsidRPr="2EFB0B15">
        <w:rPr>
          <w:rFonts w:ascii="Arial" w:eastAsia="Arial" w:hAnsi="Arial" w:cs="Arial"/>
          <w:sz w:val="24"/>
          <w:szCs w:val="24"/>
        </w:rPr>
        <w:t xml:space="preserve">s, but doesn’t seem to actually </w:t>
      </w:r>
      <w:r w:rsidR="7BD4FB7A" w:rsidRPr="2EFB0B15">
        <w:rPr>
          <w:rFonts w:ascii="Arial" w:eastAsia="Arial" w:hAnsi="Arial" w:cs="Arial"/>
          <w:sz w:val="24"/>
          <w:szCs w:val="24"/>
        </w:rPr>
        <w:t>physically</w:t>
      </w:r>
      <w:r w:rsidR="50AF4374" w:rsidRPr="2EFB0B15">
        <w:rPr>
          <w:rFonts w:ascii="Arial" w:eastAsia="Arial" w:hAnsi="Arial" w:cs="Arial"/>
          <w:sz w:val="24"/>
          <w:szCs w:val="24"/>
        </w:rPr>
        <w:t xml:space="preserve"> </w:t>
      </w:r>
      <w:r w:rsidR="7BD4FB7A" w:rsidRPr="2EFB0B15">
        <w:rPr>
          <w:rFonts w:ascii="Arial" w:eastAsia="Arial" w:hAnsi="Arial" w:cs="Arial"/>
          <w:sz w:val="24"/>
          <w:szCs w:val="24"/>
        </w:rPr>
        <w:t>support</w:t>
      </w:r>
      <w:r w:rsidR="14AE3BEC" w:rsidRPr="2EFB0B15">
        <w:rPr>
          <w:rFonts w:ascii="Arial" w:eastAsia="Arial" w:hAnsi="Arial" w:cs="Arial"/>
          <w:sz w:val="24"/>
          <w:szCs w:val="24"/>
        </w:rPr>
        <w:t xml:space="preserve"> it. </w:t>
      </w:r>
      <w:r w:rsidR="7BD4FB7A" w:rsidRPr="2EFB0B15">
        <w:rPr>
          <w:rFonts w:ascii="Arial" w:eastAsia="Arial" w:hAnsi="Arial" w:cs="Arial"/>
          <w:sz w:val="24"/>
          <w:szCs w:val="24"/>
        </w:rPr>
        <w:t xml:space="preserve">As </w:t>
      </w:r>
      <w:proofErr w:type="spellStart"/>
      <w:r w:rsidR="6275A35E" w:rsidRPr="2EFB0B15">
        <w:rPr>
          <w:rFonts w:ascii="Arial" w:eastAsia="Arial" w:hAnsi="Arial" w:cs="Arial"/>
          <w:i/>
          <w:iCs/>
          <w:sz w:val="24"/>
          <w:szCs w:val="24"/>
        </w:rPr>
        <w:t>SmallNetBuilder</w:t>
      </w:r>
      <w:proofErr w:type="spellEnd"/>
      <w:r w:rsidR="7BD4FB7A" w:rsidRPr="2EFB0B15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="7BD4FB7A" w:rsidRPr="2EFB0B15">
        <w:rPr>
          <w:rFonts w:ascii="Arial" w:eastAsia="Arial" w:hAnsi="Arial" w:cs="Arial"/>
          <w:sz w:val="24"/>
          <w:szCs w:val="24"/>
        </w:rPr>
        <w:t>reports,</w:t>
      </w:r>
      <w:r w:rsidR="7BD4FB7A" w:rsidRPr="2EFB0B15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="7BD4FB7A" w:rsidRPr="2EFB0B15">
        <w:rPr>
          <w:rFonts w:ascii="Arial" w:eastAsia="Arial" w:hAnsi="Arial" w:cs="Arial"/>
          <w:sz w:val="24"/>
          <w:szCs w:val="24"/>
        </w:rPr>
        <w:t>“por</w:t>
      </w:r>
      <w:r w:rsidR="23789B8D" w:rsidRPr="2EFB0B15">
        <w:rPr>
          <w:rFonts w:ascii="Arial" w:eastAsia="Arial" w:hAnsi="Arial" w:cs="Arial"/>
          <w:sz w:val="24"/>
          <w:szCs w:val="24"/>
        </w:rPr>
        <w:t>t-based VLANs aren’t mentioned anywhere in the manual</w:t>
      </w:r>
      <w:r w:rsidR="6D1539D0" w:rsidRPr="2EFB0B15">
        <w:rPr>
          <w:rFonts w:ascii="Arial" w:eastAsia="Arial" w:hAnsi="Arial" w:cs="Arial"/>
          <w:sz w:val="24"/>
          <w:szCs w:val="24"/>
        </w:rPr>
        <w:t xml:space="preserve">. Further, there isn’t a configuration option for enabling </w:t>
      </w:r>
      <w:proofErr w:type="gramStart"/>
      <w:r w:rsidR="6D1539D0" w:rsidRPr="2EFB0B15">
        <w:rPr>
          <w:rFonts w:ascii="Arial" w:eastAsia="Arial" w:hAnsi="Arial" w:cs="Arial"/>
          <w:sz w:val="24"/>
          <w:szCs w:val="24"/>
        </w:rPr>
        <w:t>port-based</w:t>
      </w:r>
      <w:proofErr w:type="gramEnd"/>
      <w:r w:rsidR="6D1539D0" w:rsidRPr="2EFB0B15">
        <w:rPr>
          <w:rFonts w:ascii="Arial" w:eastAsia="Arial" w:hAnsi="Arial" w:cs="Arial"/>
          <w:sz w:val="24"/>
          <w:szCs w:val="24"/>
        </w:rPr>
        <w:t xml:space="preserve"> VLANs. Moreover, </w:t>
      </w:r>
      <w:proofErr w:type="gramStart"/>
      <w:r w:rsidR="6D1539D0" w:rsidRPr="2EFB0B15">
        <w:rPr>
          <w:rFonts w:ascii="Arial" w:eastAsia="Arial" w:hAnsi="Arial" w:cs="Arial"/>
          <w:sz w:val="24"/>
          <w:szCs w:val="24"/>
        </w:rPr>
        <w:t>port-based</w:t>
      </w:r>
      <w:proofErr w:type="gramEnd"/>
      <w:r w:rsidR="6D1539D0" w:rsidRPr="2EFB0B15">
        <w:rPr>
          <w:rFonts w:ascii="Arial" w:eastAsia="Arial" w:hAnsi="Arial" w:cs="Arial"/>
          <w:sz w:val="24"/>
          <w:szCs w:val="24"/>
        </w:rPr>
        <w:t xml:space="preserve"> VLANs on an 802.1Q switch require ports that can be untagged members of multiple VLANs, which doesn’t appear to be supported by the LG</w:t>
      </w:r>
      <w:r w:rsidR="2A9CDDF5" w:rsidRPr="2EFB0B15">
        <w:rPr>
          <w:rFonts w:ascii="Arial" w:eastAsia="Arial" w:hAnsi="Arial" w:cs="Arial"/>
          <w:sz w:val="24"/>
          <w:szCs w:val="24"/>
        </w:rPr>
        <w:t>S</w:t>
      </w:r>
      <w:r w:rsidR="6D1539D0" w:rsidRPr="2EFB0B15">
        <w:rPr>
          <w:rFonts w:ascii="Arial" w:eastAsia="Arial" w:hAnsi="Arial" w:cs="Arial"/>
          <w:sz w:val="24"/>
          <w:szCs w:val="24"/>
        </w:rPr>
        <w:t>552P” (</w:t>
      </w:r>
      <w:r w:rsidR="679709CD" w:rsidRPr="2EFB0B15">
        <w:rPr>
          <w:rFonts w:ascii="Arial" w:eastAsia="Arial" w:hAnsi="Arial" w:cs="Arial"/>
          <w:sz w:val="24"/>
          <w:szCs w:val="24"/>
        </w:rPr>
        <w:t xml:space="preserve">Reid 3). </w:t>
      </w:r>
      <w:proofErr w:type="gramStart"/>
      <w:r w:rsidR="327EA7A9" w:rsidRPr="2EFB0B15">
        <w:rPr>
          <w:rFonts w:ascii="Arial" w:eastAsia="Arial" w:hAnsi="Arial" w:cs="Arial"/>
          <w:sz w:val="24"/>
          <w:szCs w:val="24"/>
        </w:rPr>
        <w:t>So</w:t>
      </w:r>
      <w:proofErr w:type="gramEnd"/>
      <w:r w:rsidR="327EA7A9" w:rsidRPr="2EFB0B15">
        <w:rPr>
          <w:rFonts w:ascii="Arial" w:eastAsia="Arial" w:hAnsi="Arial" w:cs="Arial"/>
          <w:sz w:val="24"/>
          <w:szCs w:val="24"/>
        </w:rPr>
        <w:t xml:space="preserve"> while Linksys may market the LGS552P </w:t>
      </w:r>
      <w:r w:rsidR="42BCDEC7" w:rsidRPr="2EFB0B15">
        <w:rPr>
          <w:rFonts w:ascii="Arial" w:eastAsia="Arial" w:hAnsi="Arial" w:cs="Arial"/>
          <w:sz w:val="24"/>
          <w:szCs w:val="24"/>
        </w:rPr>
        <w:t>as being able to support port-based VLANs, it seems like it was never meant to actually handle it, especially when it’s not mentioned in the manual.</w:t>
      </w:r>
    </w:p>
    <w:p w14:paraId="0C4305E9" w14:textId="524CBB21" w:rsidR="2930F5A9" w:rsidRDefault="2930F5A9" w:rsidP="2EFB0B15">
      <w:pPr>
        <w:spacing w:after="0" w:line="480" w:lineRule="auto"/>
        <w:ind w:firstLine="720"/>
        <w:rPr>
          <w:rFonts w:ascii="Arial" w:eastAsia="Arial" w:hAnsi="Arial" w:cs="Arial"/>
          <w:sz w:val="24"/>
          <w:szCs w:val="24"/>
        </w:rPr>
      </w:pPr>
      <w:r w:rsidRPr="2EFB0B15">
        <w:rPr>
          <w:rFonts w:ascii="Arial" w:eastAsia="Arial" w:hAnsi="Arial" w:cs="Arial"/>
          <w:sz w:val="24"/>
          <w:szCs w:val="24"/>
        </w:rPr>
        <w:t xml:space="preserve">Obviously, a PoE+ switch must be able to provide power to devices over ethernet. Linksys </w:t>
      </w:r>
      <w:r w:rsidR="0ACC8BCB" w:rsidRPr="2EFB0B15">
        <w:rPr>
          <w:rFonts w:ascii="Arial" w:eastAsia="Arial" w:hAnsi="Arial" w:cs="Arial"/>
          <w:sz w:val="24"/>
          <w:szCs w:val="24"/>
        </w:rPr>
        <w:t xml:space="preserve">states that the LGS552P can provide up to 375 watts of power </w:t>
      </w:r>
      <w:r w:rsidR="15A2C192" w:rsidRPr="2EFB0B15">
        <w:rPr>
          <w:rFonts w:ascii="Arial" w:eastAsia="Arial" w:hAnsi="Arial" w:cs="Arial"/>
          <w:sz w:val="24"/>
          <w:szCs w:val="24"/>
        </w:rPr>
        <w:t>to 48</w:t>
      </w:r>
      <w:r w:rsidR="0ACC8BCB" w:rsidRPr="2EFB0B15">
        <w:rPr>
          <w:rFonts w:ascii="Arial" w:eastAsia="Arial" w:hAnsi="Arial" w:cs="Arial"/>
          <w:sz w:val="24"/>
          <w:szCs w:val="24"/>
        </w:rPr>
        <w:t xml:space="preserve"> of its </w:t>
      </w:r>
      <w:r w:rsidR="78AA5CC2" w:rsidRPr="2EFB0B15">
        <w:rPr>
          <w:rFonts w:ascii="Arial" w:eastAsia="Arial" w:hAnsi="Arial" w:cs="Arial"/>
          <w:sz w:val="24"/>
          <w:szCs w:val="24"/>
        </w:rPr>
        <w:t xml:space="preserve">52 </w:t>
      </w:r>
      <w:r w:rsidR="0ACC8BCB" w:rsidRPr="2EFB0B15">
        <w:rPr>
          <w:rFonts w:ascii="Arial" w:eastAsia="Arial" w:hAnsi="Arial" w:cs="Arial"/>
          <w:sz w:val="24"/>
          <w:szCs w:val="24"/>
        </w:rPr>
        <w:t xml:space="preserve">ports. </w:t>
      </w:r>
      <w:r w:rsidR="0B967F23" w:rsidRPr="2EFB0B15">
        <w:rPr>
          <w:rFonts w:ascii="Arial" w:eastAsia="Arial" w:hAnsi="Arial" w:cs="Arial"/>
          <w:sz w:val="24"/>
          <w:szCs w:val="24"/>
        </w:rPr>
        <w:t xml:space="preserve">While he may not have been trying to test the switch’s absolute limits, Doug Reid of </w:t>
      </w:r>
      <w:proofErr w:type="spellStart"/>
      <w:r w:rsidR="6275A35E" w:rsidRPr="2EFB0B15">
        <w:rPr>
          <w:rFonts w:ascii="Arial" w:eastAsia="Arial" w:hAnsi="Arial" w:cs="Arial"/>
          <w:i/>
          <w:iCs/>
          <w:sz w:val="24"/>
          <w:szCs w:val="24"/>
        </w:rPr>
        <w:t>SmallNetBuilder</w:t>
      </w:r>
      <w:proofErr w:type="spellEnd"/>
      <w:r w:rsidR="0B967F23" w:rsidRPr="2EFB0B15">
        <w:rPr>
          <w:rFonts w:ascii="Arial" w:eastAsia="Arial" w:hAnsi="Arial" w:cs="Arial"/>
          <w:sz w:val="24"/>
          <w:szCs w:val="24"/>
        </w:rPr>
        <w:t xml:space="preserve"> was able to </w:t>
      </w:r>
      <w:r w:rsidR="6E51BF6A" w:rsidRPr="2EFB0B15">
        <w:rPr>
          <w:rFonts w:ascii="Arial" w:eastAsia="Arial" w:hAnsi="Arial" w:cs="Arial"/>
          <w:sz w:val="24"/>
          <w:szCs w:val="24"/>
        </w:rPr>
        <w:t>draw an average of “7.27 W [per device] to 48 ports” which totaled to roughly 350 W, thus concluding that the LGS552P can provide power to all of its switch</w:t>
      </w:r>
      <w:r w:rsidR="33EF7677" w:rsidRPr="2EFB0B15">
        <w:rPr>
          <w:rFonts w:ascii="Arial" w:eastAsia="Arial" w:hAnsi="Arial" w:cs="Arial"/>
          <w:sz w:val="24"/>
          <w:szCs w:val="24"/>
        </w:rPr>
        <w:t>es and can at least handle up to 350 W</w:t>
      </w:r>
      <w:r w:rsidR="111A2B3A" w:rsidRPr="2EFB0B15">
        <w:rPr>
          <w:rFonts w:ascii="Arial" w:eastAsia="Arial" w:hAnsi="Arial" w:cs="Arial"/>
          <w:sz w:val="24"/>
          <w:szCs w:val="24"/>
        </w:rPr>
        <w:t xml:space="preserve"> (Reid 3)</w:t>
      </w:r>
      <w:r w:rsidR="33EF7677" w:rsidRPr="2EFB0B15">
        <w:rPr>
          <w:rFonts w:ascii="Arial" w:eastAsia="Arial" w:hAnsi="Arial" w:cs="Arial"/>
          <w:sz w:val="24"/>
          <w:szCs w:val="24"/>
        </w:rPr>
        <w:t>.</w:t>
      </w:r>
    </w:p>
    <w:p w14:paraId="61176128" w14:textId="60A9DBAB" w:rsidR="0AED27B8" w:rsidRDefault="0AED27B8" w:rsidP="2EFB0B15">
      <w:pPr>
        <w:spacing w:after="0" w:line="480" w:lineRule="auto"/>
        <w:ind w:firstLine="720"/>
        <w:rPr>
          <w:rFonts w:ascii="Arial" w:eastAsia="Arial" w:hAnsi="Arial" w:cs="Arial"/>
          <w:sz w:val="24"/>
          <w:szCs w:val="24"/>
        </w:rPr>
      </w:pPr>
      <w:r w:rsidRPr="2EFB0B15">
        <w:rPr>
          <w:rFonts w:ascii="Arial" w:eastAsia="Arial" w:hAnsi="Arial" w:cs="Arial"/>
          <w:sz w:val="24"/>
          <w:szCs w:val="24"/>
        </w:rPr>
        <w:t>T</w:t>
      </w:r>
      <w:r w:rsidR="0A63ED9E" w:rsidRPr="2EFB0B15">
        <w:rPr>
          <w:rFonts w:ascii="Arial" w:eastAsia="Arial" w:hAnsi="Arial" w:cs="Arial"/>
          <w:sz w:val="24"/>
          <w:szCs w:val="24"/>
        </w:rPr>
        <w:t>he heart of a switch like this is its throughput</w:t>
      </w:r>
      <w:r w:rsidR="708D24C8" w:rsidRPr="2EFB0B15">
        <w:rPr>
          <w:rFonts w:ascii="Arial" w:eastAsia="Arial" w:hAnsi="Arial" w:cs="Arial"/>
          <w:sz w:val="24"/>
          <w:szCs w:val="24"/>
        </w:rPr>
        <w:t xml:space="preserve">, or how efficiently and reliably the switch can pass along data. On their website, Linksys </w:t>
      </w:r>
      <w:r w:rsidR="61E517AA" w:rsidRPr="2EFB0B15">
        <w:rPr>
          <w:rFonts w:ascii="Arial" w:eastAsia="Arial" w:hAnsi="Arial" w:cs="Arial"/>
          <w:sz w:val="24"/>
          <w:szCs w:val="24"/>
        </w:rPr>
        <w:t>advertises that the LG</w:t>
      </w:r>
      <w:r w:rsidR="75303CB8" w:rsidRPr="2EFB0B15">
        <w:rPr>
          <w:rFonts w:ascii="Arial" w:eastAsia="Arial" w:hAnsi="Arial" w:cs="Arial"/>
          <w:sz w:val="24"/>
          <w:szCs w:val="24"/>
        </w:rPr>
        <w:t>S</w:t>
      </w:r>
      <w:r w:rsidR="61E517AA" w:rsidRPr="2EFB0B15">
        <w:rPr>
          <w:rFonts w:ascii="Arial" w:eastAsia="Arial" w:hAnsi="Arial" w:cs="Arial"/>
          <w:sz w:val="24"/>
          <w:szCs w:val="24"/>
        </w:rPr>
        <w:t>552P supports a gigabit connection</w:t>
      </w:r>
      <w:r w:rsidR="4628E923" w:rsidRPr="2EFB0B15">
        <w:rPr>
          <w:rFonts w:ascii="Arial" w:eastAsia="Arial" w:hAnsi="Arial" w:cs="Arial"/>
          <w:sz w:val="24"/>
          <w:szCs w:val="24"/>
        </w:rPr>
        <w:t>.</w:t>
      </w:r>
      <w:r w:rsidR="3E5F29C5" w:rsidRPr="2EFB0B15">
        <w:rPr>
          <w:rFonts w:ascii="Arial" w:eastAsia="Arial" w:hAnsi="Arial" w:cs="Arial"/>
          <w:sz w:val="24"/>
          <w:szCs w:val="24"/>
        </w:rPr>
        <w:t xml:space="preserve"> In theory, the switch should read close to a 1000Mbps throughput, but because of several real-world factors</w:t>
      </w:r>
      <w:r w:rsidR="66D0F3A3" w:rsidRPr="2EFB0B15">
        <w:rPr>
          <w:rFonts w:ascii="Arial" w:eastAsia="Arial" w:hAnsi="Arial" w:cs="Arial"/>
          <w:sz w:val="24"/>
          <w:szCs w:val="24"/>
        </w:rPr>
        <w:t xml:space="preserve">, </w:t>
      </w:r>
      <w:proofErr w:type="gramStart"/>
      <w:r w:rsidR="66D0F3A3" w:rsidRPr="2EFB0B15">
        <w:rPr>
          <w:rFonts w:ascii="Arial" w:eastAsia="Arial" w:hAnsi="Arial" w:cs="Arial"/>
          <w:sz w:val="24"/>
          <w:szCs w:val="24"/>
        </w:rPr>
        <w:t>actually achieving</w:t>
      </w:r>
      <w:proofErr w:type="gramEnd"/>
      <w:r w:rsidR="66D0F3A3" w:rsidRPr="2EFB0B15">
        <w:rPr>
          <w:rFonts w:ascii="Arial" w:eastAsia="Arial" w:hAnsi="Arial" w:cs="Arial"/>
          <w:sz w:val="24"/>
          <w:szCs w:val="24"/>
        </w:rPr>
        <w:t xml:space="preserve"> such a speed is pretty much impossible. The mark of a good switch should be to get as close to that 1000Mbps mark without sacrificing </w:t>
      </w:r>
      <w:r w:rsidR="3CBC3C1B" w:rsidRPr="2EFB0B15">
        <w:rPr>
          <w:rFonts w:ascii="Arial" w:eastAsia="Arial" w:hAnsi="Arial" w:cs="Arial"/>
          <w:sz w:val="24"/>
          <w:szCs w:val="24"/>
        </w:rPr>
        <w:t xml:space="preserve">reliability, consistency, or basic features and </w:t>
      </w:r>
      <w:r w:rsidR="3CBC3C1B" w:rsidRPr="2EFB0B15">
        <w:rPr>
          <w:rFonts w:ascii="Arial" w:eastAsia="Arial" w:hAnsi="Arial" w:cs="Arial"/>
          <w:sz w:val="24"/>
          <w:szCs w:val="24"/>
        </w:rPr>
        <w:lastRenderedPageBreak/>
        <w:t xml:space="preserve">functions. In a test performed by </w:t>
      </w:r>
      <w:proofErr w:type="spellStart"/>
      <w:r w:rsidR="36526700" w:rsidRPr="2EFB0B15">
        <w:rPr>
          <w:rFonts w:ascii="Arial" w:eastAsia="Arial" w:hAnsi="Arial" w:cs="Arial"/>
          <w:i/>
          <w:iCs/>
          <w:sz w:val="24"/>
          <w:szCs w:val="24"/>
        </w:rPr>
        <w:t>PCMag</w:t>
      </w:r>
      <w:r w:rsidR="3CBC3C1B" w:rsidRPr="2EFB0B15">
        <w:rPr>
          <w:rFonts w:ascii="Arial" w:eastAsia="Arial" w:hAnsi="Arial" w:cs="Arial"/>
          <w:sz w:val="24"/>
          <w:szCs w:val="24"/>
        </w:rPr>
        <w:t>’s</w:t>
      </w:r>
      <w:proofErr w:type="spellEnd"/>
      <w:r w:rsidR="3CBC3C1B" w:rsidRPr="2EFB0B15">
        <w:rPr>
          <w:rFonts w:ascii="Arial" w:eastAsia="Arial" w:hAnsi="Arial" w:cs="Arial"/>
          <w:sz w:val="24"/>
          <w:szCs w:val="24"/>
        </w:rPr>
        <w:t xml:space="preserve"> Samar Lynn, </w:t>
      </w:r>
      <w:r w:rsidR="3B788CF6" w:rsidRPr="2EFB0B15">
        <w:rPr>
          <w:rFonts w:ascii="Arial" w:eastAsia="Arial" w:hAnsi="Arial" w:cs="Arial"/>
          <w:sz w:val="24"/>
          <w:szCs w:val="24"/>
        </w:rPr>
        <w:t>the LGS552P was able to average an 800Mbps throughput which she says is a “very good real-world perf</w:t>
      </w:r>
      <w:r w:rsidR="6A402195" w:rsidRPr="2EFB0B15">
        <w:rPr>
          <w:rFonts w:ascii="Arial" w:eastAsia="Arial" w:hAnsi="Arial" w:cs="Arial"/>
          <w:sz w:val="24"/>
          <w:szCs w:val="24"/>
        </w:rPr>
        <w:t xml:space="preserve">ormance” (Lynn). </w:t>
      </w:r>
    </w:p>
    <w:p w14:paraId="6F36F7E6" w14:textId="59C545B8" w:rsidR="693D039F" w:rsidRDefault="693D039F" w:rsidP="2EFB0B15">
      <w:pPr>
        <w:spacing w:after="0" w:line="480" w:lineRule="auto"/>
        <w:ind w:firstLine="720"/>
        <w:rPr>
          <w:rFonts w:ascii="Arial" w:eastAsia="Arial" w:hAnsi="Arial" w:cs="Arial"/>
          <w:sz w:val="24"/>
          <w:szCs w:val="24"/>
        </w:rPr>
      </w:pPr>
      <w:r w:rsidRPr="2EFB0B15">
        <w:rPr>
          <w:rFonts w:ascii="Arial" w:eastAsia="Arial" w:hAnsi="Arial" w:cs="Arial"/>
          <w:sz w:val="24"/>
          <w:szCs w:val="24"/>
        </w:rPr>
        <w:t>T</w:t>
      </w:r>
      <w:r w:rsidR="0EB2BD13" w:rsidRPr="2EFB0B15">
        <w:rPr>
          <w:rFonts w:ascii="Arial" w:eastAsia="Arial" w:hAnsi="Arial" w:cs="Arial"/>
          <w:sz w:val="24"/>
          <w:szCs w:val="24"/>
        </w:rPr>
        <w:t xml:space="preserve">he LGS552P </w:t>
      </w:r>
      <w:r w:rsidR="2D79B1BE" w:rsidRPr="2EFB0B15">
        <w:rPr>
          <w:rFonts w:ascii="Arial" w:eastAsia="Arial" w:hAnsi="Arial" w:cs="Arial"/>
          <w:sz w:val="24"/>
          <w:szCs w:val="24"/>
        </w:rPr>
        <w:t xml:space="preserve">also </w:t>
      </w:r>
      <w:r w:rsidR="0EB2BD13" w:rsidRPr="2EFB0B15">
        <w:rPr>
          <w:rFonts w:ascii="Arial" w:eastAsia="Arial" w:hAnsi="Arial" w:cs="Arial"/>
          <w:sz w:val="24"/>
          <w:szCs w:val="24"/>
        </w:rPr>
        <w:t xml:space="preserve">supports </w:t>
      </w:r>
      <w:r w:rsidR="70B8A682" w:rsidRPr="2EFB0B15">
        <w:rPr>
          <w:rFonts w:ascii="Arial" w:eastAsia="Arial" w:hAnsi="Arial" w:cs="Arial"/>
          <w:sz w:val="24"/>
          <w:szCs w:val="24"/>
        </w:rPr>
        <w:t>some</w:t>
      </w:r>
      <w:r w:rsidR="0EB2BD13" w:rsidRPr="2EFB0B15">
        <w:rPr>
          <w:rFonts w:ascii="Arial" w:eastAsia="Arial" w:hAnsi="Arial" w:cs="Arial"/>
          <w:sz w:val="24"/>
          <w:szCs w:val="24"/>
        </w:rPr>
        <w:t xml:space="preserve"> other features such as Spanning Tree Protocol, Link Aggregation Groups, </w:t>
      </w:r>
      <w:r w:rsidR="322972EA" w:rsidRPr="2EFB0B15">
        <w:rPr>
          <w:rFonts w:ascii="Arial" w:eastAsia="Arial" w:hAnsi="Arial" w:cs="Arial"/>
          <w:sz w:val="24"/>
          <w:szCs w:val="24"/>
        </w:rPr>
        <w:t>and Quality of Service</w:t>
      </w:r>
      <w:r w:rsidR="54A0CCB4" w:rsidRPr="2EFB0B15">
        <w:rPr>
          <w:rFonts w:ascii="Arial" w:eastAsia="Arial" w:hAnsi="Arial" w:cs="Arial"/>
          <w:sz w:val="24"/>
          <w:szCs w:val="24"/>
        </w:rPr>
        <w:t xml:space="preserve"> among others. For the most part, these are all </w:t>
      </w:r>
      <w:proofErr w:type="gramStart"/>
      <w:r w:rsidR="54A0CCB4" w:rsidRPr="2EFB0B15">
        <w:rPr>
          <w:rFonts w:ascii="Arial" w:eastAsia="Arial" w:hAnsi="Arial" w:cs="Arial"/>
          <w:sz w:val="24"/>
          <w:szCs w:val="24"/>
        </w:rPr>
        <w:t>pretty standard</w:t>
      </w:r>
      <w:proofErr w:type="gramEnd"/>
      <w:r w:rsidR="54A0CCB4" w:rsidRPr="2EFB0B15">
        <w:rPr>
          <w:rFonts w:ascii="Arial" w:eastAsia="Arial" w:hAnsi="Arial" w:cs="Arial"/>
          <w:sz w:val="24"/>
          <w:szCs w:val="24"/>
        </w:rPr>
        <w:t xml:space="preserve"> on most other dedicated switches of this class. Lynn and Reid of </w:t>
      </w:r>
      <w:proofErr w:type="spellStart"/>
      <w:r w:rsidR="36526700" w:rsidRPr="2EFB0B15">
        <w:rPr>
          <w:rFonts w:ascii="Arial" w:eastAsia="Arial" w:hAnsi="Arial" w:cs="Arial"/>
          <w:i/>
          <w:iCs/>
          <w:sz w:val="24"/>
          <w:szCs w:val="24"/>
        </w:rPr>
        <w:t>PCMag</w:t>
      </w:r>
      <w:proofErr w:type="spellEnd"/>
      <w:r w:rsidR="54A0CCB4" w:rsidRPr="2EFB0B15"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 w:rsidR="6275A35E" w:rsidRPr="2EFB0B15">
        <w:rPr>
          <w:rFonts w:ascii="Arial" w:eastAsia="Arial" w:hAnsi="Arial" w:cs="Arial"/>
          <w:i/>
          <w:iCs/>
          <w:sz w:val="24"/>
          <w:szCs w:val="24"/>
        </w:rPr>
        <w:t>SmallNetBuilder</w:t>
      </w:r>
      <w:proofErr w:type="spellEnd"/>
      <w:r w:rsidR="60B53F6D" w:rsidRPr="2EFB0B15">
        <w:rPr>
          <w:rFonts w:ascii="Arial" w:eastAsia="Arial" w:hAnsi="Arial" w:cs="Arial"/>
          <w:sz w:val="24"/>
          <w:szCs w:val="24"/>
        </w:rPr>
        <w:t xml:space="preserve"> respectively both had nothing of note to mention. </w:t>
      </w:r>
      <w:r w:rsidR="25C95331" w:rsidRPr="2EFB0B15">
        <w:rPr>
          <w:rFonts w:ascii="Arial" w:eastAsia="Arial" w:hAnsi="Arial" w:cs="Arial"/>
          <w:sz w:val="24"/>
          <w:szCs w:val="24"/>
        </w:rPr>
        <w:t>When addressing these features, they conclude that they work as expected</w:t>
      </w:r>
      <w:r w:rsidR="7770DB06" w:rsidRPr="2EFB0B15">
        <w:rPr>
          <w:rFonts w:ascii="Arial" w:eastAsia="Arial" w:hAnsi="Arial" w:cs="Arial"/>
          <w:sz w:val="24"/>
          <w:szCs w:val="24"/>
        </w:rPr>
        <w:t>. This implies that the LGS552P doesn’t do any of these things su</w:t>
      </w:r>
      <w:r w:rsidR="1D5DDA0F" w:rsidRPr="2EFB0B15">
        <w:rPr>
          <w:rFonts w:ascii="Arial" w:eastAsia="Arial" w:hAnsi="Arial" w:cs="Arial"/>
          <w:sz w:val="24"/>
          <w:szCs w:val="24"/>
        </w:rPr>
        <w:t>r</w:t>
      </w:r>
      <w:r w:rsidR="7770DB06" w:rsidRPr="2EFB0B15">
        <w:rPr>
          <w:rFonts w:ascii="Arial" w:eastAsia="Arial" w:hAnsi="Arial" w:cs="Arial"/>
          <w:sz w:val="24"/>
          <w:szCs w:val="24"/>
        </w:rPr>
        <w:t>pr</w:t>
      </w:r>
      <w:r w:rsidR="5166907D" w:rsidRPr="2EFB0B15">
        <w:rPr>
          <w:rFonts w:ascii="Arial" w:eastAsia="Arial" w:hAnsi="Arial" w:cs="Arial"/>
          <w:sz w:val="24"/>
          <w:szCs w:val="24"/>
        </w:rPr>
        <w:t>isingly well or su</w:t>
      </w:r>
      <w:r w:rsidR="5B5852D4" w:rsidRPr="2EFB0B15">
        <w:rPr>
          <w:rFonts w:ascii="Arial" w:eastAsia="Arial" w:hAnsi="Arial" w:cs="Arial"/>
          <w:sz w:val="24"/>
          <w:szCs w:val="24"/>
        </w:rPr>
        <w:t>r</w:t>
      </w:r>
      <w:r w:rsidR="5166907D" w:rsidRPr="2EFB0B15">
        <w:rPr>
          <w:rFonts w:ascii="Arial" w:eastAsia="Arial" w:hAnsi="Arial" w:cs="Arial"/>
          <w:sz w:val="24"/>
          <w:szCs w:val="24"/>
        </w:rPr>
        <w:t xml:space="preserve">prisingly </w:t>
      </w:r>
      <w:r w:rsidR="40EB6F8B" w:rsidRPr="2EFB0B15">
        <w:rPr>
          <w:rFonts w:ascii="Arial" w:eastAsia="Arial" w:hAnsi="Arial" w:cs="Arial"/>
          <w:sz w:val="24"/>
          <w:szCs w:val="24"/>
        </w:rPr>
        <w:t>poorly and that this is on par with what other similar switches offer.</w:t>
      </w:r>
    </w:p>
    <w:p w14:paraId="07463D94" w14:textId="1A202E1E" w:rsidR="001DF94C" w:rsidRDefault="001DF94C" w:rsidP="2EFB0B15">
      <w:pPr>
        <w:spacing w:after="0" w:line="480" w:lineRule="auto"/>
        <w:ind w:firstLine="720"/>
        <w:rPr>
          <w:rFonts w:ascii="Arial" w:eastAsia="Arial" w:hAnsi="Arial" w:cs="Arial"/>
          <w:sz w:val="24"/>
          <w:szCs w:val="24"/>
        </w:rPr>
      </w:pPr>
      <w:r w:rsidRPr="2EFB0B15">
        <w:rPr>
          <w:rFonts w:ascii="Arial" w:eastAsia="Arial" w:hAnsi="Arial" w:cs="Arial"/>
          <w:sz w:val="24"/>
          <w:szCs w:val="24"/>
        </w:rPr>
        <w:t>While the LGS552P’s features</w:t>
      </w:r>
      <w:r w:rsidR="382A9C32" w:rsidRPr="2EFB0B15">
        <w:rPr>
          <w:rFonts w:ascii="Arial" w:eastAsia="Arial" w:hAnsi="Arial" w:cs="Arial"/>
          <w:sz w:val="24"/>
          <w:szCs w:val="24"/>
        </w:rPr>
        <w:t xml:space="preserve"> are standard and don’t stand out</w:t>
      </w:r>
      <w:r w:rsidRPr="2EFB0B15">
        <w:rPr>
          <w:rFonts w:ascii="Arial" w:eastAsia="Arial" w:hAnsi="Arial" w:cs="Arial"/>
          <w:sz w:val="24"/>
          <w:szCs w:val="24"/>
        </w:rPr>
        <w:t>, its raw performance</w:t>
      </w:r>
      <w:r w:rsidR="5499AC95" w:rsidRPr="2EFB0B15">
        <w:rPr>
          <w:rFonts w:ascii="Arial" w:eastAsia="Arial" w:hAnsi="Arial" w:cs="Arial"/>
          <w:sz w:val="24"/>
          <w:szCs w:val="24"/>
        </w:rPr>
        <w:t xml:space="preserve"> capability is </w:t>
      </w:r>
      <w:r w:rsidR="00FCF024" w:rsidRPr="2EFB0B15">
        <w:rPr>
          <w:rFonts w:ascii="Arial" w:eastAsia="Arial" w:hAnsi="Arial" w:cs="Arial"/>
          <w:sz w:val="24"/>
          <w:szCs w:val="24"/>
        </w:rPr>
        <w:t xml:space="preserve">what sets it apart from other dedicated switches. </w:t>
      </w:r>
      <w:proofErr w:type="spellStart"/>
      <w:r w:rsidR="36526700" w:rsidRPr="2EFB0B15">
        <w:rPr>
          <w:rFonts w:ascii="Arial" w:eastAsia="Arial" w:hAnsi="Arial" w:cs="Arial"/>
          <w:i/>
          <w:iCs/>
          <w:sz w:val="24"/>
          <w:szCs w:val="24"/>
        </w:rPr>
        <w:t>PCMag</w:t>
      </w:r>
      <w:proofErr w:type="spellEnd"/>
      <w:r w:rsidR="00FCF024" w:rsidRPr="2EFB0B15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="00FCF024" w:rsidRPr="2EFB0B15">
        <w:rPr>
          <w:rFonts w:ascii="Arial" w:eastAsia="Arial" w:hAnsi="Arial" w:cs="Arial"/>
          <w:sz w:val="24"/>
          <w:szCs w:val="24"/>
        </w:rPr>
        <w:t xml:space="preserve">was so impressed with it that they </w:t>
      </w:r>
      <w:r w:rsidR="26A8BC4F" w:rsidRPr="2EFB0B15">
        <w:rPr>
          <w:rFonts w:ascii="Arial" w:eastAsia="Arial" w:hAnsi="Arial" w:cs="Arial"/>
          <w:sz w:val="24"/>
          <w:szCs w:val="24"/>
        </w:rPr>
        <w:t xml:space="preserve">named it the </w:t>
      </w:r>
      <w:proofErr w:type="spellStart"/>
      <w:r w:rsidR="36526700" w:rsidRPr="2EFB0B15">
        <w:rPr>
          <w:rFonts w:ascii="Arial" w:eastAsia="Arial" w:hAnsi="Arial" w:cs="Arial"/>
          <w:sz w:val="24"/>
          <w:szCs w:val="24"/>
        </w:rPr>
        <w:t>PCMag</w:t>
      </w:r>
      <w:proofErr w:type="spellEnd"/>
      <w:r w:rsidR="26A8BC4F" w:rsidRPr="2EFB0B15">
        <w:rPr>
          <w:rFonts w:ascii="Arial" w:eastAsia="Arial" w:hAnsi="Arial" w:cs="Arial"/>
          <w:sz w:val="24"/>
          <w:szCs w:val="24"/>
        </w:rPr>
        <w:t xml:space="preserve"> Editors’ Choice for switches, dubbing it the “Datacenter Star”.</w:t>
      </w:r>
    </w:p>
    <w:p w14:paraId="7B587C61" w14:textId="05F02E6F" w:rsidR="2EFB0B15" w:rsidRDefault="2EFB0B15" w:rsidP="2EFB0B15">
      <w:pPr>
        <w:spacing w:after="0" w:line="48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73EB48BA" w14:textId="4D14F7F0" w:rsidR="2EFB0B15" w:rsidRDefault="2EFB0B15" w:rsidP="2EFB0B15">
      <w:pPr>
        <w:spacing w:after="0" w:line="48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126E123F" w14:textId="362F7B86" w:rsidR="2EFB0B15" w:rsidRDefault="2EFB0B15" w:rsidP="2EFB0B15">
      <w:pPr>
        <w:spacing w:after="0" w:line="48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44B2F0AB" w14:textId="0B77D17C" w:rsidR="2EFB0B15" w:rsidRDefault="2EFB0B15" w:rsidP="2EFB0B15">
      <w:pPr>
        <w:spacing w:after="0" w:line="48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0D805DE1" w14:textId="5919487B" w:rsidR="2EFB0B15" w:rsidRDefault="2EFB0B15" w:rsidP="2EFB0B15">
      <w:pPr>
        <w:spacing w:after="0" w:line="48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25546960" w14:textId="0B8D098F" w:rsidR="2EFB0B15" w:rsidRDefault="2EFB0B15" w:rsidP="2EFB0B15">
      <w:pPr>
        <w:spacing w:after="0" w:line="48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241CF8FB" w14:textId="11E94DAF" w:rsidR="2EFB0B15" w:rsidRDefault="2EFB0B15" w:rsidP="2EFB0B15">
      <w:pPr>
        <w:spacing w:after="0" w:line="48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57087630" w14:textId="7C72FF98" w:rsidR="2EFB0B15" w:rsidRDefault="2EFB0B15" w:rsidP="2EFB0B15">
      <w:pPr>
        <w:spacing w:after="0" w:line="48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0488C857" w14:textId="78920D19" w:rsidR="2EFB0B15" w:rsidRDefault="2EFB0B15" w:rsidP="2EFB0B15">
      <w:pPr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3F1723DA" w14:textId="579998BA" w:rsidR="2EFB0B15" w:rsidRDefault="2EFB0B15" w:rsidP="2EFB0B15">
      <w:pPr>
        <w:spacing w:after="0" w:line="48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635A8805" w14:textId="2869EB29" w:rsidR="2EFB0B15" w:rsidRDefault="2EFB0B15" w:rsidP="2EFB0B15">
      <w:pPr>
        <w:spacing w:after="0" w:line="48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370512BD" w14:textId="231E9B92" w:rsidR="49886380" w:rsidRDefault="49886380" w:rsidP="2EFB0B15">
      <w:pPr>
        <w:spacing w:after="0" w:line="480" w:lineRule="auto"/>
        <w:ind w:firstLine="720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2EFB0B15">
        <w:rPr>
          <w:rFonts w:ascii="Arial" w:eastAsia="Arial" w:hAnsi="Arial" w:cs="Arial"/>
          <w:b/>
          <w:bCs/>
          <w:sz w:val="24"/>
          <w:szCs w:val="24"/>
        </w:rPr>
        <w:t>Bibliography</w:t>
      </w:r>
    </w:p>
    <w:p w14:paraId="7FEC0220" w14:textId="76B0FAD3" w:rsidR="2EFB0B15" w:rsidRDefault="2EFB0B15" w:rsidP="2EFB0B15">
      <w:pPr>
        <w:spacing w:after="0" w:line="480" w:lineRule="auto"/>
        <w:ind w:firstLine="720"/>
        <w:jc w:val="center"/>
        <w:rPr>
          <w:rFonts w:ascii="Arial" w:eastAsia="Arial" w:hAnsi="Arial" w:cs="Arial"/>
          <w:sz w:val="24"/>
          <w:szCs w:val="24"/>
        </w:rPr>
      </w:pPr>
    </w:p>
    <w:p w14:paraId="2C88401F" w14:textId="2BC5A351" w:rsidR="7A9956D8" w:rsidRDefault="7A9956D8" w:rsidP="2EFB0B15">
      <w:pPr>
        <w:pStyle w:val="ListParagraph"/>
        <w:numPr>
          <w:ilvl w:val="0"/>
          <w:numId w:val="1"/>
        </w:numPr>
        <w:spacing w:after="0" w:line="480" w:lineRule="auto"/>
        <w:ind w:left="648"/>
        <w:rPr>
          <w:rFonts w:eastAsiaTheme="minorEastAsia"/>
          <w:sz w:val="24"/>
          <w:szCs w:val="24"/>
        </w:rPr>
      </w:pPr>
      <w:r w:rsidRPr="2EFB0B15">
        <w:rPr>
          <w:rFonts w:ascii="Arial" w:eastAsia="Arial" w:hAnsi="Arial" w:cs="Arial"/>
          <w:sz w:val="24"/>
          <w:szCs w:val="24"/>
        </w:rPr>
        <w:t xml:space="preserve">Lynn, S. (2014, November 25). Linksys 52-Port Managed PoE+ Gigabit Switch (LGS552P) Review. Retrieved from </w:t>
      </w:r>
      <w:hyperlink r:id="rId6">
        <w:r w:rsidRPr="2EFB0B15">
          <w:rPr>
            <w:rStyle w:val="Hyperlink"/>
            <w:rFonts w:ascii="Arial" w:eastAsia="Arial" w:hAnsi="Arial" w:cs="Arial"/>
            <w:sz w:val="24"/>
            <w:szCs w:val="24"/>
          </w:rPr>
          <w:t>https://www.pcmag.com/reviews/linksys-52-port-managed-poe-plus-gigabit-switch-lgs552p</w:t>
        </w:r>
      </w:hyperlink>
    </w:p>
    <w:p w14:paraId="3DD64B0B" w14:textId="14985A18" w:rsidR="6B579BE2" w:rsidRPr="004E1027" w:rsidRDefault="6B579BE2" w:rsidP="2EFB0B15">
      <w:pPr>
        <w:pStyle w:val="ListParagraph"/>
        <w:numPr>
          <w:ilvl w:val="0"/>
          <w:numId w:val="1"/>
        </w:numPr>
        <w:spacing w:after="0" w:line="480" w:lineRule="auto"/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</w:pPr>
      <w:r w:rsidRPr="2EFB0B15">
        <w:rPr>
          <w:rFonts w:ascii="Arial" w:eastAsia="Arial" w:hAnsi="Arial" w:cs="Arial"/>
          <w:sz w:val="24"/>
          <w:szCs w:val="24"/>
        </w:rPr>
        <w:t xml:space="preserve">Reid, D. (2014, August 20). Linksys LGS552P 52-Port Managed PoE+ Gigabit Switch Reviewed. Retrieved from </w:t>
      </w:r>
      <w:hyperlink r:id="rId7">
        <w:r w:rsidRPr="2EFB0B15">
          <w:rPr>
            <w:rStyle w:val="Hyperlink"/>
            <w:rFonts w:ascii="Arial" w:eastAsia="Arial" w:hAnsi="Arial" w:cs="Arial"/>
            <w:sz w:val="24"/>
            <w:szCs w:val="24"/>
          </w:rPr>
          <w:t>https://www.smallnetbuilder.com/lanwan/</w:t>
        </w:r>
        <w:r>
          <w:br/>
        </w:r>
        <w:r w:rsidRPr="2EFB0B15">
          <w:rPr>
            <w:rStyle w:val="Hyperlink"/>
            <w:rFonts w:ascii="Arial" w:eastAsia="Arial" w:hAnsi="Arial" w:cs="Arial"/>
            <w:sz w:val="24"/>
            <w:szCs w:val="24"/>
          </w:rPr>
          <w:t>lanwan-reviews/32496-linksys-lgs552p-52-port-managed-poe-gigabit-switch-reviewed?start=0</w:t>
        </w:r>
      </w:hyperlink>
    </w:p>
    <w:p w14:paraId="33C503F7" w14:textId="35D04706" w:rsidR="004E1027" w:rsidRDefault="004E1027" w:rsidP="004E1027">
      <w:pPr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14:paraId="12417897" w14:textId="74BBF04D" w:rsidR="004E1027" w:rsidRDefault="004E1027" w:rsidP="004E1027">
      <w:pPr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14:paraId="68FEA3B2" w14:textId="0BDAC8E5" w:rsidR="004E1027" w:rsidRDefault="004E1027" w:rsidP="004E1027">
      <w:pPr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14:paraId="6359BBE0" w14:textId="0489738B" w:rsidR="004E1027" w:rsidRDefault="004E1027" w:rsidP="004E1027">
      <w:pPr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14:paraId="282255F1" w14:textId="4847CC1A" w:rsidR="004E1027" w:rsidRDefault="004E1027" w:rsidP="004E1027">
      <w:pPr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14:paraId="056DDB37" w14:textId="627F7152" w:rsidR="004E1027" w:rsidRDefault="004E1027" w:rsidP="004E1027">
      <w:pPr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14:paraId="4E2B344D" w14:textId="6A823BD2" w:rsidR="004E1027" w:rsidRDefault="004E1027" w:rsidP="004E1027">
      <w:pPr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14:paraId="213DDCEE" w14:textId="5D5150AE" w:rsidR="004E1027" w:rsidRDefault="004E1027" w:rsidP="004E1027">
      <w:pPr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14:paraId="13910239" w14:textId="3D0F0479" w:rsidR="004E1027" w:rsidRDefault="004E1027" w:rsidP="004E1027">
      <w:pPr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14:paraId="042B5F8A" w14:textId="0EFCF2D9" w:rsidR="004E1027" w:rsidRDefault="004E1027" w:rsidP="004E1027">
      <w:pPr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14:paraId="18FD2DC6" w14:textId="43D1CE96" w:rsidR="004E1027" w:rsidRDefault="004E1027" w:rsidP="004E1027">
      <w:pPr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14:paraId="62EF192C" w14:textId="09A58E2C" w:rsidR="004E1027" w:rsidRDefault="004E1027" w:rsidP="004E1027">
      <w:pPr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14:paraId="482C572D" w14:textId="681931FC" w:rsidR="004E1027" w:rsidRDefault="004E1027" w:rsidP="004E1027">
      <w:pPr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14:paraId="4C02413D" w14:textId="372118C3" w:rsidR="004E1027" w:rsidRPr="004E1027" w:rsidRDefault="004E1027" w:rsidP="004E1027">
      <w:pPr>
        <w:spacing w:line="0" w:lineRule="atLeast"/>
        <w:ind w:left="2040"/>
        <w:rPr>
          <w:rFonts w:ascii="Arial" w:eastAsia="Arial" w:hAnsi="Arial"/>
          <w:sz w:val="48"/>
        </w:rPr>
      </w:pPr>
      <w:r>
        <w:rPr>
          <w:rFonts w:ascii="Arial" w:eastAsia="Arial" w:hAnsi="Arial"/>
          <w:sz w:val="48"/>
        </w:rPr>
        <w:lastRenderedPageBreak/>
        <w:t>Journal Article grading criteria</w:t>
      </w:r>
    </w:p>
    <w:p w14:paraId="0D8D9E13" w14:textId="77777777" w:rsidR="004E1027" w:rsidRDefault="004E1027" w:rsidP="004E1027">
      <w:pPr>
        <w:spacing w:line="3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0"/>
        <w:gridCol w:w="720"/>
        <w:gridCol w:w="1140"/>
        <w:gridCol w:w="1220"/>
      </w:tblGrid>
      <w:tr w:rsidR="004E1027" w14:paraId="1A0F57D4" w14:textId="77777777" w:rsidTr="004E1027">
        <w:trPr>
          <w:trHeight w:val="280"/>
        </w:trPr>
        <w:tc>
          <w:tcPr>
            <w:tcW w:w="74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CF5FB5F" w14:textId="77777777" w:rsidR="004E1027" w:rsidRDefault="004E1027">
            <w:pPr>
              <w:spacing w:line="0" w:lineRule="atLeast"/>
              <w:ind w:left="25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Journal Article Criteria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3B93564" w14:textId="77777777" w:rsidR="004E1027" w:rsidRDefault="004E102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Possible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3421AEB" w14:textId="77777777" w:rsidR="004E1027" w:rsidRDefault="004E1027">
            <w:pPr>
              <w:spacing w:line="0" w:lineRule="atLeast"/>
              <w:jc w:val="center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>Points</w:t>
            </w:r>
          </w:p>
        </w:tc>
      </w:tr>
      <w:tr w:rsidR="004E1027" w14:paraId="77330991" w14:textId="77777777" w:rsidTr="004E1027">
        <w:trPr>
          <w:trHeight w:val="450"/>
        </w:trPr>
        <w:tc>
          <w:tcPr>
            <w:tcW w:w="81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9A92B2B" w14:textId="77777777" w:rsidR="004E1027" w:rsidRDefault="004E1027">
            <w:pPr>
              <w:rPr>
                <w:rFonts w:ascii="Arial" w:eastAsia="Arial" w:hAnsi="Arial"/>
                <w:sz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9EA0895" w14:textId="77777777" w:rsidR="004E1027" w:rsidRDefault="004E102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Points</w:t>
            </w:r>
          </w:p>
        </w:tc>
        <w:tc>
          <w:tcPr>
            <w:tcW w:w="12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580E8D" w14:textId="77777777" w:rsidR="004E1027" w:rsidRDefault="004E1027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Awarded</w:t>
            </w:r>
          </w:p>
        </w:tc>
      </w:tr>
      <w:tr w:rsidR="004E1027" w14:paraId="0DF76879" w14:textId="77777777" w:rsidTr="004E1027">
        <w:trPr>
          <w:trHeight w:val="147"/>
        </w:trPr>
        <w:tc>
          <w:tcPr>
            <w:tcW w:w="6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C02F16A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F46586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E77C75" w14:textId="77777777" w:rsidR="004E1027" w:rsidRDefault="004E1027">
            <w:pPr>
              <w:rPr>
                <w:rFonts w:ascii="Arial" w:eastAsia="Arial" w:hAnsi="Arial"/>
                <w:sz w:val="24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9E3F83" w14:textId="77777777" w:rsidR="004E1027" w:rsidRDefault="004E1027">
            <w:pPr>
              <w:rPr>
                <w:rFonts w:ascii="Arial" w:eastAsia="Arial" w:hAnsi="Arial"/>
                <w:w w:val="99"/>
                <w:sz w:val="24"/>
              </w:rPr>
            </w:pPr>
          </w:p>
        </w:tc>
      </w:tr>
      <w:tr w:rsidR="004E1027" w14:paraId="7DA305AC" w14:textId="77777777" w:rsidTr="004E1027">
        <w:trPr>
          <w:trHeight w:val="280"/>
        </w:trPr>
        <w:tc>
          <w:tcPr>
            <w:tcW w:w="6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76FA260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B53476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AA68D0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83B426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1027" w14:paraId="7F6A25F9" w14:textId="77777777" w:rsidTr="004E1027">
        <w:trPr>
          <w:trHeight w:val="259"/>
        </w:trPr>
        <w:tc>
          <w:tcPr>
            <w:tcW w:w="7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1D8F97" w14:textId="77777777" w:rsidR="004E1027" w:rsidRDefault="004E1027">
            <w:pPr>
              <w:spacing w:line="259" w:lineRule="exac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Paper turned in on time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1A9AA6" w14:textId="77777777" w:rsidR="004E1027" w:rsidRDefault="004E1027">
            <w:pPr>
              <w:spacing w:line="259" w:lineRule="exact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ABC9D0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4E1027" w14:paraId="5C38A982" w14:textId="77777777" w:rsidTr="004E1027">
        <w:trPr>
          <w:trHeight w:val="264"/>
        </w:trPr>
        <w:tc>
          <w:tcPr>
            <w:tcW w:w="7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3FB380" w14:textId="77777777" w:rsidR="004E1027" w:rsidRDefault="004E1027">
            <w:pPr>
              <w:spacing w:line="246" w:lineRule="exac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Correct link to article provided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D5FAA8" w14:textId="77777777" w:rsidR="004E1027" w:rsidRDefault="004E1027">
            <w:pPr>
              <w:spacing w:line="264" w:lineRule="exact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FDF1F8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4E1027" w14:paraId="2846BBDA" w14:textId="77777777" w:rsidTr="004E1027">
        <w:trPr>
          <w:trHeight w:val="266"/>
        </w:trPr>
        <w:tc>
          <w:tcPr>
            <w:tcW w:w="7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4CBC815" w14:textId="77777777" w:rsidR="004E1027" w:rsidRDefault="004E1027">
            <w:pPr>
              <w:spacing w:line="265" w:lineRule="exac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Name, Date, Cover page, purpose, Title, Format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8C777AB" w14:textId="77777777" w:rsidR="004E1027" w:rsidRDefault="004E1027">
            <w:pPr>
              <w:spacing w:line="265" w:lineRule="exact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468AC7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E1027" w14:paraId="3305006C" w14:textId="77777777" w:rsidTr="004E1027">
        <w:trPr>
          <w:trHeight w:val="266"/>
        </w:trPr>
        <w:tc>
          <w:tcPr>
            <w:tcW w:w="7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CA15F94" w14:textId="77777777" w:rsidR="004E1027" w:rsidRDefault="004E1027">
            <w:pPr>
              <w:spacing w:line="265" w:lineRule="exac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Summary - Accurate to the point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DC9240" w14:textId="77777777" w:rsidR="004E1027" w:rsidRDefault="004E1027">
            <w:pPr>
              <w:spacing w:line="265" w:lineRule="exact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E360CA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E1027" w14:paraId="0FC61124" w14:textId="77777777" w:rsidTr="004E1027">
        <w:trPr>
          <w:trHeight w:val="264"/>
        </w:trPr>
        <w:tc>
          <w:tcPr>
            <w:tcW w:w="7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EDFD4F" w14:textId="77777777" w:rsidR="004E1027" w:rsidRDefault="004E1027">
            <w:pPr>
              <w:spacing w:line="264" w:lineRule="exac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Concept – Valid statement of concept of article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1BA3E2" w14:textId="77777777" w:rsidR="004E1027" w:rsidRDefault="004E1027">
            <w:pPr>
              <w:spacing w:line="264" w:lineRule="exact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AC2F4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4E1027" w14:paraId="57AAEA5C" w14:textId="77777777" w:rsidTr="004E1027">
        <w:trPr>
          <w:trHeight w:val="267"/>
        </w:trPr>
        <w:tc>
          <w:tcPr>
            <w:tcW w:w="74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C8C5E48" w14:textId="77777777" w:rsidR="004E1027" w:rsidRDefault="004E1027">
            <w:pPr>
              <w:spacing w:line="267" w:lineRule="exac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Reaction – Accurate includes information from experience and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009BF94" w14:textId="77777777" w:rsidR="004E1027" w:rsidRDefault="004E102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077F49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E1027" w14:paraId="68BE740C" w14:textId="77777777" w:rsidTr="004E1027">
        <w:trPr>
          <w:trHeight w:val="132"/>
        </w:trPr>
        <w:tc>
          <w:tcPr>
            <w:tcW w:w="740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2EDB944" w14:textId="77777777" w:rsidR="004E1027" w:rsidRDefault="004E1027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other sources</w:t>
            </w: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4E94A7C" w14:textId="77777777" w:rsidR="004E1027" w:rsidRDefault="004E1027">
            <w:pPr>
              <w:rPr>
                <w:rFonts w:ascii="Arial" w:eastAsia="Arial" w:hAnsi="Arial"/>
                <w:sz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4DB364A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1027" w14:paraId="234AA33F" w14:textId="77777777" w:rsidTr="004E1027">
        <w:trPr>
          <w:trHeight w:val="147"/>
        </w:trPr>
        <w:tc>
          <w:tcPr>
            <w:tcW w:w="812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76CEEB" w14:textId="77777777" w:rsidR="004E1027" w:rsidRDefault="004E1027">
            <w:pPr>
              <w:rPr>
                <w:rFonts w:ascii="Arial" w:eastAsia="Arial" w:hAnsi="Arial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ECF00E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C2051A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4E1027" w14:paraId="7AA6DB9A" w14:textId="77777777" w:rsidTr="004E1027">
        <w:trPr>
          <w:trHeight w:val="265"/>
        </w:trPr>
        <w:tc>
          <w:tcPr>
            <w:tcW w:w="74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165688E" w14:textId="77777777" w:rsidR="004E1027" w:rsidRDefault="004E1027">
            <w:pPr>
              <w:spacing w:line="265" w:lineRule="exac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Grammar and Style (correct punctuation, Grammar, Appropriate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A68B9B3" w14:textId="77777777" w:rsidR="004E1027" w:rsidRDefault="004E1027">
            <w:pPr>
              <w:spacing w:line="0" w:lineRule="atLeast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EA8BEA8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E1027" w14:paraId="0B96E35A" w14:textId="77777777" w:rsidTr="004E1027">
        <w:trPr>
          <w:trHeight w:val="132"/>
        </w:trPr>
        <w:tc>
          <w:tcPr>
            <w:tcW w:w="740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439DB6" w14:textId="77777777" w:rsidR="004E1027" w:rsidRDefault="004E1027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language </w:t>
            </w:r>
            <w:proofErr w:type="spellStart"/>
            <w:r>
              <w:rPr>
                <w:rFonts w:ascii="Arial" w:eastAsia="Arial" w:hAnsi="Arial"/>
                <w:sz w:val="24"/>
              </w:rPr>
              <w:t>etc</w:t>
            </w:r>
            <w:proofErr w:type="spellEnd"/>
            <w:r>
              <w:rPr>
                <w:rFonts w:ascii="Arial" w:eastAsia="Arial" w:hAnsi="Arial"/>
                <w:sz w:val="24"/>
              </w:rPr>
              <w:t>)</w:t>
            </w: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30653F7" w14:textId="77777777" w:rsidR="004E1027" w:rsidRDefault="004E1027">
            <w:pPr>
              <w:rPr>
                <w:rFonts w:ascii="Arial" w:eastAsia="Arial" w:hAnsi="Arial"/>
                <w:w w:val="89"/>
                <w:sz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4D00685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1027" w14:paraId="6CEA33BC" w14:textId="77777777" w:rsidTr="004E1027">
        <w:trPr>
          <w:trHeight w:val="147"/>
        </w:trPr>
        <w:tc>
          <w:tcPr>
            <w:tcW w:w="812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9CAEAA" w14:textId="77777777" w:rsidR="004E1027" w:rsidRDefault="004E1027">
            <w:pPr>
              <w:rPr>
                <w:rFonts w:ascii="Arial" w:eastAsia="Arial" w:hAnsi="Arial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E587BA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94A77E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4E1027" w14:paraId="0EC94E17" w14:textId="77777777" w:rsidTr="004E1027">
        <w:trPr>
          <w:trHeight w:val="262"/>
        </w:trPr>
        <w:tc>
          <w:tcPr>
            <w:tcW w:w="7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CF9E84" w14:textId="77777777" w:rsidR="004E1027" w:rsidRDefault="004E1027">
            <w:pPr>
              <w:spacing w:line="262" w:lineRule="exac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Substance and Quality of Writing, Thinking and Presentation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012B76" w14:textId="77777777" w:rsidR="004E1027" w:rsidRDefault="004E1027">
            <w:pPr>
              <w:spacing w:line="262" w:lineRule="exac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D0AEF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4E1027" w14:paraId="0727BD9D" w14:textId="77777777" w:rsidTr="004E1027">
        <w:trPr>
          <w:trHeight w:val="269"/>
        </w:trPr>
        <w:tc>
          <w:tcPr>
            <w:tcW w:w="6680" w:type="dxa"/>
            <w:vAlign w:val="bottom"/>
          </w:tcPr>
          <w:p w14:paraId="5BC584F9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8B1C46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C87EC6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B44780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E1027" w14:paraId="74B8B5AD" w14:textId="77777777" w:rsidTr="004E1027">
        <w:trPr>
          <w:trHeight w:val="261"/>
        </w:trPr>
        <w:tc>
          <w:tcPr>
            <w:tcW w:w="6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AA1E7C9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45C2E4" w14:textId="77777777" w:rsidR="004E1027" w:rsidRDefault="004E1027">
            <w:pPr>
              <w:spacing w:line="260" w:lineRule="exac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527980" w14:textId="77777777" w:rsidR="004E1027" w:rsidRDefault="004E1027">
            <w:pPr>
              <w:spacing w:line="260" w:lineRule="exac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E0B8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4E1027" w14:paraId="1654D60D" w14:textId="77777777" w:rsidTr="004E1027">
        <w:trPr>
          <w:trHeight w:val="270"/>
        </w:trPr>
        <w:tc>
          <w:tcPr>
            <w:tcW w:w="74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D1EAEF2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2A78EB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16DA4B6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E1027" w14:paraId="2F7A3618" w14:textId="77777777" w:rsidTr="004E1027">
        <w:trPr>
          <w:trHeight w:val="256"/>
        </w:trPr>
        <w:tc>
          <w:tcPr>
            <w:tcW w:w="74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FA474FB" w14:textId="77777777" w:rsidR="004E1027" w:rsidRDefault="004E1027">
            <w:pPr>
              <w:spacing w:line="256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Comments</w:t>
            </w:r>
          </w:p>
        </w:tc>
        <w:tc>
          <w:tcPr>
            <w:tcW w:w="1140" w:type="dxa"/>
            <w:vAlign w:val="bottom"/>
          </w:tcPr>
          <w:p w14:paraId="7328AD3A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A8A876C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4E1027" w14:paraId="5C03FD7C" w14:textId="77777777" w:rsidTr="004E1027">
        <w:trPr>
          <w:trHeight w:val="3483"/>
        </w:trPr>
        <w:tc>
          <w:tcPr>
            <w:tcW w:w="6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E79F3EF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900106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A841DEB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7C98F0" w14:textId="77777777" w:rsidR="004E1027" w:rsidRDefault="004E102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99F8C2E" w14:textId="77777777" w:rsidR="004E1027" w:rsidRPr="004E1027" w:rsidRDefault="004E1027" w:rsidP="004E1027">
      <w:pPr>
        <w:spacing w:after="0" w:line="480" w:lineRule="auto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sectPr w:rsidR="004E1027" w:rsidRPr="004E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140F"/>
    <w:multiLevelType w:val="hybridMultilevel"/>
    <w:tmpl w:val="79E00F78"/>
    <w:lvl w:ilvl="0" w:tplc="C48E1CEC">
      <w:start w:val="1"/>
      <w:numFmt w:val="decimal"/>
      <w:lvlText w:val="%1."/>
      <w:lvlJc w:val="left"/>
      <w:pPr>
        <w:ind w:left="720" w:hanging="360"/>
      </w:pPr>
    </w:lvl>
    <w:lvl w:ilvl="1" w:tplc="09FEAC96">
      <w:start w:val="1"/>
      <w:numFmt w:val="lowerLetter"/>
      <w:lvlText w:val="%2."/>
      <w:lvlJc w:val="left"/>
      <w:pPr>
        <w:ind w:left="1440" w:hanging="360"/>
      </w:pPr>
    </w:lvl>
    <w:lvl w:ilvl="2" w:tplc="6D46A8B8">
      <w:start w:val="1"/>
      <w:numFmt w:val="lowerRoman"/>
      <w:lvlText w:val="%3."/>
      <w:lvlJc w:val="right"/>
      <w:pPr>
        <w:ind w:left="2160" w:hanging="180"/>
      </w:pPr>
    </w:lvl>
    <w:lvl w:ilvl="3" w:tplc="15E666F8">
      <w:start w:val="1"/>
      <w:numFmt w:val="decimal"/>
      <w:lvlText w:val="%4."/>
      <w:lvlJc w:val="left"/>
      <w:pPr>
        <w:ind w:left="2880" w:hanging="360"/>
      </w:pPr>
    </w:lvl>
    <w:lvl w:ilvl="4" w:tplc="BF385CC8">
      <w:start w:val="1"/>
      <w:numFmt w:val="lowerLetter"/>
      <w:lvlText w:val="%5."/>
      <w:lvlJc w:val="left"/>
      <w:pPr>
        <w:ind w:left="3600" w:hanging="360"/>
      </w:pPr>
    </w:lvl>
    <w:lvl w:ilvl="5" w:tplc="C4A0A572">
      <w:start w:val="1"/>
      <w:numFmt w:val="lowerRoman"/>
      <w:lvlText w:val="%6."/>
      <w:lvlJc w:val="right"/>
      <w:pPr>
        <w:ind w:left="4320" w:hanging="180"/>
      </w:pPr>
    </w:lvl>
    <w:lvl w:ilvl="6" w:tplc="6F48A88E">
      <w:start w:val="1"/>
      <w:numFmt w:val="decimal"/>
      <w:lvlText w:val="%7."/>
      <w:lvlJc w:val="left"/>
      <w:pPr>
        <w:ind w:left="5040" w:hanging="360"/>
      </w:pPr>
    </w:lvl>
    <w:lvl w:ilvl="7" w:tplc="D6588E0E">
      <w:start w:val="1"/>
      <w:numFmt w:val="lowerLetter"/>
      <w:lvlText w:val="%8."/>
      <w:lvlJc w:val="left"/>
      <w:pPr>
        <w:ind w:left="5760" w:hanging="360"/>
      </w:pPr>
    </w:lvl>
    <w:lvl w:ilvl="8" w:tplc="193430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07DFDB"/>
    <w:rsid w:val="001DF94C"/>
    <w:rsid w:val="004E1027"/>
    <w:rsid w:val="007357B6"/>
    <w:rsid w:val="00FCF024"/>
    <w:rsid w:val="01938969"/>
    <w:rsid w:val="01D34EDE"/>
    <w:rsid w:val="02A6E6FA"/>
    <w:rsid w:val="043AEDF1"/>
    <w:rsid w:val="05075D50"/>
    <w:rsid w:val="05D74336"/>
    <w:rsid w:val="06AD127A"/>
    <w:rsid w:val="074A82E4"/>
    <w:rsid w:val="07BA9FDA"/>
    <w:rsid w:val="07E5EF7D"/>
    <w:rsid w:val="098A7ACF"/>
    <w:rsid w:val="0A63ED9E"/>
    <w:rsid w:val="0A7D0ED2"/>
    <w:rsid w:val="0ACC8BCB"/>
    <w:rsid w:val="0AED27B8"/>
    <w:rsid w:val="0B967F23"/>
    <w:rsid w:val="0C4881F7"/>
    <w:rsid w:val="0CBD2E14"/>
    <w:rsid w:val="0EA3E998"/>
    <w:rsid w:val="0EB2BD13"/>
    <w:rsid w:val="0FD4B9A7"/>
    <w:rsid w:val="111A2B3A"/>
    <w:rsid w:val="1332A135"/>
    <w:rsid w:val="1393C1D4"/>
    <w:rsid w:val="143C766A"/>
    <w:rsid w:val="14AE3BEC"/>
    <w:rsid w:val="15A2C192"/>
    <w:rsid w:val="15A96736"/>
    <w:rsid w:val="15CC3B10"/>
    <w:rsid w:val="179F7262"/>
    <w:rsid w:val="17AB3822"/>
    <w:rsid w:val="17BDD03D"/>
    <w:rsid w:val="17FE7663"/>
    <w:rsid w:val="18A4F510"/>
    <w:rsid w:val="18B0B494"/>
    <w:rsid w:val="18D63087"/>
    <w:rsid w:val="19637F05"/>
    <w:rsid w:val="1A07DFDB"/>
    <w:rsid w:val="1A5C219D"/>
    <w:rsid w:val="1AEAD0BB"/>
    <w:rsid w:val="1B226D9F"/>
    <w:rsid w:val="1CC979F2"/>
    <w:rsid w:val="1D5DDA0F"/>
    <w:rsid w:val="1EB93881"/>
    <w:rsid w:val="1FB16E38"/>
    <w:rsid w:val="20AF1F29"/>
    <w:rsid w:val="220FBEFF"/>
    <w:rsid w:val="22D2571D"/>
    <w:rsid w:val="22D527C7"/>
    <w:rsid w:val="22ECC227"/>
    <w:rsid w:val="22F4C9DB"/>
    <w:rsid w:val="23291853"/>
    <w:rsid w:val="23789B8D"/>
    <w:rsid w:val="23A75B00"/>
    <w:rsid w:val="23B9BD51"/>
    <w:rsid w:val="24C0F838"/>
    <w:rsid w:val="25068187"/>
    <w:rsid w:val="252EBDFC"/>
    <w:rsid w:val="2551870B"/>
    <w:rsid w:val="2556DD65"/>
    <w:rsid w:val="257D0D9C"/>
    <w:rsid w:val="25C95331"/>
    <w:rsid w:val="26A8BC4F"/>
    <w:rsid w:val="270FA9F9"/>
    <w:rsid w:val="273D1C90"/>
    <w:rsid w:val="27ADBC21"/>
    <w:rsid w:val="2879267E"/>
    <w:rsid w:val="2930F5A9"/>
    <w:rsid w:val="29932ED8"/>
    <w:rsid w:val="29EBAC70"/>
    <w:rsid w:val="2A9CDDF5"/>
    <w:rsid w:val="2B2B6F47"/>
    <w:rsid w:val="2C73B7E0"/>
    <w:rsid w:val="2D79B1BE"/>
    <w:rsid w:val="2E7CDE93"/>
    <w:rsid w:val="2EFB0B15"/>
    <w:rsid w:val="2F486544"/>
    <w:rsid w:val="30691A26"/>
    <w:rsid w:val="306F7415"/>
    <w:rsid w:val="314711B0"/>
    <w:rsid w:val="3182BB7B"/>
    <w:rsid w:val="31D1E618"/>
    <w:rsid w:val="322972EA"/>
    <w:rsid w:val="327EA7A9"/>
    <w:rsid w:val="32DA1178"/>
    <w:rsid w:val="32F2AEBA"/>
    <w:rsid w:val="33EF7677"/>
    <w:rsid w:val="347451A1"/>
    <w:rsid w:val="34C09E47"/>
    <w:rsid w:val="3547AEB2"/>
    <w:rsid w:val="36526700"/>
    <w:rsid w:val="371AC700"/>
    <w:rsid w:val="382A9C32"/>
    <w:rsid w:val="3872179A"/>
    <w:rsid w:val="398286DF"/>
    <w:rsid w:val="39919281"/>
    <w:rsid w:val="3B743E9E"/>
    <w:rsid w:val="3B788CF6"/>
    <w:rsid w:val="3B81DCAC"/>
    <w:rsid w:val="3BBF8E81"/>
    <w:rsid w:val="3C6C6F3D"/>
    <w:rsid w:val="3CBC3C1B"/>
    <w:rsid w:val="3D7F5555"/>
    <w:rsid w:val="3DAA74E1"/>
    <w:rsid w:val="3DB98668"/>
    <w:rsid w:val="3DF2D067"/>
    <w:rsid w:val="3E5F29C5"/>
    <w:rsid w:val="3ED6AAEE"/>
    <w:rsid w:val="3F03589F"/>
    <w:rsid w:val="3F5E890E"/>
    <w:rsid w:val="3F9779C2"/>
    <w:rsid w:val="40EB6F8B"/>
    <w:rsid w:val="41842849"/>
    <w:rsid w:val="41986DA8"/>
    <w:rsid w:val="4261F088"/>
    <w:rsid w:val="42BCDEC7"/>
    <w:rsid w:val="434D4706"/>
    <w:rsid w:val="4391D6F0"/>
    <w:rsid w:val="441F381A"/>
    <w:rsid w:val="44B46865"/>
    <w:rsid w:val="4628E923"/>
    <w:rsid w:val="466F56D3"/>
    <w:rsid w:val="473455DC"/>
    <w:rsid w:val="4851C587"/>
    <w:rsid w:val="490D4AE9"/>
    <w:rsid w:val="49886380"/>
    <w:rsid w:val="4CB80379"/>
    <w:rsid w:val="4CE289CE"/>
    <w:rsid w:val="4D1F8228"/>
    <w:rsid w:val="4DD68E47"/>
    <w:rsid w:val="4E1F75B2"/>
    <w:rsid w:val="50AF4374"/>
    <w:rsid w:val="5166907D"/>
    <w:rsid w:val="5306BC13"/>
    <w:rsid w:val="53147AAC"/>
    <w:rsid w:val="53CF0A6A"/>
    <w:rsid w:val="54539EF1"/>
    <w:rsid w:val="5499AC95"/>
    <w:rsid w:val="54A0CCB4"/>
    <w:rsid w:val="56EE29F7"/>
    <w:rsid w:val="57AB6A3F"/>
    <w:rsid w:val="5936E5AC"/>
    <w:rsid w:val="597143B4"/>
    <w:rsid w:val="5B5852D4"/>
    <w:rsid w:val="5BAB1481"/>
    <w:rsid w:val="5C181C57"/>
    <w:rsid w:val="5C5802DD"/>
    <w:rsid w:val="5CA26766"/>
    <w:rsid w:val="5CAD452C"/>
    <w:rsid w:val="5E8AE04F"/>
    <w:rsid w:val="5FD96618"/>
    <w:rsid w:val="601D1F62"/>
    <w:rsid w:val="60B53F6D"/>
    <w:rsid w:val="61304BC7"/>
    <w:rsid w:val="61309BF7"/>
    <w:rsid w:val="6185D757"/>
    <w:rsid w:val="61E517AA"/>
    <w:rsid w:val="62401602"/>
    <w:rsid w:val="6275A35E"/>
    <w:rsid w:val="62BF47D8"/>
    <w:rsid w:val="64929972"/>
    <w:rsid w:val="651C7FDA"/>
    <w:rsid w:val="6615C9C9"/>
    <w:rsid w:val="66AE0C4B"/>
    <w:rsid w:val="66B592AA"/>
    <w:rsid w:val="66D0F3A3"/>
    <w:rsid w:val="672C22A2"/>
    <w:rsid w:val="6773217F"/>
    <w:rsid w:val="679709CD"/>
    <w:rsid w:val="67C24CAE"/>
    <w:rsid w:val="6836D5ED"/>
    <w:rsid w:val="693D039F"/>
    <w:rsid w:val="6A402195"/>
    <w:rsid w:val="6B579BE2"/>
    <w:rsid w:val="6B848D0E"/>
    <w:rsid w:val="6D1539D0"/>
    <w:rsid w:val="6DE86FD9"/>
    <w:rsid w:val="6E51BF6A"/>
    <w:rsid w:val="6F765171"/>
    <w:rsid w:val="708D24C8"/>
    <w:rsid w:val="70B8A682"/>
    <w:rsid w:val="747C364B"/>
    <w:rsid w:val="75303CB8"/>
    <w:rsid w:val="76073936"/>
    <w:rsid w:val="7770DB06"/>
    <w:rsid w:val="78AA5CC2"/>
    <w:rsid w:val="79494210"/>
    <w:rsid w:val="7983AAB0"/>
    <w:rsid w:val="79CB9B14"/>
    <w:rsid w:val="7A8F1328"/>
    <w:rsid w:val="7A9956D8"/>
    <w:rsid w:val="7B2C441F"/>
    <w:rsid w:val="7B95DFE8"/>
    <w:rsid w:val="7BC30C1E"/>
    <w:rsid w:val="7BD4FB7A"/>
    <w:rsid w:val="7D345CA5"/>
    <w:rsid w:val="7D82E5C4"/>
    <w:rsid w:val="7DCE02D6"/>
    <w:rsid w:val="7E2EB5F5"/>
    <w:rsid w:val="7E62AB59"/>
    <w:rsid w:val="7EB2B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DFDB"/>
  <w15:chartTrackingRefBased/>
  <w15:docId w15:val="{EB3D5D29-2F2D-4F36-84E3-B0EC3E28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2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mallnetbuilder.com/lanwan/lanwan-reviews/32496-linksys-lgs552p-52-port-managed-poe-gigabit-switch-reviewed?start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cmag.com/reviews/linksys-52-port-managed-poe-plus-gigabit-switch-lgs552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J-Zach Loke</dc:creator>
  <cp:keywords/>
  <dc:description/>
  <cp:lastModifiedBy>J-Zach Loke</cp:lastModifiedBy>
  <cp:revision>2</cp:revision>
  <dcterms:created xsi:type="dcterms:W3CDTF">2020-05-20T18:20:00Z</dcterms:created>
  <dcterms:modified xsi:type="dcterms:W3CDTF">2020-05-20T20:37:00Z</dcterms:modified>
</cp:coreProperties>
</file>