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B462AB">
      <w:pPr>
        <w:rPr>
          <w:rFonts w:ascii="Times New Roman" w:hAnsi="Times New Roman" w:cs="Times New Roman"/>
          <w:sz w:val="24"/>
          <w:szCs w:val="24"/>
        </w:rPr>
      </w:pPr>
      <w:r>
        <w:rPr>
          <w:rFonts w:ascii="Times New Roman" w:hAnsi="Times New Roman" w:cs="Times New Roman"/>
          <w:sz w:val="24"/>
          <w:szCs w:val="24"/>
        </w:rPr>
        <w:t xml:space="preserve">Dear </w:t>
      </w:r>
      <w:r>
        <w:rPr>
          <w:rFonts w:hint="default" w:ascii="Times New Roman" w:hAnsi="Times New Roman" w:cs="Times New Roman"/>
          <w:sz w:val="24"/>
          <w:szCs w:val="24"/>
          <w:lang w:val="en-US"/>
        </w:rPr>
        <w:t>E</w:t>
      </w:r>
      <w:r>
        <w:rPr>
          <w:rFonts w:hint="eastAsia" w:ascii="Times New Roman" w:hAnsi="Times New Roman" w:cs="Times New Roman"/>
          <w:sz w:val="24"/>
          <w:szCs w:val="24"/>
          <w:lang w:val="en-US" w:eastAsia="zh-CN"/>
        </w:rPr>
        <w:t>ditor</w:t>
      </w:r>
      <w:r>
        <w:rPr>
          <w:rFonts w:ascii="Times New Roman" w:hAnsi="Times New Roman" w:cs="Times New Roman"/>
          <w:sz w:val="24"/>
          <w:szCs w:val="24"/>
        </w:rPr>
        <w:t xml:space="preserve">, </w:t>
      </w:r>
    </w:p>
    <w:p w14:paraId="595CD534">
      <w:pPr>
        <w:rPr>
          <w:rFonts w:ascii="Times New Roman" w:hAnsi="Times New Roman" w:cs="Times New Roman"/>
          <w:sz w:val="24"/>
          <w:szCs w:val="24"/>
        </w:rPr>
      </w:pPr>
    </w:p>
    <w:p w14:paraId="621EC3E0">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 xml:space="preserve">We would like to submit our manuscript entitled "Privacy-Preserving Interpretable Single-Domain Generalization for Multi-Label Ocular Disease Recognition" for consideration by Computers and Electrical Engineering.We confirm that this work is original and has not been published elsewhere, nor is it currently under consideration for publication elsewhere. </w:t>
      </w:r>
      <w:bookmarkStart w:id="0" w:name="_GoBack"/>
      <w:bookmarkEnd w:id="0"/>
    </w:p>
    <w:p w14:paraId="30594450">
      <w:pPr>
        <w:rPr>
          <w:rFonts w:ascii="Times New Roman" w:hAnsi="Times New Roman" w:cs="Times New Roman"/>
          <w:sz w:val="24"/>
          <w:szCs w:val="24"/>
        </w:rPr>
      </w:pPr>
    </w:p>
    <w:p w14:paraId="1923CEDE">
      <w:pPr>
        <w:rPr>
          <w:rFonts w:hint="eastAsia" w:ascii="Times New Roman" w:hAnsi="Times New Roman" w:cs="Times New Roman"/>
          <w:sz w:val="24"/>
          <w:szCs w:val="24"/>
        </w:rPr>
      </w:pPr>
      <w:r>
        <w:rPr>
          <w:rFonts w:hint="eastAsia" w:ascii="Times New Roman" w:hAnsi="Times New Roman" w:cs="Times New Roman"/>
          <w:sz w:val="24"/>
          <w:szCs w:val="24"/>
          <w:lang w:val="en-US" w:eastAsia="zh-CN"/>
        </w:rPr>
        <w:t>In this work, we address multi-label ocular disease recognition under practical clinical constraints, where multiple diseases may co-occur in one eye, cross-institutional domain shift degrades model generalization, and medical data privacy restricts multi-source collaboration. We formulate this problem as privacy-preserving interpretable single-domain generalization and build a unified framework with three matched components: a Dual-Branch Guided Domain-Invariant Feature Extraction (DFE) module that uses style-disturbed source-domain images, CAM-based disease-region guidance, and dual-branch mask-based contrastive learning to suppress domain-specific noise and extract disease-related invariant features from a single source domain; an Adaptive Label-Feature Relevance Construction (ARC) module that uses Transformer self-attention and cross-attention to model label-label relevance and label-feature relevance, thereby reducing false positives and false negatives caused by ocular disease co-occurrence; and an Adaptive Gaussian Differential Privacy (AdaGDP) mechanism that injects dynamically decayed Gaussian gradient noise during training to balance privacy preservation and model performance. Experiments on ocular disease recognition benchmarks show that the proposed framework improves in-domain and cross-domain multi-label recognition, enhances CAM-based interpretability, and maintains performance close to the public official baseline under a moderate privacy budget.</w:t>
      </w:r>
    </w:p>
    <w:p w14:paraId="3A0FC38E">
      <w:pPr>
        <w:rPr>
          <w:rFonts w:hint="eastAsia" w:ascii="Times New Roman" w:hAnsi="Times New Roman" w:cs="Times New Roman"/>
          <w:sz w:val="24"/>
          <w:szCs w:val="24"/>
        </w:rPr>
      </w:pPr>
    </w:p>
    <w:p w14:paraId="7080A9BD">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code will be made available at https://github.com/rexsaaa/ppisdg-ocular upon publication.</w:t>
      </w:r>
    </w:p>
    <w:p w14:paraId="49CDB3FE">
      <w:pPr>
        <w:rPr>
          <w:rFonts w:hint="default" w:ascii="Times New Roman" w:hAnsi="Times New Roman" w:cs="Times New Roman"/>
          <w:sz w:val="24"/>
          <w:szCs w:val="24"/>
          <w:lang w:val="en-US" w:eastAsia="zh-CN"/>
        </w:rPr>
      </w:pPr>
    </w:p>
    <w:p w14:paraId="0530CD45">
      <w:pPr>
        <w:rPr>
          <w:rFonts w:ascii="Times New Roman" w:hAnsi="Times New Roman" w:cs="Times New Roman"/>
          <w:sz w:val="24"/>
          <w:szCs w:val="24"/>
        </w:rPr>
      </w:pPr>
      <w:r>
        <w:rPr>
          <w:rFonts w:ascii="Times New Roman" w:hAnsi="Times New Roman" w:cs="Times New Roman"/>
          <w:sz w:val="24"/>
          <w:szCs w:val="24"/>
        </w:rPr>
        <w:t xml:space="preserve">We consider that this manuscript is appropriate for publication by </w:t>
      </w:r>
      <w:r>
        <w:rPr>
          <w:rFonts w:hint="default" w:ascii="Times New Roman" w:hAnsi="Times New Roman" w:cs="Times New Roman"/>
          <w:sz w:val="24"/>
          <w:szCs w:val="24"/>
          <w:lang w:val="en-US" w:eastAsia="zh-CN"/>
        </w:rPr>
        <w:t>Computers and Electrical Engineering</w:t>
      </w:r>
      <w:r>
        <w:rPr>
          <w:rFonts w:hint="eastAsia" w:ascii="Times New Roman" w:hAnsi="Times New Roman" w:cs="Times New Roman"/>
          <w:sz w:val="24"/>
          <w:szCs w:val="24"/>
          <w:lang w:val="en-US" w:eastAsia="zh-CN"/>
        </w:rPr>
        <w:t xml:space="preserve"> </w:t>
      </w:r>
      <w:r>
        <w:rPr>
          <w:rFonts w:ascii="Times New Roman" w:hAnsi="Times New Roman" w:cs="Times New Roman"/>
          <w:sz w:val="24"/>
          <w:szCs w:val="24"/>
        </w:rPr>
        <w:t xml:space="preserve">because its content aligns with the domain of interest of the journal. We have no conflicts of interest to disclose. </w:t>
      </w:r>
    </w:p>
    <w:p w14:paraId="262A87FB">
      <w:pPr>
        <w:rPr>
          <w:rFonts w:ascii="Times New Roman" w:hAnsi="Times New Roman" w:cs="Times New Roman"/>
          <w:sz w:val="24"/>
          <w:szCs w:val="24"/>
        </w:rPr>
      </w:pPr>
    </w:p>
    <w:p w14:paraId="01A2688F">
      <w:pPr>
        <w:rPr>
          <w:rFonts w:ascii="Times New Roman" w:hAnsi="Times New Roman" w:cs="Times New Roman"/>
          <w:sz w:val="24"/>
          <w:szCs w:val="24"/>
        </w:rPr>
      </w:pPr>
      <w:r>
        <w:rPr>
          <w:rFonts w:ascii="Times New Roman" w:hAnsi="Times New Roman" w:cs="Times New Roman"/>
          <w:sz w:val="24"/>
          <w:szCs w:val="24"/>
        </w:rPr>
        <w:t>Thank you for your consideration of this manuscript.</w:t>
      </w:r>
    </w:p>
    <w:p w14:paraId="0B75E765">
      <w:pPr>
        <w:rPr>
          <w:rFonts w:ascii="Times New Roman" w:hAnsi="Times New Roman" w:cs="Times New Roman"/>
          <w:sz w:val="24"/>
          <w:szCs w:val="24"/>
        </w:rPr>
      </w:pPr>
    </w:p>
    <w:p w14:paraId="4E91D711">
      <w:pPr>
        <w:rPr>
          <w:rFonts w:ascii="Times New Roman" w:hAnsi="Times New Roman" w:cs="Times New Roman"/>
          <w:sz w:val="24"/>
          <w:szCs w:val="24"/>
        </w:rPr>
      </w:pPr>
      <w:r>
        <w:rPr>
          <w:rFonts w:ascii="Times New Roman" w:hAnsi="Times New Roman" w:cs="Times New Roman"/>
          <w:sz w:val="24"/>
          <w:szCs w:val="24"/>
        </w:rPr>
        <w:t>Sincerely,</w:t>
      </w:r>
    </w:p>
    <w:p w14:paraId="4BF48BF5">
      <w:pPr>
        <w:rPr>
          <w:rFonts w:ascii="Times New Roman" w:hAnsi="Times New Roman" w:cs="Times New Roman"/>
          <w:sz w:val="24"/>
          <w:szCs w:val="24"/>
        </w:rPr>
      </w:pPr>
      <w:r>
        <w:rPr>
          <w:rFonts w:ascii="Times New Roman" w:hAnsi="Times New Roman" w:cs="Times New Roman"/>
          <w:sz w:val="24"/>
          <w:szCs w:val="24"/>
        </w:rPr>
        <w:t>Best regards,</w:t>
      </w:r>
    </w:p>
    <w:p w14:paraId="3210FD5B">
      <w:pPr>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Zhi-Ri Tang</w:t>
      </w:r>
    </w:p>
    <w:p w14:paraId="2765F8F3">
      <w:pPr>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Associate Professor</w:t>
      </w:r>
    </w:p>
    <w:p w14:paraId="1E7E70E9">
      <w:pPr>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School of Intelligent Systems Science and Engineering,</w:t>
      </w:r>
    </w:p>
    <w:p w14:paraId="41F8B452">
      <w:pPr>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Jinan University</w:t>
      </w:r>
    </w:p>
    <w:p w14:paraId="65761F01">
      <w:pPr>
        <w:rPr>
          <w:rFonts w:hint="default" w:ascii="Times New Roman" w:hAnsi="Times New Roman" w:cs="Times New Roman" w:eastAsiaTheme="minorEastAsia"/>
          <w:sz w:val="24"/>
          <w:szCs w:val="24"/>
          <w:lang w:val="en-US" w:eastAsia="zh-CN"/>
        </w:rPr>
      </w:pPr>
      <w:r>
        <w:rPr>
          <w:rFonts w:ascii="Times New Roman" w:hAnsi="Times New Roman" w:cs="Times New Roman"/>
          <w:sz w:val="24"/>
          <w:szCs w:val="24"/>
        </w:rPr>
        <w:t xml:space="preserve">Email: </w:t>
      </w:r>
      <w:r>
        <w:rPr>
          <w:rFonts w:hint="eastAsia" w:ascii="Times New Roman" w:hAnsi="Times New Roman" w:cs="Times New Roman"/>
          <w:sz w:val="24"/>
          <w:szCs w:val="24"/>
          <w:lang w:val="en-US" w:eastAsia="zh-CN"/>
        </w:rPr>
        <w:t>tangzhiri@jnu.edu.cn</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Menlo">
    <w:panose1 w:val="020B0609030804020204"/>
    <w:charset w:val="00"/>
    <w:family w:val="auto"/>
    <w:pitch w:val="default"/>
    <w:sig w:usb0="E60022FF" w:usb1="D200F9FB" w:usb2="02000028" w:usb3="00000000" w:csb0="600001DF" w:csb1="FFD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hideSpellingErrors/>
  <w:hideGrammatical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TewMLcwMTewtDCwMDJQ0lEKTi0uzszPAykwrgUAv3o1viwAAAA="/>
    <w:docVar w:name="commondata" w:val="eyJoZGlkIjoiYThlNDJiNzMyMmI4OWQ1NDI1YzE0ZTFjNTVhZTk5MWIifQ=="/>
  </w:docVars>
  <w:rsids>
    <w:rsidRoot w:val="003911E3"/>
    <w:rsid w:val="002D1DB9"/>
    <w:rsid w:val="003911E3"/>
    <w:rsid w:val="003E52A3"/>
    <w:rsid w:val="00554625"/>
    <w:rsid w:val="007D13D5"/>
    <w:rsid w:val="00B53206"/>
    <w:rsid w:val="00C23602"/>
    <w:rsid w:val="00CA6BF6"/>
    <w:rsid w:val="00D027F3"/>
    <w:rsid w:val="00FA69EC"/>
    <w:rsid w:val="03C51448"/>
    <w:rsid w:val="257322E9"/>
    <w:rsid w:val="2BE01370"/>
    <w:rsid w:val="30C11A03"/>
    <w:rsid w:val="44CA3DF2"/>
    <w:rsid w:val="4FAF40DB"/>
    <w:rsid w:val="53E67DE3"/>
    <w:rsid w:val="5EB61861"/>
    <w:rsid w:val="F577360A"/>
    <w:rsid w:val="F7DF31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4">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355</Words>
  <Characters>2307</Characters>
  <Lines>9</Lines>
  <Paragraphs>2</Paragraphs>
  <TotalTime>1</TotalTime>
  <ScaleCrop>false</ScaleCrop>
  <LinksUpToDate>false</LinksUpToDate>
  <CharactersWithSpaces>2644</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2021-01-23T21:11:00Z</dcterms:created>
  <dc:creator>TANG Zhiri</dc:creator>
  <cp:lastModifiedBy>晋强</cp:lastModifiedBy>
  <dcterms:modified xsi:type="dcterms:W3CDTF">2026-06-29T23:13:45Z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BB949FD1F0E089BDB889426A3D69E7AC_43</vt:lpwstr>
  </property>
  <property fmtid="{D5CDD505-2E9C-101B-9397-08002B2CF9AE}" pid="4" name="KSOTemplateDocerSaveRecord">
    <vt:lpwstr>eyJoZGlkIjoiNDg0MzkzMTY2NjE1NTViYjY0ZTgzZTZmZjFiZTg5ZmYiLCJ1c2VySWQiOiI0NTQ2OTA0NTQifQ==</vt:lpwstr>
  </property>
</Properties>
</file>