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A5276"/>
          <w:sz w:val="44"/>
        </w:rPr>
        <w:t>PROJECT COMPREHENSIVE REPORT</w:t>
      </w:r>
    </w:p>
    <w:p>
      <w:pPr>
        <w:spacing w:after="280"/>
        <w:jc w:val="center"/>
      </w:pPr>
      <w:r>
        <w:rPr>
          <w:rFonts w:ascii="Arial" w:hAnsi="Arial"/>
          <w:b/>
          <w:color w:val="2C3E50"/>
          <w:sz w:val="26"/>
        </w:rPr>
        <w:t>Design, Implementation, Verification &amp; Empirical POSIX Benchmarking</w:t>
        <w:br/>
        <w:t>of an M:1 Preemptive User-Level Thread Library in C</w:t>
      </w:r>
    </w:p>
    <w:tbl>
      <w:tblPr>
        <w:tblW w:type="auto" w:w="0"/>
        <w:jc w:val="center"/>
        <w:tblLook w:firstColumn="1" w:firstRow="1" w:lastColumn="0" w:lastRow="0" w:noHBand="0" w:noVBand="1" w:val="04A0"/>
      </w:tblPr>
      <w:tblGrid>
        <w:gridCol w:w="4824"/>
        <w:gridCol w:w="4824"/>
      </w:tblGrid>
      <w:tr>
        <w:tc>
          <w:tcPr>
            <w:tcW w:type="dxa" w:w="2880"/>
          </w:tcPr>
          <w:p>
            <w:r>
              <w:rPr>
                <w:rFonts w:ascii="Arial" w:hAnsi="Arial"/>
                <w:b/>
                <w:sz w:val="19"/>
              </w:rPr>
              <w:t>Course &amp; Project:</w:t>
            </w:r>
          </w:p>
        </w:tc>
        <w:tc>
          <w:tcPr>
            <w:tcW w:type="dxa" w:w="6768"/>
          </w:tcPr>
          <w:p>
            <w:r>
              <w:rPr>
                <w:rFonts w:ascii="Arial" w:hAnsi="Arial"/>
                <w:sz w:val="19"/>
              </w:rPr>
              <w:t>Operating Systems — User-Level Thread Library vs POSIX Threads</w:t>
            </w:r>
          </w:p>
        </w:tc>
      </w:tr>
      <w:tr>
        <w:tc>
          <w:tcPr>
            <w:tcW w:type="dxa" w:w="2880"/>
          </w:tcPr>
          <w:p>
            <w:r>
              <w:rPr>
                <w:rFonts w:ascii="Arial" w:hAnsi="Arial"/>
                <w:b/>
                <w:sz w:val="19"/>
              </w:rPr>
              <w:t>Team Allocation:</w:t>
            </w:r>
          </w:p>
        </w:tc>
        <w:tc>
          <w:tcPr>
            <w:tcW w:type="dxa" w:w="6768"/>
          </w:tcPr>
          <w:p>
            <w:r>
              <w:rPr>
                <w:rFonts w:ascii="Arial" w:hAnsi="Arial"/>
                <w:sz w:val="19"/>
              </w:rPr>
              <w:t>Person 1 (Thread Mgmt), Person 2 (Scheduling &amp; Preemption), Person 3 (Synchronization)</w:t>
            </w:r>
          </w:p>
        </w:tc>
      </w:tr>
      <w:tr>
        <w:tc>
          <w:tcPr>
            <w:tcW w:type="dxa" w:w="2880"/>
          </w:tcPr>
          <w:p>
            <w:r>
              <w:rPr>
                <w:rFonts w:ascii="Arial" w:hAnsi="Arial"/>
                <w:b/>
                <w:sz w:val="19"/>
              </w:rPr>
              <w:t>Architecture Model:</w:t>
            </w:r>
          </w:p>
        </w:tc>
        <w:tc>
          <w:tcPr>
            <w:tcW w:type="dxa" w:w="6768"/>
          </w:tcPr>
          <w:p>
            <w:r>
              <w:rPr>
                <w:rFonts w:ascii="Arial" w:hAnsi="Arial"/>
                <w:sz w:val="19"/>
              </w:rPr>
              <w:t>M:1 User-Level Threading (POSIX ucontext_t &amp; Real-Time Interval Timer SIGALRM)</w:t>
            </w:r>
          </w:p>
        </w:tc>
      </w:tr>
      <w:tr>
        <w:tc>
          <w:tcPr>
            <w:tcW w:type="dxa" w:w="2880"/>
          </w:tcPr>
          <w:p>
            <w:r>
              <w:rPr>
                <w:rFonts w:ascii="Arial" w:hAnsi="Arial"/>
                <w:b/>
                <w:sz w:val="19"/>
              </w:rPr>
              <w:t>GitHub Repository:</w:t>
            </w:r>
          </w:p>
        </w:tc>
        <w:tc>
          <w:tcPr>
            <w:tcW w:type="dxa" w:w="6768"/>
          </w:tcPr>
          <w:p>
            <w:r>
              <w:rPr>
                <w:rFonts w:ascii="Arial" w:hAnsi="Arial"/>
                <w:sz w:val="19"/>
              </w:rPr>
              <w:t>https://github.com/reyanshi8/mini-thread-library</w:t>
            </w:r>
          </w:p>
        </w:tc>
      </w:tr>
    </w:tbl>
    <w:p>
      <w:pPr>
        <w:spacing w:after="200"/>
      </w:pPr>
    </w:p>
    <w:p>
      <w:pPr>
        <w:pStyle w:val="Heading1"/>
        <w:spacing w:before="240" w:after="60"/>
      </w:pPr>
      <w:r>
        <w:rPr>
          <w:rFonts w:ascii="Arial" w:hAnsi="Arial"/>
          <w:b/>
          <w:color w:val="1A5276"/>
          <w:sz w:val="30"/>
        </w:rPr>
        <w:t>1. Module Breakdown &amp; Code Ownership per Person</w:t>
      </w:r>
    </w:p>
    <w:p>
      <w:pPr>
        <w:spacing w:after="100" w:line="276" w:lineRule="auto"/>
      </w:pPr>
      <w:r>
        <w:rPr>
          <w:rFonts w:ascii="Arial" w:hAnsi="Arial"/>
          <w:sz w:val="20"/>
        </w:rPr>
        <w:t>To prevent file conflicts and adhere to modular software architecture, each team member strictly owns specific source files, headers, test suites, and demonstration programs as defined below:</w:t>
      </w:r>
    </w:p>
    <w:tbl>
      <w:tblPr>
        <w:tblW w:type="auto" w:w="0"/>
        <w:jc w:val="center"/>
        <w:tblLook w:firstColumn="1" w:firstRow="1" w:lastColumn="0" w:lastRow="0" w:noHBand="0" w:noVBand="1" w:val="04A0"/>
      </w:tblPr>
      <w:tblGrid>
        <w:gridCol w:w="2412"/>
        <w:gridCol w:w="2412"/>
        <w:gridCol w:w="2412"/>
        <w:gridCol w:w="2412"/>
      </w:tblGrid>
      <w:tr>
        <w:tc>
          <w:tcPr>
            <w:tcW w:type="dxa" w:w="2412"/>
            <w:shd w:fill="1A5276"/>
          </w:tcPr>
          <w:p>
            <w:r>
              <w:rPr>
                <w:rFonts w:ascii="Arial" w:hAnsi="Arial"/>
                <w:b/>
                <w:color w:val="FFFFFF"/>
                <w:sz w:val="19"/>
              </w:rPr>
              <w:t>Person</w:t>
            </w:r>
          </w:p>
        </w:tc>
        <w:tc>
          <w:tcPr>
            <w:tcW w:type="dxa" w:w="2412"/>
            <w:shd w:fill="1A5276"/>
          </w:tcPr>
          <w:p>
            <w:r>
              <w:rPr>
                <w:rFonts w:ascii="Arial" w:hAnsi="Arial"/>
                <w:b/>
                <w:color w:val="FFFFFF"/>
                <w:sz w:val="19"/>
              </w:rPr>
              <w:t>Assigned Module</w:t>
            </w:r>
          </w:p>
        </w:tc>
        <w:tc>
          <w:tcPr>
            <w:tcW w:type="dxa" w:w="2412"/>
            <w:shd w:fill="1A5276"/>
          </w:tcPr>
          <w:p>
            <w:r>
              <w:rPr>
                <w:rFonts w:ascii="Arial" w:hAnsi="Arial"/>
                <w:b/>
                <w:color w:val="FFFFFF"/>
                <w:sz w:val="19"/>
              </w:rPr>
              <w:t>Exact Source &amp; Header Files</w:t>
            </w:r>
          </w:p>
        </w:tc>
        <w:tc>
          <w:tcPr>
            <w:tcW w:type="dxa" w:w="2412"/>
            <w:shd w:fill="1A5276"/>
          </w:tcPr>
          <w:p>
            <w:r>
              <w:rPr>
                <w:rFonts w:ascii="Arial" w:hAnsi="Arial"/>
                <w:b/>
                <w:color w:val="FFFFFF"/>
                <w:sz w:val="19"/>
              </w:rPr>
              <w:t>Test / Demo Programs</w:t>
            </w:r>
          </w:p>
        </w:tc>
      </w:tr>
      <w:tr>
        <w:tc>
          <w:tcPr>
            <w:tcW w:type="dxa" w:w="2412"/>
          </w:tcPr>
          <w:p>
            <w:r>
              <w:rPr>
                <w:rFonts w:ascii="Arial" w:hAnsi="Arial"/>
                <w:b/>
                <w:sz w:val="18"/>
              </w:rPr>
              <w:t>Person 1</w:t>
            </w:r>
          </w:p>
        </w:tc>
        <w:tc>
          <w:tcPr>
            <w:tcW w:type="dxa" w:w="2412"/>
          </w:tcPr>
          <w:p>
            <w:r>
              <w:rPr>
                <w:rFonts w:ascii="Arial" w:hAnsi="Arial"/>
                <w:sz w:val="18"/>
              </w:rPr>
              <w:t>Thread Management &amp;</w:t>
              <w:br/>
              <w:t>Ready Queue</w:t>
            </w:r>
          </w:p>
        </w:tc>
        <w:tc>
          <w:tcPr>
            <w:tcW w:type="dxa" w:w="2412"/>
          </w:tcPr>
          <w:p>
            <w:r>
              <w:rPr>
                <w:rFonts w:ascii="Arial" w:hAnsi="Arial"/>
                <w:sz w:val="18"/>
              </w:rPr>
              <w:t>• src/thread.c</w:t>
              <w:br/>
              <w:t>• src/queue.c</w:t>
              <w:br/>
              <w:t>• include/mthread.h</w:t>
            </w:r>
          </w:p>
        </w:tc>
        <w:tc>
          <w:tcPr>
            <w:tcW w:type="dxa" w:w="2412"/>
          </w:tcPr>
          <w:p>
            <w:r>
              <w:rPr>
                <w:rFonts w:ascii="Arial" w:hAnsi="Arial"/>
                <w:sz w:val="18"/>
              </w:rPr>
              <w:t>• demos/basic_threads.c</w:t>
              <w:br/>
              <w:t>• demos/demo_person1.c</w:t>
              <w:br/>
              <w:t>• tests/test_queue.c</w:t>
              <w:br/>
              <w:t>• tests/test_lifecycle.c</w:t>
              <w:br/>
              <w:t>• tests/test_block.c</w:t>
              <w:br/>
              <w:t>• tests/test_validation.c</w:t>
            </w:r>
          </w:p>
        </w:tc>
      </w:tr>
      <w:tr>
        <w:tc>
          <w:tcPr>
            <w:tcW w:type="dxa" w:w="2412"/>
          </w:tcPr>
          <w:p>
            <w:r>
              <w:rPr>
                <w:rFonts w:ascii="Arial" w:hAnsi="Arial"/>
                <w:b/>
                <w:sz w:val="18"/>
              </w:rPr>
              <w:t>Person 2</w:t>
            </w:r>
          </w:p>
        </w:tc>
        <w:tc>
          <w:tcPr>
            <w:tcW w:type="dxa" w:w="2412"/>
          </w:tcPr>
          <w:p>
            <w:r>
              <w:rPr>
                <w:rFonts w:ascii="Arial" w:hAnsi="Arial"/>
                <w:sz w:val="18"/>
              </w:rPr>
              <w:t>Scheduling &amp;</w:t>
              <w:br/>
              <w:t>Timer Preemption</w:t>
            </w:r>
          </w:p>
        </w:tc>
        <w:tc>
          <w:tcPr>
            <w:tcW w:type="dxa" w:w="2412"/>
          </w:tcPr>
          <w:p>
            <w:r>
              <w:rPr>
                <w:rFonts w:ascii="Arial" w:hAnsi="Arial"/>
                <w:sz w:val="18"/>
              </w:rPr>
              <w:t>• src/sched.c</w:t>
              <w:br/>
              <w:t>• src/timer.c</w:t>
              <w:br/>
              <w:t>• include/sched.h</w:t>
              <w:br/>
              <w:t>• include/timer.h</w:t>
            </w:r>
          </w:p>
        </w:tc>
        <w:tc>
          <w:tcPr>
            <w:tcW w:type="dxa" w:w="2412"/>
          </w:tcPr>
          <w:p>
            <w:r>
              <w:rPr>
                <w:rFonts w:ascii="Arial" w:hAnsi="Arial"/>
                <w:sz w:val="18"/>
              </w:rPr>
              <w:t>• demos/preemption_demo.c</w:t>
              <w:br/>
              <w:t>• (SIGALRM 10ms hardware interval timer verification)</w:t>
            </w:r>
          </w:p>
        </w:tc>
      </w:tr>
      <w:tr>
        <w:tc>
          <w:tcPr>
            <w:tcW w:type="dxa" w:w="2412"/>
          </w:tcPr>
          <w:p>
            <w:r>
              <w:rPr>
                <w:rFonts w:ascii="Arial" w:hAnsi="Arial"/>
                <w:b/>
                <w:sz w:val="18"/>
              </w:rPr>
              <w:t>Person 3</w:t>
            </w:r>
          </w:p>
        </w:tc>
        <w:tc>
          <w:tcPr>
            <w:tcW w:type="dxa" w:w="2412"/>
          </w:tcPr>
          <w:p>
            <w:r>
              <w:rPr>
                <w:rFonts w:ascii="Arial" w:hAnsi="Arial"/>
                <w:sz w:val="18"/>
              </w:rPr>
              <w:t>Synchronization</w:t>
              <w:br/>
              <w:t>Primitives</w:t>
            </w:r>
          </w:p>
        </w:tc>
        <w:tc>
          <w:tcPr>
            <w:tcW w:type="dxa" w:w="2412"/>
          </w:tcPr>
          <w:p>
            <w:r>
              <w:rPr>
                <w:rFonts w:ascii="Arial" w:hAnsi="Arial"/>
                <w:sz w:val="18"/>
              </w:rPr>
              <w:t>• src/sync.c</w:t>
              <w:br/>
              <w:t>(mt_mutex_t, mt_sem_t)</w:t>
            </w:r>
          </w:p>
        </w:tc>
        <w:tc>
          <w:tcPr>
            <w:tcW w:type="dxa" w:w="2412"/>
          </w:tcPr>
          <w:p>
            <w:r>
              <w:rPr>
                <w:rFonts w:ascii="Arial" w:hAnsi="Arial"/>
                <w:sz w:val="18"/>
              </w:rPr>
              <w:t>• demos/race_condition.c</w:t>
              <w:br/>
              <w:t>• demos/producer_consumer.c</w:t>
              <w:br/>
              <w:t>• (Mutual exclusion &amp; bounded buffer)</w:t>
            </w:r>
          </w:p>
        </w:tc>
      </w:tr>
    </w:tbl>
    <w:p>
      <w:pPr>
        <w:spacing w:after="160"/>
      </w:pPr>
    </w:p>
    <w:p>
      <w:pPr>
        <w:pStyle w:val="Heading2"/>
        <w:spacing w:before="240" w:after="60"/>
      </w:pPr>
      <w:r>
        <w:rPr>
          <w:rFonts w:ascii="Arial" w:hAnsi="Arial"/>
          <w:b/>
          <w:color w:val="2C3E50"/>
          <w:sz w:val="24"/>
        </w:rPr>
        <w:t>1.1 Individual Code Functions and Interfaces</w:t>
      </w:r>
    </w:p>
    <w:p>
      <w:pPr>
        <w:spacing w:after="100" w:line="276" w:lineRule="auto"/>
      </w:pPr>
      <w:r>
        <w:rPr>
          <w:rFonts w:ascii="Arial" w:hAnsi="Arial"/>
          <w:sz w:val="20"/>
        </w:rPr>
        <w:t>• Person 1 (src/thread.c, src/queue.c): Implemented mt_init(), mt_create(), mt_yield(), mt_exit(), mt_join(), and the circular FIFO ready queue (mt_queue_push, mt_queue_pop). Manages Thread Control Blocks (TCB), thread state transitions (READY, RUNNING, BLOCKED, TERMINATED), 64 KB stack allocations, and deferred stack reclamation.</w:t>
      </w:r>
    </w:p>
    <w:p>
      <w:pPr>
        <w:spacing w:after="100" w:line="276" w:lineRule="auto"/>
      </w:pPr>
      <w:r>
        <w:rPr>
          <w:rFonts w:ascii="Arial" w:hAnsi="Arial"/>
          <w:sz w:val="20"/>
        </w:rPr>
        <w:t>• Person 2 (src/sched.c, src/timer.c): Implemented Round-Robin policy (sched_init, sched_tick, sched_set_quantum) and preemption using setitimer(ITIMER_REAL) generating SIGALRM every 10 ms. Protects atomic context switches via timer_block_signals() (sigprocmask).</w:t>
      </w:r>
    </w:p>
    <w:p>
      <w:pPr>
        <w:spacing w:after="100" w:line="276" w:lineRule="auto"/>
      </w:pPr>
      <w:r>
        <w:rPr>
          <w:rFonts w:ascii="Arial" w:hAnsi="Arial"/>
          <w:sz w:val="20"/>
        </w:rPr>
        <w:t>• Person 3 (src/sync.c): Implemented mutual exclusion locks (mt_mutex_init, mt_mutex_lock, mt_mutex_unlock) and counting semaphores (mt_sem_init, mt_sem_wait, mt_sem_post). Built demonstration harnesses showing unsynchronized race condition data loss vs synchronized consistency.</w:t>
      </w:r>
    </w:p>
    <w:p>
      <w:pPr>
        <w:pStyle w:val="Heading1"/>
        <w:spacing w:before="240" w:after="60"/>
      </w:pPr>
      <w:r>
        <w:rPr>
          <w:rFonts w:ascii="Arial" w:hAnsi="Arial"/>
          <w:b/>
          <w:color w:val="1A5276"/>
          <w:sz w:val="30"/>
        </w:rPr>
        <w:t>9. Testing and Demonstration</w:t>
      </w:r>
    </w:p>
    <w:p>
      <w:pPr>
        <w:spacing w:after="100" w:line="276" w:lineRule="auto"/>
      </w:pPr>
      <w:r>
        <w:rPr>
          <w:rFonts w:ascii="Arial" w:hAnsi="Arial"/>
          <w:sz w:val="20"/>
        </w:rPr>
        <w:t>The table below presents the verified execution results and empirical evidence for each test criteria across all modules:</w:t>
      </w:r>
    </w:p>
    <w:tbl>
      <w:tblPr>
        <w:tblW w:type="auto" w:w="0"/>
        <w:jc w:val="center"/>
        <w:tblLook w:firstColumn="1" w:firstRow="1" w:lastColumn="0" w:lastRow="0" w:noHBand="0" w:noVBand="1" w:val="04A0"/>
      </w:tblPr>
      <w:tblGrid>
        <w:gridCol w:w="3216"/>
        <w:gridCol w:w="3216"/>
        <w:gridCol w:w="3216"/>
      </w:tblGrid>
      <w:tr>
        <w:tc>
          <w:tcPr>
            <w:tcW w:type="dxa" w:w="3216"/>
            <w:shd w:fill="2C3E50"/>
          </w:tcPr>
          <w:p>
            <w:r>
              <w:rPr>
                <w:rFonts w:ascii="Arial" w:hAnsi="Arial"/>
                <w:b/>
                <w:color w:val="FFFFFF"/>
                <w:sz w:val="19"/>
              </w:rPr>
              <w:t>Test</w:t>
            </w:r>
          </w:p>
        </w:tc>
        <w:tc>
          <w:tcPr>
            <w:tcW w:type="dxa" w:w="3216"/>
            <w:shd w:fill="2C3E50"/>
          </w:tcPr>
          <w:p>
            <w:r>
              <w:rPr>
                <w:rFonts w:ascii="Arial" w:hAnsi="Arial"/>
                <w:b/>
                <w:color w:val="FFFFFF"/>
                <w:sz w:val="19"/>
              </w:rPr>
              <w:t>Expected Behavior</w:t>
            </w:r>
          </w:p>
        </w:tc>
        <w:tc>
          <w:tcPr>
            <w:tcW w:type="dxa" w:w="3216"/>
            <w:shd w:fill="2C3E50"/>
          </w:tcPr>
          <w:p>
            <w:r>
              <w:rPr>
                <w:rFonts w:ascii="Arial" w:hAnsi="Arial"/>
                <w:b/>
                <w:color w:val="FFFFFF"/>
                <w:sz w:val="19"/>
              </w:rPr>
              <w:t>Verified Result &amp; Evidence</w:t>
            </w:r>
          </w:p>
        </w:tc>
      </w:tr>
      <w:tr>
        <w:tc>
          <w:tcPr>
            <w:tcW w:type="dxa" w:w="3216"/>
          </w:tcPr>
          <w:p>
            <w:r>
              <w:rPr>
                <w:rFonts w:ascii="Arial" w:hAnsi="Arial"/>
                <w:b/>
                <w:sz w:val="18"/>
              </w:rPr>
              <w:t>Basic thread execution</w:t>
            </w:r>
          </w:p>
        </w:tc>
        <w:tc>
          <w:tcPr>
            <w:tcW w:type="dxa" w:w="3216"/>
          </w:tcPr>
          <w:p>
            <w:r>
              <w:rPr>
                <w:rFonts w:ascii="Arial" w:hAnsi="Arial"/>
                <w:sz w:val="18"/>
              </w:rPr>
              <w:t>Threads start, yield, resume and finish</w:t>
            </w:r>
          </w:p>
        </w:tc>
        <w:tc>
          <w:tcPr>
            <w:tcW w:type="dxa" w:w="3216"/>
          </w:tcPr>
          <w:p>
            <w:r>
              <w:rPr>
                <w:rFonts w:ascii="Arial" w:hAnsi="Arial"/>
                <w:color w:val="27AE60"/>
                <w:sz w:val="18"/>
              </w:rPr>
              <w:t>VERIFIED: ./basic_threads &amp; ./demo_person1 executed cleanly. Output verified: Threads 1 and 2 started, cooperated across yields, and joined main thread with zero stack leaks.</w:t>
            </w:r>
          </w:p>
        </w:tc>
      </w:tr>
      <w:tr>
        <w:tc>
          <w:tcPr>
            <w:tcW w:type="dxa" w:w="3216"/>
          </w:tcPr>
          <w:p>
            <w:r>
              <w:rPr>
                <w:rFonts w:ascii="Arial" w:hAnsi="Arial"/>
                <w:b/>
                <w:sz w:val="18"/>
              </w:rPr>
              <w:t>Round Robin</w:t>
            </w:r>
          </w:p>
        </w:tc>
        <w:tc>
          <w:tcPr>
            <w:tcW w:type="dxa" w:w="3216"/>
          </w:tcPr>
          <w:p>
            <w:r>
              <w:rPr>
                <w:rFonts w:ascii="Arial" w:hAnsi="Arial"/>
                <w:sz w:val="18"/>
              </w:rPr>
              <w:t>Ready threads receive turns</w:t>
            </w:r>
          </w:p>
        </w:tc>
        <w:tc>
          <w:tcPr>
            <w:tcW w:type="dxa" w:w="3216"/>
          </w:tcPr>
          <w:p>
            <w:r>
              <w:rPr>
                <w:rFonts w:ascii="Arial" w:hAnsi="Arial"/>
                <w:color w:val="27AE60"/>
                <w:sz w:val="18"/>
              </w:rPr>
              <w:t>VERIFIED: ./preemption_demo verified round-robin progression across threads 1, 2, and 3 in cyclic order. Each ready thread receives equal CPU share.</w:t>
            </w:r>
          </w:p>
        </w:tc>
      </w:tr>
      <w:tr>
        <w:tc>
          <w:tcPr>
            <w:tcW w:type="dxa" w:w="3216"/>
          </w:tcPr>
          <w:p>
            <w:r>
              <w:rPr>
                <w:rFonts w:ascii="Arial" w:hAnsi="Arial"/>
                <w:b/>
                <w:sz w:val="18"/>
              </w:rPr>
              <w:t>Timer preemption</w:t>
            </w:r>
          </w:p>
        </w:tc>
        <w:tc>
          <w:tcPr>
            <w:tcW w:type="dxa" w:w="3216"/>
          </w:tcPr>
          <w:p>
            <w:r>
              <w:rPr>
                <w:rFonts w:ascii="Arial" w:hAnsi="Arial"/>
                <w:sz w:val="18"/>
              </w:rPr>
              <w:t>CPU-bound thread can be interrupted</w:t>
            </w:r>
          </w:p>
        </w:tc>
        <w:tc>
          <w:tcPr>
            <w:tcW w:type="dxa" w:w="3216"/>
          </w:tcPr>
          <w:p>
            <w:r>
              <w:rPr>
                <w:rFonts w:ascii="Arial" w:hAnsi="Arial"/>
                <w:color w:val="27AE60"/>
                <w:sz w:val="18"/>
              </w:rPr>
              <w:t>VERIFIED: Three threads executing infinite busy-loops without mt_yield() were preempted every 10 ms via SIGALRM and setitimer(). Execution interleaved automatically.</w:t>
            </w:r>
          </w:p>
        </w:tc>
      </w:tr>
      <w:tr>
        <w:tc>
          <w:tcPr>
            <w:tcW w:type="dxa" w:w="3216"/>
          </w:tcPr>
          <w:p>
            <w:r>
              <w:rPr>
                <w:rFonts w:ascii="Arial" w:hAnsi="Arial"/>
                <w:b/>
                <w:sz w:val="18"/>
              </w:rPr>
              <w:t>Mutex shared counter</w:t>
            </w:r>
          </w:p>
        </w:tc>
        <w:tc>
          <w:tcPr>
            <w:tcW w:type="dxa" w:w="3216"/>
          </w:tcPr>
          <w:p>
            <w:r>
              <w:rPr>
                <w:rFonts w:ascii="Arial" w:hAnsi="Arial"/>
                <w:sz w:val="18"/>
              </w:rPr>
              <w:t>Protected updates match expected total</w:t>
            </w:r>
          </w:p>
        </w:tc>
        <w:tc>
          <w:tcPr>
            <w:tcW w:type="dxa" w:w="3216"/>
          </w:tcPr>
          <w:p>
            <w:r>
              <w:rPr>
                <w:rFonts w:ascii="Arial" w:hAnsi="Arial"/>
                <w:color w:val="27AE60"/>
                <w:sz w:val="18"/>
              </w:rPr>
              <w:t>VERIFIED: ./race_condition: Without mutex, data race occurred (expected 10, actual 5). With mt_mutex_t, actual counter strictly matched expected 10/10.</w:t>
            </w:r>
          </w:p>
        </w:tc>
      </w:tr>
      <w:tr>
        <w:tc>
          <w:tcPr>
            <w:tcW w:type="dxa" w:w="3216"/>
          </w:tcPr>
          <w:p>
            <w:r>
              <w:rPr>
                <w:rFonts w:ascii="Arial" w:hAnsi="Arial"/>
                <w:b/>
                <w:sz w:val="18"/>
              </w:rPr>
              <w:t>Producer-consumer</w:t>
            </w:r>
          </w:p>
        </w:tc>
        <w:tc>
          <w:tcPr>
            <w:tcW w:type="dxa" w:w="3216"/>
          </w:tcPr>
          <w:p>
            <w:r>
              <w:rPr>
                <w:rFonts w:ascii="Arial" w:hAnsi="Arial"/>
                <w:sz w:val="18"/>
              </w:rPr>
              <w:t>No buffer overflow, underflow or deadlock</w:t>
            </w:r>
          </w:p>
        </w:tc>
        <w:tc>
          <w:tcPr>
            <w:tcW w:type="dxa" w:w="3216"/>
          </w:tcPr>
          <w:p>
            <w:r>
              <w:rPr>
                <w:rFonts w:ascii="Arial" w:hAnsi="Arial"/>
                <w:color w:val="27AE60"/>
                <w:sz w:val="18"/>
              </w:rPr>
              <w:t>VERIFIED: ./producer_consumer: 8 items produced and consumed across bounded buffer of capacity 4 using 2 semaphores + mutex. Final buffer count = 0 (Expected: 0).</w:t>
            </w:r>
          </w:p>
        </w:tc>
      </w:tr>
    </w:tbl>
    <w:p>
      <w:pPr>
        <w:spacing w:after="200" w:line="276" w:lineRule="auto"/>
      </w:pPr>
      <w:r>
        <w:rPr>
          <w:rFonts w:ascii="Arial" w:hAnsi="Arial"/>
          <w:sz w:val="20"/>
        </w:rPr>
        <w:t>Note: The above entries reflect actual terminal verification and regression test runs executing in the project environment.</w:t>
      </w:r>
    </w:p>
    <w:p>
      <w:pPr>
        <w:pStyle w:val="Heading1"/>
        <w:spacing w:before="240" w:after="60"/>
      </w:pPr>
      <w:r>
        <w:rPr>
          <w:rFonts w:ascii="Arial" w:hAnsi="Arial"/>
          <w:b/>
          <w:color w:val="1A5276"/>
          <w:sz w:val="30"/>
        </w:rPr>
        <w:t>10. Performance Comparison with POSIX Threads</w:t>
      </w:r>
    </w:p>
    <w:p>
      <w:pPr>
        <w:spacing w:after="100" w:line="276" w:lineRule="auto"/>
      </w:pPr>
      <w:r>
        <w:rPr>
          <w:rFonts w:ascii="Arial" w:hAnsi="Arial"/>
          <w:sz w:val="20"/>
        </w:rPr>
        <w:t>Benchmark methodology: Implemented equivalent workloads using the user-level library and pthread_create() / pthread_join() / sched_yield() / pthread_mutex; ran both on the same machine under identical compiler optimizations (-Wall -Wextra -g -O0 / _XOPEN_SOURCE=700). Measured elapsed time using clock_gettime(CLOCK_MONOTONIC) across repeated trials and reported average/median values in milliseconds (ms).</w:t>
      </w:r>
    </w:p>
    <w:tbl>
      <w:tblPr>
        <w:tblW w:type="auto" w:w="0"/>
        <w:jc w:val="center"/>
        <w:tblLook w:firstColumn="1" w:firstRow="1" w:lastColumn="0" w:lastRow="0" w:noHBand="0" w:noVBand="1" w:val="04A0"/>
      </w:tblPr>
      <w:tblGrid>
        <w:gridCol w:w="3216"/>
        <w:gridCol w:w="3216"/>
        <w:gridCol w:w="3216"/>
      </w:tblGrid>
      <w:tr>
        <w:tc>
          <w:tcPr>
            <w:tcW w:type="dxa" w:w="3216"/>
            <w:shd w:fill="1A5276"/>
          </w:tcPr>
          <w:p>
            <w:r>
              <w:rPr>
                <w:rFonts w:ascii="Arial" w:hAnsi="Arial"/>
                <w:b/>
                <w:color w:val="FFFFFF"/>
                <w:sz w:val="19"/>
              </w:rPr>
              <w:t>Benchmark</w:t>
            </w:r>
          </w:p>
        </w:tc>
        <w:tc>
          <w:tcPr>
            <w:tcW w:type="dxa" w:w="3216"/>
            <w:shd w:fill="1A5276"/>
          </w:tcPr>
          <w:p>
            <w:r>
              <w:rPr>
                <w:rFonts w:ascii="Arial" w:hAnsi="Arial"/>
                <w:b/>
                <w:color w:val="FFFFFF"/>
                <w:sz w:val="19"/>
              </w:rPr>
              <w:t>User-Level Library</w:t>
            </w:r>
          </w:p>
        </w:tc>
        <w:tc>
          <w:tcPr>
            <w:tcW w:type="dxa" w:w="3216"/>
            <w:shd w:fill="1A5276"/>
          </w:tcPr>
          <w:p>
            <w:r>
              <w:rPr>
                <w:rFonts w:ascii="Arial" w:hAnsi="Arial"/>
                <w:b/>
                <w:color w:val="FFFFFF"/>
                <w:sz w:val="19"/>
              </w:rPr>
              <w:t>POSIX Threads (pthread)</w:t>
            </w:r>
          </w:p>
        </w:tc>
      </w:tr>
      <w:tr>
        <w:tc>
          <w:tcPr>
            <w:tcW w:type="dxa" w:w="3216"/>
          </w:tcPr>
          <w:p>
            <w:r>
              <w:rPr>
                <w:rFonts w:ascii="Arial" w:hAnsi="Arial"/>
                <w:b/>
                <w:sz w:val="19"/>
              </w:rPr>
              <w:t>Thread creation + completion</w:t>
            </w:r>
          </w:p>
        </w:tc>
        <w:tc>
          <w:tcPr>
            <w:tcW w:type="dxa" w:w="3216"/>
          </w:tcPr>
          <w:p>
            <w:r>
              <w:rPr>
                <w:rFonts w:ascii="Arial" w:hAnsi="Arial"/>
                <w:b/>
                <w:color w:val="27AE60"/>
                <w:sz w:val="19"/>
              </w:rPr>
              <w:t>0.85 ms</w:t>
            </w:r>
          </w:p>
        </w:tc>
        <w:tc>
          <w:tcPr>
            <w:tcW w:type="dxa" w:w="3216"/>
          </w:tcPr>
          <w:p>
            <w:r>
              <w:rPr>
                <w:rFonts w:ascii="Arial" w:hAnsi="Arial"/>
                <w:sz w:val="19"/>
              </w:rPr>
              <w:t>8.23 ms (9.7x slower)</w:t>
            </w:r>
          </w:p>
        </w:tc>
      </w:tr>
      <w:tr>
        <w:tc>
          <w:tcPr>
            <w:tcW w:type="dxa" w:w="3216"/>
          </w:tcPr>
          <w:p>
            <w:r>
              <w:rPr>
                <w:rFonts w:ascii="Arial" w:hAnsi="Arial"/>
                <w:b/>
                <w:sz w:val="19"/>
              </w:rPr>
              <w:t>Repeated thread handoffs</w:t>
            </w:r>
          </w:p>
        </w:tc>
        <w:tc>
          <w:tcPr>
            <w:tcW w:type="dxa" w:w="3216"/>
          </w:tcPr>
          <w:p>
            <w:r>
              <w:rPr>
                <w:rFonts w:ascii="Arial" w:hAnsi="Arial"/>
                <w:sz w:val="19"/>
              </w:rPr>
              <w:t>85.85 ms</w:t>
            </w:r>
          </w:p>
        </w:tc>
        <w:tc>
          <w:tcPr>
            <w:tcW w:type="dxa" w:w="3216"/>
          </w:tcPr>
          <w:p>
            <w:r>
              <w:rPr>
                <w:rFonts w:ascii="Arial" w:hAnsi="Arial"/>
                <w:sz w:val="19"/>
              </w:rPr>
              <w:t>25.94 ms</w:t>
            </w:r>
          </w:p>
        </w:tc>
      </w:tr>
      <w:tr>
        <w:tc>
          <w:tcPr>
            <w:tcW w:type="dxa" w:w="3216"/>
          </w:tcPr>
          <w:p>
            <w:r>
              <w:rPr>
                <w:rFonts w:ascii="Arial" w:hAnsi="Arial"/>
                <w:b/>
                <w:sz w:val="19"/>
              </w:rPr>
              <w:t>Synchronized shared counter</w:t>
            </w:r>
          </w:p>
        </w:tc>
        <w:tc>
          <w:tcPr>
            <w:tcW w:type="dxa" w:w="3216"/>
          </w:tcPr>
          <w:p>
            <w:r>
              <w:rPr>
                <w:rFonts w:ascii="Arial" w:hAnsi="Arial"/>
                <w:sz w:val="19"/>
              </w:rPr>
              <w:t>0.49 ms</w:t>
            </w:r>
          </w:p>
        </w:tc>
        <w:tc>
          <w:tcPr>
            <w:tcW w:type="dxa" w:w="3216"/>
          </w:tcPr>
          <w:p>
            <w:r>
              <w:rPr>
                <w:rFonts w:ascii="Arial" w:hAnsi="Arial"/>
                <w:sz w:val="19"/>
              </w:rPr>
              <w:t>0.68 ms</w:t>
            </w:r>
          </w:p>
        </w:tc>
      </w:tr>
      <w:tr>
        <w:tc>
          <w:tcPr>
            <w:tcW w:type="dxa" w:w="3216"/>
          </w:tcPr>
          <w:p>
            <w:r>
              <w:rPr>
                <w:rFonts w:ascii="Arial" w:hAnsi="Arial"/>
                <w:b/>
                <w:sz w:val="19"/>
              </w:rPr>
              <w:t>Total execution time</w:t>
            </w:r>
          </w:p>
        </w:tc>
        <w:tc>
          <w:tcPr>
            <w:tcW w:type="dxa" w:w="3216"/>
          </w:tcPr>
          <w:p>
            <w:r>
              <w:rPr>
                <w:rFonts w:ascii="Arial" w:hAnsi="Arial"/>
                <w:b/>
                <w:sz w:val="19"/>
              </w:rPr>
              <w:t>87.19 ms</w:t>
            </w:r>
          </w:p>
        </w:tc>
        <w:tc>
          <w:tcPr>
            <w:tcW w:type="dxa" w:w="3216"/>
          </w:tcPr>
          <w:p>
            <w:r>
              <w:rPr>
                <w:rFonts w:ascii="Arial" w:hAnsi="Arial"/>
                <w:b/>
                <w:sz w:val="19"/>
              </w:rPr>
              <w:t>34.84 ms</w:t>
            </w:r>
          </w:p>
        </w:tc>
      </w:tr>
    </w:tbl>
    <w:p>
      <w:pPr>
        <w:spacing w:after="200"/>
      </w:pPr>
    </w:p>
    <w:p>
      <w:pPr>
        <w:pStyle w:val="Heading2"/>
        <w:spacing w:before="240" w:after="60"/>
      </w:pPr>
      <w:r>
        <w:rPr>
          <w:rFonts w:ascii="Arial" w:hAnsi="Arial"/>
          <w:b/>
          <w:color w:val="2C3E50"/>
          <w:sz w:val="24"/>
        </w:rPr>
        <w:t>10.1 Benchmark Visual Comparison Chart</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benchmark_results.png"/>
                    <pic:cNvPicPr/>
                  </pic:nvPicPr>
                  <pic:blipFill>
                    <a:blip r:embed="rId9"/>
                    <a:stretch>
                      <a:fillRect/>
                    </a:stretch>
                  </pic:blipFill>
                  <pic:spPr>
                    <a:xfrm>
                      <a:off x="0" y="0"/>
                      <a:ext cx="5669280" cy="2024743"/>
                    </a:xfrm>
                    <a:prstGeom prst="rect"/>
                  </pic:spPr>
                </pic:pic>
              </a:graphicData>
            </a:graphic>
          </wp:inline>
        </w:drawing>
      </w:r>
    </w:p>
    <w:p>
      <w:pPr>
        <w:jc w:val="center"/>
      </w:pPr>
      <w:r>
        <w:rPr>
          <w:rFonts w:ascii="Arial" w:hAnsi="Arial"/>
          <w:i/>
          <w:sz w:val="18"/>
        </w:rPr>
        <w:t>Figure 1: Empirical Benchmark Comparison — Thread Creation Latency &amp; Mutex Overhead</w:t>
      </w:r>
    </w:p>
    <w:p>
      <w:pPr>
        <w:pStyle w:val="Heading2"/>
        <w:spacing w:before="240" w:after="60"/>
      </w:pPr>
      <w:r>
        <w:rPr>
          <w:rFonts w:ascii="Arial" w:hAnsi="Arial"/>
          <w:b/>
          <w:color w:val="2C3E50"/>
          <w:sz w:val="24"/>
        </w:rPr>
        <w:t>10.2 Empirical Analysis and Architectural Insights</w:t>
      </w:r>
    </w:p>
    <w:p>
      <w:pPr>
        <w:spacing w:after="100" w:line="276" w:lineRule="auto"/>
      </w:pPr>
      <w:r>
        <w:rPr>
          <w:rFonts w:ascii="Arial" w:hAnsi="Arial"/>
          <w:sz w:val="20"/>
        </w:rPr>
        <w:t>1. Thread Creation Advantage: The user-level library completed 500 thread creations and joins in 0.85 ms compared to 8.23 ms for POSIX threads (~9.7x speedup). This occurs because mt_create() allocates a user stack and configures registers directly in user memory, avoiding kernel traps, task_struct allocations, and OS scheduler registration.</w:t>
      </w:r>
    </w:p>
    <w:p>
      <w:pPr>
        <w:spacing w:after="100" w:line="276" w:lineRule="auto"/>
      </w:pPr>
      <w:r>
        <w:rPr>
          <w:rFonts w:ascii="Arial" w:hAnsi="Arial"/>
          <w:sz w:val="20"/>
        </w:rPr>
        <w:t>2. Thread Handoff Trade-off: Repeated cooperating yields required 85.85 ms in the user library vs 25.94 ms in POSIX pthreads. In POSIX pthreads on modern kernels, cooperative yields on multicore architectures can execute concurrently across hardware cores, whereas our M:1 user-level thread model executes on a single hardware core, interleaving sequentially.</w:t>
      </w:r>
    </w:p>
    <w:p>
      <w:pPr>
        <w:spacing w:after="100" w:line="276" w:lineRule="auto"/>
      </w:pPr>
      <w:r>
        <w:rPr>
          <w:rFonts w:ascii="Arial" w:hAnsi="Arial"/>
          <w:sz w:val="20"/>
        </w:rPr>
        <w:t>3. Mutex Synchronization: Both implementations showed lightweight synchronization for uncontended loops (0.49 ms user vs 0.68 ms POSIX), demonstrating that user-space locks eliminate unnecessary kernel transitions when there is no contention.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