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7"/>
          <w:szCs w:val="27"/>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7"/>
          <w:szCs w:val="27"/>
          <w:u w:val="none"/>
          <w:shd w:fill="auto" w:val="clear"/>
          <w:vertAlign w:val="baseline"/>
          <w:rtl w:val="0"/>
        </w:rPr>
        <w:t xml:space="preserve">RITE OF THE OPENING OF THE JUBILEE YEAR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7"/>
          <w:szCs w:val="27"/>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7"/>
          <w:szCs w:val="27"/>
          <w:u w:val="none"/>
          <w:shd w:fill="auto" w:val="clear"/>
          <w:vertAlign w:val="baseline"/>
          <w:rtl w:val="0"/>
        </w:rPr>
        <w:t xml:space="preserve">IN THE VARIOUS CHURCHES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Preamble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following Rite of the opening of the Jubilee Year of 2025 in the various Churches is intended for those of the Roman Rite.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oriental Churches may adapt the Rite if they wish, in harmony with their own liturgical forms, leaving intact however the core and basic orientation of this Rite of opening.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day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Holy Father Pope Francis, in the bull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Spes non confundit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has decreed that the Jubilee Year will be inaugurated on 24 December 2024, solemnity of the Nativity of the Lord, with the opening of the Holy Door of the Basilica of Saint Peter in the Vatican. On the following Sunday, 29 December 2024, feast of the Holy Family of Jesus, Mary and Joseph, the opening of the Jubilee will be celebrated in the various Churches.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place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solemn opening of the Jubilee Year takes place at the celebration of the Eucharist at which the diocesan bishop presides in the cathedral church, mother of all the churches of the diocese. This is the only Eucharist to mark the opening of the Jubilee and is celebrated in the cathedral. If, by norm of Canon Law, there is a co-cathedral in the diocese, that too may be the place of the eucharistic celebration of the opening. For the celebration in the co-cathedral, the bishop may be substituted by his delegate specially designated. The celebration of the opening may not take place in other churches of the diocese including sanctuaries or notable churches.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eucharistic celebration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eucharistic celebration takes the form of a stational Mass (cf.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Caeremoniale Episcoporum</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120). All the priests, therefore, concelebrate with the bishop; the deacons, acolytes, lectors and the other ministers carry out their proper service (cf.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Sacrosanctum Concilium</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26-28;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Caeremoniale Episcoporum</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119). It is important to ensure that summons reach all the faithful. 10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4. In the context of the eucharistic celebration, the particular sign of the solemn opening of the Jubilee Year is the pilgrimage of the diocesan Church and the processional entrance behind the cross into the cathedral, the place where the pastor of the diocese carries out his magisterium, presides at the divine mysteries and the liturgy of praise and supplication, and guides the ecclesial community.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 The procession is expressed in three moments: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0" w:right="0" w:hanging="28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la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collectio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(“gathering”) in a nearby church or other suitable place;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0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pilgrimage;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0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entrance into the cathedral.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6.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collectio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For the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collectio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of the people of God, if possible a church is chosen that has a significance for the diocesan community, is large enough for the celebration of the rites of introduction and is positioned at a distance that allows the carrying out of a real pilgrimage.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7. The elements that constitute the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collectio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are as follows: an antiphon or opening chant, the greeting, the invitation to bless and praise God, an exhortation, the prayer, the proclamation of a gospel passage and the reading of some sections from the Bull of Indiction of the Jubilee Year.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8.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pilgrimage towards the cathedral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pilgrimage moves towards the cathedral church for the celebration of the Lord’s Day on the feast of the Holy Family and thus to open the Jubilee Year as a gift of God. This is the sign of the journey of hope of the pilgrim people behind the cross of Christ, as evidenced in the Jubilee logo: “In a world in which progress and regression are intertwined, the Cross of Christ remains the anchor of salvation: a sign of hope that does not disappoint because it is founded on the love of God, merciful and faithful” (Pope Francis,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General Audience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Piazza San Pietro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21 September 2022). It is the journey of the Holy Family of God that in the Church of today advances towards the heavenly Jerusalem.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9. For this reason, it is required that the cross which opens the pilgrimage be one of significance for the diocesan Church in the historical-artistic sense, or because of the devotion of the people. It should be duly decorated and, if of dimensions that require several people to carry it, it should be suitably arranged. It is placed near the altar in the sanctuary where it remains for the entire Jubilee Year for the veneration of the faithful. “The content of the bread broken is the cross of Jesus, his sacrifice of obedience out of love for the Father” (Pope Francis, Apostolic letter,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Desiderio desideravi</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7).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10. The deacon carries the Gospel Book, treasury of the living Word of the Risen Lord, that goes ahead of the people like the column of fire of the Exodus (cf.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Ex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13:21-22), light and guide for his disciples, especially in this year of grace.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11. To accompany the pilgrimage, the so-called psalms of pilgrimage and of entrance to the temple are particularly suitable. These include Psalm 14/15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Lord, who shall sojourn in your tent?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23/24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earth is the Lord’s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83/84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How lovely is your dwelling place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94/95 (“Oh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come, let us sing to the Lord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some parts of Psalm 117/118 in which occur verses such as 19, 20 and 27 that allude to a rite of procession, 121/122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I was glad when they said to me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and 135/136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Give thanks to the Lord for he is good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In addition, given its ancient processional usage, the litany of the saints could be sung.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12.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entrance into the cathedral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entrance of the people of God into the cathedral is made through the principal door, sign of Christ (cf.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Jn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10:9). On the threshold the bishop lifts up the cross, faces the people and, with an acclamation invites them to venerate (cf. “Sweet the timber, sweet the iron, sweet the burden that they bear”: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hymn of Good Friday “Faithful Cross”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13. Having crossed the threshold, the bishop makes his way with the ministers towards the baptismal font where he leads the rite of the memorial of Baptism while the faithful assemble in the nave facing the font. Where it is not possible to make the memorial at the font, this should be done in the sanctuary. The bishop then goes in procession with the ministers towards the altar; the faithful take their places. The sprinkling with water is a living remembrance of Baptism which is the gate of entry in the journey of sacramental initiation and into the Church. Baptism in fact is “the primary sacrament of the New Covenant, by virtue of which men, adhering in faith to Christ the Lord, receive the Spirit of adoption as children. They are called and are truly children of God. United to Christ by a death and resurrection similar to his, they become part of his body; sealed by the anointing of the Spirit, they become God's holy temple, members of the Church, a chosen race, a royal priesthood, a holy nation, the people God has purchased for himself ”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Book of Blessings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1163).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14. Where the baptistery is outside, the memorial of Baptism precedes the solemn entry into the cathedral.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15.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eucharistic celebration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celebration of the Mass constitutes the high point of the Rite of opening of the Jubilee Year. “As the action of Christ and of the People of God arrayed hierarchically, [it] is the centre of the whole of Christian life for the Church both universal and local, as well as for each of the faithful individually. For in it is found the high point both of the action by which God sanctifies the world in Christ and of the worship that the human race offers to the Father, adoring him through Christ, the Son of God, in the Holy Spirit”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General Instruction of the Roman Missal</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16). The celebration proceeds in the usual way, using the formulary of the Mass for the feast of the Holy Family of Jesus, Mary and Joseph. Particular attention should be given as necessary to the preparation, with regard to the participation of the ministers, the organization of the singing, the prayer of the faithful, the presentation of the gifts and the possible brief exhortations.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16.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In the sacristy of the church from which the pilgrimage departs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 the sacristy of the church from which the pilgrimage departs for the cathedral, the following are prepared: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2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liturgical vestments for the bishop, the concelebrating priests, the deacons and the other ministers;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2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cope for the bishop;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2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cross with the candle bearers;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2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Gospel Book;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2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thurible and incense;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0" w:hanging="2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Candles, lights or other signs for the faithful according to local usage, where the celebration takes place after sunset.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The introductory rites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17. On 29 December, feast of the Holy Family of Jesus, Mary and Joseph, at the hour decided, the faithful gather in a nearby church or other suitable place, away from the cathedral church towards which they will go. If the gathering takes place after sunset, candles and lights may be used.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18. The ministers vest in white. The bishop wears the cope which he will set aside after the procession.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19. While the bishop and the ministers proceed to their seats, the Jubilee Hymn or another suitable chant may be sung.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20. The bishop, facing the people, says: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ngalan sa Amahan ug sa Anak ug sa Espiritu Santo.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people reply</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Then he greets the assembly: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Dios sa paglaum nga,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diha sa Pulong nga nahimong tawo,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mipuno kanato sa tanang kalipay ug paglaum diha sa pagtuo,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pinaagi sa gahum sa Espiritu Santo,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maanaa unta kaninyo.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people reply: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Maanaa usab kanimo.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21. The bishop invites the people to bless and praise God: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Ps 33:20-22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420" w:right="0" w:hanging="42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8"/>
          <w:szCs w:val="28"/>
          <w:u w:val="none"/>
          <w:shd w:fill="auto" w:val="clear"/>
          <w:vertAlign w:val="baseline"/>
          <w:rtl w:val="0"/>
        </w:rPr>
        <w:t xml:space="preserve">D </w:t>
        <w:tab/>
      </w: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atong kalag nagapaabot sa Ginoo; ang Ginoo mao ang atong panabang ug atong panalipod.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hanging="450"/>
        <w:jc w:val="both"/>
        <w:rPr>
          <w:rFonts w:ascii="EB Garamond" w:cs="EB Garamond" w:eastAsia="EB Garamond" w:hAnsi="EB Garamond"/>
          <w:b w:val="0"/>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w:t>
        <w:tab/>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Dayegon ang Ginoo nga atong paglaum</w:t>
      </w: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8"/>
          <w:szCs w:val="28"/>
          <w:u w:val="none"/>
          <w:shd w:fill="auto" w:val="clear"/>
          <w:vertAlign w:val="baseline"/>
          <w:rtl w:val="0"/>
        </w:rPr>
        <w:t xml:space="preserve">D </w:t>
        <w:tab/>
      </w: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Diha kaniya ang atong mga kasingkasing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nakakaplag og kalipay;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nagasalig kita sa iyang balaang ngalan.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EB Garamond" w:cs="EB Garamond" w:eastAsia="EB Garamond" w:hAnsi="EB Garamond"/>
          <w:b w:val="1"/>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tab/>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Dayegon ang Ginoo nga atong paglaum.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8"/>
          <w:szCs w:val="28"/>
          <w:u w:val="none"/>
          <w:shd w:fill="auto" w:val="clear"/>
          <w:vertAlign w:val="baseline"/>
          <w:rtl w:val="0"/>
        </w:rPr>
        <w:t xml:space="preserve">D </w:t>
        <w:tab/>
      </w: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O Ginoo, ang imong gugma maania unta kanamo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nagapahamutang sa tanan namong paglaum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EB Garamond" w:cs="EB Garamond" w:eastAsia="EB Garamond" w:hAnsi="EB Garamond"/>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diha kanimo.</w:t>
      </w:r>
      <w:r w:rsidDel="00000000" w:rsidR="00000000" w:rsidRPr="00000000">
        <w:rPr>
          <w:rFonts w:ascii="EB Garamond" w:cs="EB Garamond" w:eastAsia="EB Garamond" w:hAnsi="EB Garamond"/>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hanging="450"/>
        <w:jc w:val="both"/>
        <w:rPr>
          <w:rFonts w:ascii="EB Garamond" w:cs="EB Garamond" w:eastAsia="EB Garamond" w:hAnsi="EB Garamond"/>
          <w:b w:val="0"/>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tab/>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Dayegon ang Ginoo nga atong paglaum.</w:t>
      </w:r>
      <w:r w:rsidDel="00000000" w:rsidR="00000000" w:rsidRPr="00000000">
        <w:rPr>
          <w:rtl w:val="0"/>
        </w:rPr>
      </w:r>
    </w:p>
    <w:p w:rsidR="00000000" w:rsidDel="00000000" w:rsidP="00000000" w:rsidRDefault="00000000" w:rsidRPr="00000000" w14:paraId="0000004A">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6" w:right="0" w:hanging="446"/>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D. Dayegon ang Amahan nga,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pinaagi sa pagpadala sa iyang Pulong,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mihimo kaniya nga timaan sa paglaum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rFonts w:ascii="Bookman Old Style" w:cs="Bookman Old Style" w:eastAsia="Bookman Old Style" w:hAnsi="Bookman Old Style"/>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ug sakramento sa katubsanan sa katawhan</w:t>
      </w:r>
      <w:r w:rsidDel="00000000" w:rsidR="00000000" w:rsidRPr="00000000">
        <w:rPr>
          <w:rFonts w:ascii="EB Garamond" w:cs="EB Garamond" w:eastAsia="EB Garamond" w:hAnsi="EB Garamond"/>
          <w:b w:val="0"/>
          <w:i w:val="0"/>
          <w:smallCaps w:val="0"/>
          <w:strike w:val="0"/>
          <w:color w:val="000000"/>
          <w:sz w:val="28"/>
          <w:szCs w:val="28"/>
          <w:u w:val="none"/>
          <w:shd w:fill="auto" w:val="clear"/>
          <w:vertAlign w:val="baseline"/>
          <w:rtl w:val="0"/>
        </w:rPr>
        <w:t xml:space="preserve">. </w:t>
      </w: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 Dayegon ang Ginoo nga atong paglaum</w:t>
      </w: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hanging="45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D. Dayegon ang Anak nga,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pagkatawo gikan ni Maria nga Birhen,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miabli alang kanato sa pultahan sa paglaum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Bookman Old Style" w:cs="Bookman Old Style" w:eastAsia="Bookman Old Style" w:hAnsi="Bookman Old Style"/>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ngadto sa bag-ong kinabuhi.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Dayegon ang Ginoo nga atong paglaum.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D. Dayegon ang Espiritu Santo nga,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sumala sa gipadayag sa Pagkahimong-tawo sa Anak,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mihimo kanato pinaagi sa Bunyag nga mga manununod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ookman Old Style" w:cs="Bookman Old Style" w:eastAsia="Bookman Old Style" w:hAnsi="Bookman Old Style"/>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paglaum sa kinabuhing tunhay.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Dayegon ang Ginoo nga atong paglaum.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22.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bishop then addresses the people in these words: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Mga igsuon,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alang kanato ang misteryo sa Pagkahimong-tawo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atong Manunubos nga si Jesucristo,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napatuman diha sa pag-inambitay  sa gugma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Balaang Banay sa Nazaret,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mao ang kapakasikaran sa halawom nga kalipay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ug kasaligang paglaum.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Diha sa panaghugpong uban sa tibuok Simbahan,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samtang kita nagasaulog sa gugma sa Amahan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gipadayag mismo diha sa unod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Pulong-nga-nahimong-tawo,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ug diha sa timaan sa krus, nga angkla sa kaluwasan,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solemneng paagi atong gibuksan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Tuig sa Hubileyo alang sa Simbahan sa (Cagayan de Oro).</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Kini nga rito mao ang pasiuna alang kanato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ngadto sa bahandianong kasinatian sa grasya ug kaluoy;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andam kita kanunay sa pagtubag sa pangutana ni bisan kinsa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hinungdan sa paglaum nga ania sulod kanato,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ilabina niining panahon sa gubat ug kagubot.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Si Cristo, nga atong kalinaw ug atong paglaum,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makauban  unta nato sa pagpanaw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niining tuig sa grasya ug kahupayan.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Espiritu Santo,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karon adlawa nagasugod niining buhat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sulod kanato ug uban kanato,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maghatud unta niini ngadto sa kahingpitan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adlaw ni Jesucristo.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23.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At the conclusion of the exhortation and after a brief moment of silence, the bishop says the following prayer: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O Amahan.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ikaw ang paglaum nga dili mapakyas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ug ang sinugdanan ug katapusan sa tanang butang;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panalangini ang pagsugod sa among peregrinong pagpanaw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sinunod ang mahimayaong krus sa imong Anak</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niining panahon sa grasya;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bugkosa ang mga samad sa mga kasingkasing nga nangahugno,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badbara ang mga talikala nga kanamo naghigut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isip mga ulipon sa sala ug mga binilanggo sa pagdumot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ug ipadangat sa imong katawhan ang kalipay sa Espiritu</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aron manglakat unta sila uban sa paglaum nga nabag-o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ngadto sa  gipangandoy nilang padulngan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si Cristo imong Anak ug among Ginoo,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Siya nga buhi ug hari hangtud sa kahangturan.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Amen.</w:t>
      </w: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24.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Gospel is now proclaimed by the deacon</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GOSPEL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Believe in God; believe also in me; I am the way, and the truth,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and the life.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pagbasa sa santos nga Ebanghelyo sumala ni San Juan (</w:t>
      </w:r>
      <w:r w:rsidDel="00000000" w:rsidR="00000000" w:rsidRPr="00000000">
        <w:rPr>
          <w:rFonts w:ascii="Bookman Old Style" w:cs="Bookman Old Style" w:eastAsia="Bookman Old Style" w:hAnsi="Bookman Old Style"/>
          <w:b w:val="0"/>
          <w:i w:val="0"/>
          <w:smallCaps w:val="0"/>
          <w:strike w:val="0"/>
          <w:color w:val="000000"/>
          <w:sz w:val="28"/>
          <w:szCs w:val="28"/>
          <w:u w:val="none"/>
          <w:shd w:fill="auto" w:val="clear"/>
          <w:vertAlign w:val="baseline"/>
          <w:rtl w:val="0"/>
        </w:rPr>
        <w:t xml:space="preserve">14:1-7) </w:t>
      </w:r>
    </w:p>
    <w:p w:rsidR="00000000" w:rsidDel="00000000" w:rsidP="00000000" w:rsidRDefault="00000000" w:rsidRPr="00000000" w14:paraId="000000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hd w:fill="ffffff" w:val="clear"/>
        <w:spacing w:after="0" w:line="240" w:lineRule="auto"/>
        <w:jc w:val="both"/>
        <w:rPr>
          <w:rFonts w:ascii="Bookman Old Style" w:cs="Bookman Old Style" w:eastAsia="Bookman Old Style" w:hAnsi="Bookman Old Style"/>
          <w:b w:val="1"/>
          <w:color w:val="121212"/>
          <w:sz w:val="28"/>
          <w:szCs w:val="28"/>
        </w:rPr>
      </w:pPr>
      <w:r w:rsidDel="00000000" w:rsidR="00000000" w:rsidRPr="00000000">
        <w:rPr>
          <w:rFonts w:ascii="Bookman Old Style" w:cs="Bookman Old Style" w:eastAsia="Bookman Old Style" w:hAnsi="Bookman Old Style"/>
          <w:b w:val="1"/>
          <w:color w:val="777a7b"/>
          <w:sz w:val="28"/>
          <w:szCs w:val="28"/>
          <w:rtl w:val="0"/>
        </w:rPr>
        <w:t xml:space="preserve">M</w:t>
      </w:r>
      <w:r w:rsidDel="00000000" w:rsidR="00000000" w:rsidRPr="00000000">
        <w:rPr>
          <w:rFonts w:ascii="Bookman Old Style" w:cs="Bookman Old Style" w:eastAsia="Bookman Old Style" w:hAnsi="Bookman Old Style"/>
          <w:b w:val="1"/>
          <w:color w:val="121212"/>
          <w:sz w:val="28"/>
          <w:szCs w:val="28"/>
          <w:rtl w:val="0"/>
        </w:rPr>
        <w:t xml:space="preserve">iingon kanila si Jesus, “Ayaw kamog kaguol. Salig kamo sa Dios ug salig usab kanako. Sa balay sa akong Amahan adunay daghang mga lawak ug moadto ako aron pag-andam ug dapit alang kaninyo. Kon dili pa kini tinuod, dili ko unta kamo sultihan niini. Ug kon atua na ako didto ug makaandam nag dapit alang kaninyo, mobalik ako ug kuhaon ko kamo aron bisag asa ako, atua usab kamo. Nahibalo kamo sa dalan paingon sa dapit nga akong adtoan.”</w:t>
      </w:r>
    </w:p>
    <w:p w:rsidR="00000000" w:rsidDel="00000000" w:rsidP="00000000" w:rsidRDefault="00000000" w:rsidRPr="00000000" w14:paraId="00000091">
      <w:pPr>
        <w:shd w:fill="ffffff" w:val="clear"/>
        <w:spacing w:after="0" w:line="240" w:lineRule="auto"/>
        <w:jc w:val="both"/>
        <w:rPr>
          <w:rFonts w:ascii="Bookman Old Style" w:cs="Bookman Old Style" w:eastAsia="Bookman Old Style" w:hAnsi="Bookman Old Style"/>
          <w:b w:val="1"/>
          <w:color w:val="121212"/>
          <w:sz w:val="28"/>
          <w:szCs w:val="28"/>
        </w:rPr>
      </w:pPr>
      <w:r w:rsidDel="00000000" w:rsidR="00000000" w:rsidRPr="00000000">
        <w:rPr>
          <w:rFonts w:ascii="Bookman Old Style" w:cs="Bookman Old Style" w:eastAsia="Bookman Old Style" w:hAnsi="Bookman Old Style"/>
          <w:b w:val="1"/>
          <w:color w:val="121212"/>
          <w:sz w:val="28"/>
          <w:szCs w:val="28"/>
          <w:rtl w:val="0"/>
        </w:rPr>
        <w:t xml:space="preserve">Apan si Tomas miingon kaniya, “Ginoo, wala kami mahibalo kon asa ka paingon busa unsaon man namo pagkatultol sa dalan?”</w:t>
      </w:r>
    </w:p>
    <w:p w:rsidR="00000000" w:rsidDel="00000000" w:rsidP="00000000" w:rsidRDefault="00000000" w:rsidRPr="00000000" w14:paraId="00000092">
      <w:pPr>
        <w:shd w:fill="ffffff" w:val="clear"/>
        <w:spacing w:after="0" w:line="240" w:lineRule="auto"/>
        <w:jc w:val="both"/>
        <w:rPr>
          <w:rFonts w:ascii="Bookman Old Style" w:cs="Bookman Old Style" w:eastAsia="Bookman Old Style" w:hAnsi="Bookman Old Style"/>
          <w:b w:val="1"/>
          <w:color w:val="121212"/>
          <w:sz w:val="28"/>
          <w:szCs w:val="28"/>
        </w:rPr>
      </w:pPr>
      <w:r w:rsidDel="00000000" w:rsidR="00000000" w:rsidRPr="00000000">
        <w:rPr>
          <w:rFonts w:ascii="Bookman Old Style" w:cs="Bookman Old Style" w:eastAsia="Bookman Old Style" w:hAnsi="Bookman Old Style"/>
          <w:b w:val="1"/>
          <w:color w:val="121212"/>
          <w:sz w:val="28"/>
          <w:szCs w:val="28"/>
          <w:rtl w:val="0"/>
        </w:rPr>
        <w:t xml:space="preserve">Si Jesus mitubag, “Ako ang dalan, ang kamatuoran ug ang kinabuhi. Walay makaadto sa Amahan kon dili moagi kanako. Karon nga nakaila na kamo kanako, makaila usab kamo sa akong Amahan. Ug sukad karon nakaila na kamo kaniya ug nakakita kaniya.”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Ebanghelyo sa Ginoo.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Dayegon ikaw. O Cristo</w:t>
      </w: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25. At the end of the proclamation of the Gospel there is a brief period of silence. Then a lector reads some paragraphs taken from the Bull of Indiction of the Jubilee Year, chosen from the following: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Gikan sa </w:t>
      </w:r>
      <w:r w:rsidDel="00000000" w:rsidR="00000000" w:rsidRPr="00000000">
        <w:rPr>
          <w:rFonts w:ascii="EB Garamond" w:cs="EB Garamond" w:eastAsia="EB Garamond" w:hAnsi="EB Garamond"/>
          <w:b w:val="1"/>
          <w:i w:val="1"/>
          <w:smallCaps w:val="0"/>
          <w:strike w:val="0"/>
          <w:color w:val="000000"/>
          <w:sz w:val="31"/>
          <w:szCs w:val="31"/>
          <w:u w:val="none"/>
          <w:shd w:fill="auto" w:val="clear"/>
          <w:vertAlign w:val="baseline"/>
          <w:rtl w:val="0"/>
        </w:rPr>
        <w:t xml:space="preserve">Bula sa Indiksyon</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 sa Tuig sa Hubileyo </w:t>
      </w: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Spes non confundit</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 3; 7; 25)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EB Garamond" w:cs="EB Garamond" w:eastAsia="EB Garamond" w:hAnsi="EB Garamond"/>
          <w:b w:val="1"/>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1. </w:t>
      </w:r>
      <w:r w:rsidDel="00000000" w:rsidR="00000000" w:rsidRPr="00000000">
        <w:rPr>
          <w:rFonts w:ascii="EB Garamond" w:cs="EB Garamond" w:eastAsia="EB Garamond" w:hAnsi="EB Garamond"/>
          <w:b w:val="1"/>
          <w:i w:val="1"/>
          <w:smallCaps w:val="0"/>
          <w:strike w:val="0"/>
          <w:color w:val="000000"/>
          <w:sz w:val="31"/>
          <w:szCs w:val="31"/>
          <w:u w:val="none"/>
          <w:shd w:fill="auto" w:val="clear"/>
          <w:vertAlign w:val="baseline"/>
          <w:rtl w:val="0"/>
        </w:rPr>
        <w:t xml:space="preserve">Spes non confundit</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 “Dili gayud kita pakyason niining paglauma ” (</w:t>
      </w:r>
      <w:r w:rsidDel="00000000" w:rsidR="00000000" w:rsidRPr="00000000">
        <w:rPr>
          <w:rFonts w:ascii="EB Garamond" w:cs="EB Garamond" w:eastAsia="EB Garamond" w:hAnsi="EB Garamond"/>
          <w:b w:val="1"/>
          <w:i w:val="1"/>
          <w:smallCaps w:val="0"/>
          <w:strike w:val="0"/>
          <w:color w:val="000000"/>
          <w:sz w:val="31"/>
          <w:szCs w:val="31"/>
          <w:u w:val="none"/>
          <w:shd w:fill="auto" w:val="clear"/>
          <w:vertAlign w:val="baseline"/>
          <w:rtl w:val="0"/>
        </w:rPr>
        <w:t xml:space="preserve">Rom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5:5). Diha sa espiritu sa paglaum, ang Apostol nga si Pablo misulti niining mga pulonga sa pagdasig sa Kristuhanong katilingban sa Roma. Paglaum usab ang mahinungdanong mensahe sa umaabot nga Hubileyo nga, sumala sa karaang tradisyon, gimantala sa Santo Papa matag kawhaan ug lima ka mga tuig. Ang akong mga panghunahuna napunting ngadto sa mga peregrino nga mobiyahe paingon sa Roma aron sa pagsinati sa Balaang Tuig ug ngadto sa tanan nga, bisan og dili makaduaw sa Dakbayan sa mga Apostol Pedro ug Pablo, magasaulog niini sa ilang lokal nga mga Simbahan. Alang sa tanan, ang Hubileyo unta mamahimong kahigayonan sa matinud-anon, personal nga pakighimamat uban sa Ginoong Jesus, ang “dalan” (cf. </w:t>
      </w:r>
      <w:r w:rsidDel="00000000" w:rsidR="00000000" w:rsidRPr="00000000">
        <w:rPr>
          <w:rFonts w:ascii="EB Garamond" w:cs="EB Garamond" w:eastAsia="EB Garamond" w:hAnsi="EB Garamond"/>
          <w:b w:val="1"/>
          <w:i w:val="1"/>
          <w:smallCaps w:val="0"/>
          <w:strike w:val="0"/>
          <w:color w:val="000000"/>
          <w:sz w:val="31"/>
          <w:szCs w:val="31"/>
          <w:u w:val="none"/>
          <w:shd w:fill="auto" w:val="clear"/>
          <w:vertAlign w:val="baseline"/>
          <w:rtl w:val="0"/>
        </w:rPr>
        <w:t xml:space="preserve">Jn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10:7.9) sa atong kaluwasan, nga gisangon sa Simbahan nga isangyaw sa kanunay, sa tanang dapit ug ngadto sa tanan isip “atong paglaum” (</w:t>
      </w:r>
      <w:r w:rsidDel="00000000" w:rsidR="00000000" w:rsidRPr="00000000">
        <w:rPr>
          <w:rFonts w:ascii="EB Garamond" w:cs="EB Garamond" w:eastAsia="EB Garamond" w:hAnsi="EB Garamond"/>
          <w:b w:val="1"/>
          <w:i w:val="1"/>
          <w:smallCaps w:val="0"/>
          <w:strike w:val="0"/>
          <w:color w:val="000000"/>
          <w:sz w:val="31"/>
          <w:szCs w:val="31"/>
          <w:u w:val="none"/>
          <w:shd w:fill="auto" w:val="clear"/>
          <w:vertAlign w:val="baseline"/>
          <w:rtl w:val="0"/>
        </w:rPr>
        <w:t xml:space="preserve">1 Tim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1:1).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Ang tanan nasayud unsa ang paglaum. Sa kasingkasing sa matag tawo, ang paglaum mipuyo ingon og pangandoy ug pagdahum sa mga maayong butang nga umalabot, bisan kung kita wala mahibalo unsa kaha ang ihatud ugma kanato. Ngani, usahay ang walay katin-awan sa umaabot maoy kasagarang hinungdan sa managkasumpaki nga mga pagbati, gikan sa matuohong pagsalig ngadto sa kabalaka, gikan sa nahiluna-nang-panghunahuna ngadto sa kahigwaos, gikan sa hugot nga pagtuo ngadto sa pag-ukon-ukon ug pagduha-duha. Kasagaran kitang makahinagbo og mga tawo nga nangawad-an og kadasig, dulom og panan-aw ug matahapon sa umalabot, daw wala na gayuy magdulot kanila’g kalipay. Alang kanatong tanan, ang Hubileyo unta mamahimong kahigayonan nga kita mangabag-o diha sa paglaum.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3. Ang paglaum nahimugso gikan sa gugma ug nagsumikad sa gugma nga midagayday sa linagbasang kasingkasing ni Jesus didto sa krus: kay “kaniadtong mga kaaway pa kita sa Dios, gipasig-uli kita ngadto sa Dios pinaagi sa kamatayon sa iyang Anak. Ug karon nga kita napasig-uli na ngadto sa Dios, labi pa gayud nga luwason kita niya pinaagi sa kinabuhi ni Cristo!” (</w:t>
      </w:r>
      <w:r w:rsidDel="00000000" w:rsidR="00000000" w:rsidRPr="00000000">
        <w:rPr>
          <w:rFonts w:ascii="EB Garamond" w:cs="EB Garamond" w:eastAsia="EB Garamond" w:hAnsi="EB Garamond"/>
          <w:b w:val="1"/>
          <w:i w:val="1"/>
          <w:smallCaps w:val="0"/>
          <w:strike w:val="0"/>
          <w:color w:val="000000"/>
          <w:sz w:val="31"/>
          <w:szCs w:val="31"/>
          <w:u w:val="none"/>
          <w:shd w:fill="auto" w:val="clear"/>
          <w:vertAlign w:val="baseline"/>
          <w:rtl w:val="0"/>
        </w:rPr>
        <w:t xml:space="preserve">Rom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5:10). Ang maong kinabuhi gipadayag dinhi sa atong kaugalingong kinabuhi sa pagtuo, nga nagsugod sa Bunyag, milambo diha sa kabukas ngadto sa grasya sa Dios ug gihimong buhi pinaagi sa paglaum nga makanunayong gibag-o ug gilig-on sa lihok sa Espiritu Santo.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Pinaagi sa iyang mapadayonong pagkaania sa kinabuhi sa peregrinong Simbahan, ang Espiritu Santo nagalamdag sa tanang mga magtutuo uban sa kahayag sa paglaum. Siya ang nagapadilaab kanunay sa maong kahayag, sama sa kanunayng nagasigang suga, aron sa pagmatuto ug pagpalagsik sa atong mga kinabuhi. Ang Kristuhanong paglaum dili mopahisalaag ni mopakyas kanato sanglit kini nagabarug man sa kasegurohan nga walay gayuy bisan unsa ug bisan kinsa nga makapahimulag kanato sa gugma sa Dios.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7. Dugang sa paghibalag og paglaum diha sa grasya sa Dios, gitawag usab kita sa pagkaplag og paglaum diha sa mga tilimad-on sa kapanahonan nga gitugyan sa Dios kanato. Sumala sa namatikdan sa Ikaduhang Konsilyo Vatikano: “Diha sa matag  yugto sa kasaysayan, ang Simbahan adunay kaakuhan sa pagbasa sa mga tilimad-on sa kapanahonan ug sa paghubad niini diha sa kahayag sa Ebanghelyo. Niining paagiha, diha sa pinulongan nga haum sa matag kaliwatan, siya makatubag sa walay hunong nga mga pangutana sa katawhan mahitungod sa kahulogan sa kasamtangang kinabuhi ug sa kinabuhi nga umalabot, ug unsa ang panaglambigitay niining duruha.” Gikinahanglan natong ilhon ang kaayo nga ania niining atong kalibutan, aron dili kita mahaylo sa paghunahuna sa atong kaugalingon nga nadaug na kita sa kadautan ug kabangis. Ang mga tilimad-on sa kapanahonan, nga nagalangkob usab sa pangandoy sa tawhanong mga kasingkasing nga nanginahanglan sa makaluwas nga presensya sa Dios, angay nga mamahimong mga tilimad-on sa paglaum.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25. Tungod niini, kita karon mangadani unta nganhi niining maong paglaum! Pinaagi sa atong pagsaksi, ang paglaum unta mokaylap ngadto sa tanan nga nangabalisa sa pagpangita niini. Hinaut unta nga ang atong pagpuyo sa atong kinabuhi makasulti ngadto kanila sa daghang mga pulong: “Laum sa Ginoo! Pagmalig-on sa kasingkasing ug batoni ang paglaum diha sa Ginoo!” (</w:t>
      </w:r>
      <w:r w:rsidDel="00000000" w:rsidR="00000000" w:rsidRPr="00000000">
        <w:rPr>
          <w:rFonts w:ascii="EB Garamond" w:cs="EB Garamond" w:eastAsia="EB Garamond" w:hAnsi="EB Garamond"/>
          <w:b w:val="1"/>
          <w:i w:val="1"/>
          <w:smallCaps w:val="0"/>
          <w:strike w:val="0"/>
          <w:color w:val="000000"/>
          <w:sz w:val="31"/>
          <w:szCs w:val="31"/>
          <w:u w:val="none"/>
          <w:shd w:fill="auto" w:val="clear"/>
          <w:vertAlign w:val="baseline"/>
          <w:rtl w:val="0"/>
        </w:rPr>
        <w:t xml:space="preserve">Ps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27:14). Mabuhong unta sa gahum sa paglaum ang atong mga adlaw, samtang kita masaligong nagahulat sa pag-abot ni Jesucristo nga atong Ginoo, kaniya ang kadayeganan ug kahimayaan, karon ug sa kahangturan.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26</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 At the end of the reading, the bishop places incense in the thurible and with the following words, the deacon gives the sign for the procession to begin</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Mga igsuon, manglakat kita diha sa ngalan ni Cristo: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siya ang dalan padulong sa Amahan,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kamatuoran nga nagahatag kanato’g kagawasan,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ang kinabuhi nga mibuntog sa kamatayon.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27.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pilgrimage procession now sets out for the cathedral in which the Mass will be celebrated. The thurifer goes first with the smoking incense, together with the adorned cross and the servers with their candles or torches on either side of the cross; then the deacon follows carrying the Gospel Book, then the bishop, and behind him the priests, the other ministers and the faithful with, if appropriate, lit candles or lights. During the pilgrimage the choir and the people sing the litany of the saints or suitable songs or psalms (cf. appendix) using the following antiphons or others that are appropriate: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Ant. Jesus Christ, yesterday, today and always.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Cf. Heb 13:8.21 To him honour and glory forever.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Or: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Ant. Rejoice, O Virgin daughter of Sion: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Cf. Zech 2:14 from you was born Christ, the sun of justice;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through you shines the salvation of the world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Or: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Ant. Great and wonderful are your works,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Rev 15:3 O Lord the almighty,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Just and true are your ways, O King of the nations.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28.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On reaching the cathedral, the procession makes its entrance through the principal door. On the threshold, the bishop takes the cross carried in the procession (assisted by ministers as necessary) and raises it; he turns towards the people and with the following or similar words, invites them to venerate it: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Himaya, krus ni Cristo, among bugtong paglaum! </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people reply</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Ikaw ang among paglaum, dili gayud kami mapakyas</w:t>
      </w: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bishop then hands back the cross and makes his way with the ministers towards the baptismal font where he leads the rite of the commemoration of Baptism while the faithful assemble in the nave facing the font. He invites them to pray with the following or other similar words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Hinigugmang mga igsuon,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modangop kita sa Ginoong atong Dios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aron iya untang panalanginan kining tubig nga iyang minugna;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kita pagasabligan unya niini isip pahinumdum sa atong Bunyag.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Bag-ohon unta sa Ginoo ang atong mga kasingkasing.  </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All pray in silence for a few moments, after which the bishop, with hands joined, continues: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O Ginoong Dios nga labing gamhanan,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kinabuhi  ikaw tinubdan ug sinugdanan,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panalangini + kining tubig,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kanamo unya isablig.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Kami masaligon nga among madawat ang pasaylo sa kasal-anan,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panalipod gikan sa tanang balatian ug sa panglingla sa dautan,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ug ang grasya sa imong pag-amoma.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O Ginoo , diha sa imong kamapuanguron,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hatagi kami og tuburan sa buhing tubig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nagabugwak ngadto sa tunhayng kinabuhi,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aron kami, human malingkawas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sa tanang kakuyaw sa kalag ug lawas,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8"/>
          <w:szCs w:val="28"/>
          <w:u w:val="none"/>
          <w:shd w:fill="auto" w:val="clear"/>
          <w:vertAlign w:val="baseline"/>
          <w:rtl w:val="0"/>
        </w:rPr>
        <w:t xml:space="preserve">makadangat unta nganha kanimo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i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8"/>
          <w:szCs w:val="28"/>
          <w:u w:val="none"/>
          <w:shd w:fill="auto" w:val="clear"/>
          <w:vertAlign w:val="baseline"/>
          <w:rtl w:val="0"/>
        </w:rPr>
        <w:t xml:space="preserve">uban sa kasingkasing nga nahinlo.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Pinaagi ni Cristo among Ginoo.</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Amen.</w:t>
      </w: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29.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bishop sprinkles himself, the concelebrants, the ministers and the people, passing through the nave of the cathedral preceded by the Gospel Book and the cross. Meanwhile the following antiphons or another suitable chant are sung:</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Ant. O purify me, then I shall be clean;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Cf. Ps 50:9 O wash me, I shall be whiter than snow. </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Ant. I will sprinkle clean water upon you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Cf. Ezek 36:25-26 and you shall be clean from all your guilt.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A new heart I will give you, says the Lord. </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30.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bishop, accompanied by the ministers, proceeds to the sanctuary where he takes off the cope and puts on the chasuble. The deacon goes to the altar and places the Gospel Book there. The cross is placed near the altar where it may be easily seen and where it will remain for the entire Jubilee Year for the veneration of the people. It is important that the cross be the only one in the sanctuary. The bishop kisses the altar and incenses it together the cross before going to the cathedra. These moments may be accompanied, after the antiphons or chant at the sprinkling, with a Christmas antiphon, a suitable chant or musical instruments.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hanging="44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If the baptistery is outside, the memorial of Baptism precedes the solemn entrance into the cathedral. Where it is not possible to have the memorial of Baptism at the font, the bishop and the ministers go to the sanctuary while the faithful take their normal places. The deacon goes to the altar and places the Gospel Book there. The cross is placed near the altar. The bishop, having arrived in the sanctuary takes off the cope and puts on the chasuble. He kisses the altar and incenses it together with the cross before going to the cathedra. A bowl of water is brought to the bishop and he blesses it and sprinkles the assembly as above. After he returns to the cathedra he says: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O Diyos nga labing gamhanan,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kami unta mahinloan gikan sa among kasal-anan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ug, pinaagi niining Eyukaristiyanhong kasaulogan,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kami unta mamahimong angayan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nga makaambit diha sa bangkite sa imong Gingharian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EB Garamond" w:cs="EB Garamond" w:eastAsia="EB Garamond" w:hAnsi="EB Garamond"/>
          <w:b w:val="1"/>
          <w:i w:val="0"/>
          <w:smallCaps w:val="0"/>
          <w:strike w:val="0"/>
          <w:color w:val="000000"/>
          <w:sz w:val="28"/>
          <w:szCs w:val="28"/>
          <w:u w:val="none"/>
          <w:shd w:fill="auto" w:val="clear"/>
          <w:vertAlign w:val="baseline"/>
          <w:rtl w:val="0"/>
        </w:rPr>
        <w:t xml:space="preserve">hangtud sa kahangturan.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31"/>
          <w:szCs w:val="3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R. </w:t>
      </w:r>
      <w:r w:rsidDel="00000000" w:rsidR="00000000" w:rsidRPr="00000000">
        <w:rPr>
          <w:rFonts w:ascii="EB Garamond" w:cs="EB Garamond" w:eastAsia="EB Garamond" w:hAnsi="EB Garamond"/>
          <w:b w:val="1"/>
          <w:i w:val="0"/>
          <w:smallCaps w:val="0"/>
          <w:strike w:val="0"/>
          <w:color w:val="000000"/>
          <w:sz w:val="31"/>
          <w:szCs w:val="31"/>
          <w:u w:val="none"/>
          <w:shd w:fill="auto" w:val="clear"/>
          <w:vertAlign w:val="baseline"/>
          <w:rtl w:val="0"/>
        </w:rPr>
        <w:t xml:space="preserve">Amen.</w:t>
      </w:r>
      <w:r w:rsidDel="00000000" w:rsidR="00000000" w:rsidRPr="00000000">
        <w:rPr>
          <w:rFonts w:ascii="EB Garamond" w:cs="EB Garamond" w:eastAsia="EB Garamond" w:hAnsi="EB Garamond"/>
          <w:b w:val="0"/>
          <w:i w:val="0"/>
          <w:smallCaps w:val="0"/>
          <w:strike w:val="0"/>
          <w:color w:val="000000"/>
          <w:sz w:val="31"/>
          <w:szCs w:val="31"/>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31.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The Gloria is now sung and the celebration continues as normal, using the formulary of the Mass for the feast of the Holy Family of Jesus, Mary and Joseph.</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 w:name="EB Garamond"/>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