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4288" w14:textId="77777777" w:rsidR="00E5707D" w:rsidRPr="00E5707D" w:rsidRDefault="00E5707D" w:rsidP="00E5707D">
      <w:pPr>
        <w:spacing w:after="26" w:line="360" w:lineRule="auto"/>
        <w:ind w:left="10" w:right="231"/>
        <w:jc w:val="center"/>
        <w:rPr>
          <w:rFonts w:ascii="Times New Roman" w:hAnsi="Times New Roman" w:cs="Times New Roman"/>
          <w:sz w:val="32"/>
          <w:szCs w:val="32"/>
        </w:rPr>
      </w:pPr>
      <w:r w:rsidRPr="00E5707D">
        <w:rPr>
          <w:rFonts w:ascii="Times New Roman" w:hAnsi="Times New Roman" w:cs="Times New Roman"/>
          <w:b/>
          <w:sz w:val="32"/>
          <w:szCs w:val="32"/>
        </w:rPr>
        <w:t xml:space="preserve">Universidad Tecnológica Del Cibao Oriental </w:t>
      </w:r>
    </w:p>
    <w:p w14:paraId="6F715E27" w14:textId="77777777" w:rsidR="00E5707D" w:rsidRPr="00E5707D" w:rsidRDefault="00E5707D" w:rsidP="00E5707D">
      <w:pPr>
        <w:spacing w:after="298" w:line="360" w:lineRule="auto"/>
        <w:ind w:left="10" w:right="8"/>
        <w:jc w:val="center"/>
        <w:rPr>
          <w:rFonts w:ascii="Times New Roman" w:hAnsi="Times New Roman" w:cs="Times New Roman"/>
          <w:sz w:val="32"/>
          <w:szCs w:val="32"/>
        </w:rPr>
      </w:pPr>
      <w:r w:rsidRPr="00E5707D">
        <w:rPr>
          <w:rFonts w:ascii="Times New Roman" w:hAnsi="Times New Roman" w:cs="Times New Roman"/>
          <w:b/>
          <w:sz w:val="32"/>
          <w:szCs w:val="32"/>
        </w:rPr>
        <w:t xml:space="preserve">(UTECO) </w:t>
      </w:r>
    </w:p>
    <w:p w14:paraId="6B35FD05" w14:textId="77777777" w:rsidR="00E5707D" w:rsidRPr="00E5707D" w:rsidRDefault="00E5707D" w:rsidP="00E5707D">
      <w:pPr>
        <w:spacing w:after="0" w:line="360" w:lineRule="auto"/>
        <w:ind w:left="147"/>
        <w:jc w:val="center"/>
        <w:rPr>
          <w:rFonts w:ascii="Times New Roman" w:hAnsi="Times New Roman" w:cs="Times New Roman"/>
          <w:sz w:val="28"/>
          <w:szCs w:val="28"/>
        </w:rPr>
      </w:pPr>
      <w:r w:rsidRPr="00E5707D">
        <w:rPr>
          <w:rFonts w:ascii="Times New Roman" w:hAnsi="Times New Roman" w:cs="Times New Roman"/>
          <w:sz w:val="28"/>
          <w:szCs w:val="28"/>
        </w:rPr>
        <w:drawing>
          <wp:inline distT="0" distB="0" distL="0" distR="0" wp14:anchorId="70658F46" wp14:editId="03366D6A">
            <wp:extent cx="1515110" cy="1439672"/>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1515110" cy="1439672"/>
                    </a:xfrm>
                    <a:prstGeom prst="rect">
                      <a:avLst/>
                    </a:prstGeom>
                  </pic:spPr>
                </pic:pic>
              </a:graphicData>
            </a:graphic>
          </wp:inline>
        </w:drawing>
      </w:r>
      <w:r w:rsidRPr="00E5707D">
        <w:rPr>
          <w:rFonts w:ascii="Times New Roman" w:hAnsi="Times New Roman" w:cs="Times New Roman"/>
          <w:sz w:val="28"/>
          <w:szCs w:val="28"/>
        </w:rPr>
        <w:t xml:space="preserve">  </w:t>
      </w:r>
    </w:p>
    <w:p w14:paraId="11389697" w14:textId="77777777" w:rsidR="00E5707D" w:rsidRPr="00E5707D" w:rsidRDefault="00E5707D" w:rsidP="00E5707D">
      <w:pPr>
        <w:spacing w:after="262" w:line="360" w:lineRule="auto"/>
        <w:ind w:right="8"/>
        <w:jc w:val="center"/>
        <w:rPr>
          <w:rFonts w:ascii="Times New Roman" w:hAnsi="Times New Roman" w:cs="Times New Roman"/>
          <w:b/>
          <w:i/>
          <w:sz w:val="28"/>
          <w:szCs w:val="28"/>
        </w:rPr>
      </w:pPr>
      <w:r w:rsidRPr="00E5707D">
        <w:rPr>
          <w:rFonts w:ascii="Times New Roman" w:hAnsi="Times New Roman" w:cs="Times New Roman"/>
          <w:b/>
          <w:i/>
          <w:sz w:val="28"/>
          <w:szCs w:val="28"/>
        </w:rPr>
        <w:t xml:space="preserve">(Facultad de Ciencias Jurídicas y Económicas) </w:t>
      </w:r>
    </w:p>
    <w:p w14:paraId="42F5D661" w14:textId="77777777" w:rsidR="00E5707D" w:rsidRPr="00E5707D" w:rsidRDefault="00E5707D" w:rsidP="00E5707D">
      <w:pPr>
        <w:spacing w:after="262" w:line="360" w:lineRule="auto"/>
        <w:ind w:right="8"/>
        <w:jc w:val="center"/>
        <w:rPr>
          <w:rFonts w:ascii="Times New Roman" w:hAnsi="Times New Roman" w:cs="Times New Roman"/>
          <w:sz w:val="28"/>
          <w:szCs w:val="28"/>
        </w:rPr>
      </w:pPr>
      <w:r w:rsidRPr="00E5707D">
        <w:rPr>
          <w:rFonts w:ascii="Times New Roman" w:hAnsi="Times New Roman" w:cs="Times New Roman"/>
          <w:b/>
          <w:i/>
          <w:sz w:val="28"/>
          <w:szCs w:val="28"/>
        </w:rPr>
        <w:t>Decano: Oliver Aquino</w:t>
      </w:r>
    </w:p>
    <w:p w14:paraId="6C2E1191" w14:textId="77777777" w:rsidR="00E5707D" w:rsidRPr="00E5707D" w:rsidRDefault="00E5707D" w:rsidP="00E5707D">
      <w:pPr>
        <w:spacing w:after="258" w:line="360" w:lineRule="auto"/>
        <w:ind w:left="10" w:right="19"/>
        <w:jc w:val="center"/>
        <w:rPr>
          <w:rFonts w:ascii="Times New Roman" w:hAnsi="Times New Roman" w:cs="Times New Roman"/>
          <w:sz w:val="32"/>
          <w:szCs w:val="32"/>
        </w:rPr>
      </w:pPr>
      <w:r w:rsidRPr="00E5707D">
        <w:rPr>
          <w:rFonts w:ascii="Times New Roman" w:hAnsi="Times New Roman" w:cs="Times New Roman"/>
          <w:b/>
          <w:sz w:val="32"/>
          <w:szCs w:val="32"/>
        </w:rPr>
        <w:t xml:space="preserve">Asignatura: </w:t>
      </w:r>
    </w:p>
    <w:p w14:paraId="3E64C8B5" w14:textId="3532A93B" w:rsidR="00E5707D" w:rsidRPr="00E5707D" w:rsidRDefault="00E5707D" w:rsidP="00E5707D">
      <w:pPr>
        <w:spacing w:after="289" w:line="360" w:lineRule="auto"/>
        <w:ind w:left="10" w:right="13"/>
        <w:jc w:val="center"/>
        <w:rPr>
          <w:rFonts w:ascii="Times New Roman" w:hAnsi="Times New Roman" w:cs="Times New Roman"/>
          <w:sz w:val="32"/>
          <w:szCs w:val="32"/>
        </w:rPr>
      </w:pPr>
      <w:r w:rsidRPr="00E5707D">
        <w:rPr>
          <w:rFonts w:ascii="Times New Roman" w:hAnsi="Times New Roman" w:cs="Times New Roman"/>
          <w:sz w:val="32"/>
          <w:szCs w:val="32"/>
        </w:rPr>
        <w:t xml:space="preserve">Sociología de la comunicación. </w:t>
      </w:r>
    </w:p>
    <w:p w14:paraId="3B74AA49" w14:textId="77777777" w:rsidR="00E5707D" w:rsidRPr="00E5707D" w:rsidRDefault="00E5707D" w:rsidP="00E5707D">
      <w:pPr>
        <w:spacing w:after="298" w:line="360" w:lineRule="auto"/>
        <w:ind w:left="10" w:right="12"/>
        <w:jc w:val="center"/>
        <w:rPr>
          <w:rFonts w:ascii="Times New Roman" w:hAnsi="Times New Roman" w:cs="Times New Roman"/>
          <w:sz w:val="32"/>
          <w:szCs w:val="32"/>
        </w:rPr>
      </w:pPr>
      <w:r w:rsidRPr="00E5707D">
        <w:rPr>
          <w:rFonts w:ascii="Times New Roman" w:hAnsi="Times New Roman" w:cs="Times New Roman"/>
          <w:b/>
          <w:sz w:val="32"/>
          <w:szCs w:val="32"/>
        </w:rPr>
        <w:t>Facilitador:</w:t>
      </w:r>
      <w:r w:rsidRPr="00E5707D">
        <w:rPr>
          <w:rFonts w:ascii="Times New Roman" w:hAnsi="Times New Roman" w:cs="Times New Roman"/>
          <w:sz w:val="32"/>
          <w:szCs w:val="32"/>
        </w:rPr>
        <w:t xml:space="preserve"> </w:t>
      </w:r>
    </w:p>
    <w:p w14:paraId="05B586E5" w14:textId="3391FF6B" w:rsidR="00E5707D" w:rsidRPr="00E5707D" w:rsidRDefault="00E5707D" w:rsidP="00E5707D">
      <w:pPr>
        <w:spacing w:after="289" w:line="360" w:lineRule="auto"/>
        <w:ind w:left="10" w:right="6"/>
        <w:jc w:val="center"/>
        <w:rPr>
          <w:rFonts w:ascii="Times New Roman" w:hAnsi="Times New Roman" w:cs="Times New Roman"/>
          <w:sz w:val="32"/>
          <w:szCs w:val="32"/>
        </w:rPr>
      </w:pPr>
      <w:r w:rsidRPr="00E5707D">
        <w:rPr>
          <w:rFonts w:ascii="Times New Roman" w:hAnsi="Times New Roman" w:cs="Times New Roman"/>
          <w:sz w:val="32"/>
          <w:szCs w:val="32"/>
        </w:rPr>
        <w:t xml:space="preserve"> </w:t>
      </w:r>
      <w:proofErr w:type="spellStart"/>
      <w:r w:rsidRPr="00E5707D">
        <w:rPr>
          <w:rFonts w:ascii="Times New Roman" w:hAnsi="Times New Roman" w:cs="Times New Roman"/>
          <w:sz w:val="32"/>
          <w:szCs w:val="32"/>
        </w:rPr>
        <w:t>Katiusca</w:t>
      </w:r>
      <w:proofErr w:type="spellEnd"/>
      <w:r w:rsidRPr="00E5707D">
        <w:rPr>
          <w:rFonts w:ascii="Times New Roman" w:hAnsi="Times New Roman" w:cs="Times New Roman"/>
          <w:sz w:val="32"/>
          <w:szCs w:val="32"/>
        </w:rPr>
        <w:t xml:space="preserve"> </w:t>
      </w:r>
      <w:proofErr w:type="spellStart"/>
      <w:r w:rsidRPr="00E5707D">
        <w:rPr>
          <w:rFonts w:ascii="Times New Roman" w:hAnsi="Times New Roman" w:cs="Times New Roman"/>
          <w:sz w:val="32"/>
          <w:szCs w:val="32"/>
        </w:rPr>
        <w:t>Magdalisa</w:t>
      </w:r>
      <w:proofErr w:type="spellEnd"/>
      <w:r w:rsidRPr="00E5707D">
        <w:rPr>
          <w:rFonts w:ascii="Times New Roman" w:hAnsi="Times New Roman" w:cs="Times New Roman"/>
          <w:sz w:val="32"/>
          <w:szCs w:val="32"/>
        </w:rPr>
        <w:t xml:space="preserve"> </w:t>
      </w:r>
      <w:proofErr w:type="spellStart"/>
      <w:r w:rsidRPr="00E5707D">
        <w:rPr>
          <w:rFonts w:ascii="Times New Roman" w:hAnsi="Times New Roman" w:cs="Times New Roman"/>
          <w:sz w:val="32"/>
          <w:szCs w:val="32"/>
        </w:rPr>
        <w:t>Rondon</w:t>
      </w:r>
      <w:proofErr w:type="spellEnd"/>
      <w:r w:rsidRPr="00E5707D">
        <w:rPr>
          <w:rFonts w:ascii="Times New Roman" w:hAnsi="Times New Roman" w:cs="Times New Roman"/>
          <w:sz w:val="32"/>
          <w:szCs w:val="32"/>
        </w:rPr>
        <w:t xml:space="preserve"> </w:t>
      </w:r>
      <w:proofErr w:type="spellStart"/>
      <w:r w:rsidRPr="00E5707D">
        <w:rPr>
          <w:rFonts w:ascii="Times New Roman" w:hAnsi="Times New Roman" w:cs="Times New Roman"/>
          <w:sz w:val="32"/>
          <w:szCs w:val="32"/>
        </w:rPr>
        <w:t>Diplan</w:t>
      </w:r>
      <w:proofErr w:type="spellEnd"/>
      <w:r w:rsidRPr="00E5707D">
        <w:rPr>
          <w:rFonts w:ascii="Times New Roman" w:hAnsi="Times New Roman" w:cs="Times New Roman"/>
          <w:sz w:val="32"/>
          <w:szCs w:val="32"/>
        </w:rPr>
        <w:t xml:space="preserve">. </w:t>
      </w:r>
    </w:p>
    <w:p w14:paraId="2004A089" w14:textId="77777777" w:rsidR="00E5707D" w:rsidRPr="00E5707D" w:rsidRDefault="00E5707D" w:rsidP="00E5707D">
      <w:pPr>
        <w:spacing w:after="298" w:line="360" w:lineRule="auto"/>
        <w:ind w:left="10" w:right="12"/>
        <w:jc w:val="center"/>
        <w:rPr>
          <w:rFonts w:ascii="Times New Roman" w:hAnsi="Times New Roman" w:cs="Times New Roman"/>
          <w:b/>
          <w:sz w:val="32"/>
          <w:szCs w:val="32"/>
        </w:rPr>
      </w:pPr>
      <w:r w:rsidRPr="00E5707D">
        <w:rPr>
          <w:rFonts w:ascii="Times New Roman" w:hAnsi="Times New Roman" w:cs="Times New Roman"/>
          <w:b/>
          <w:sz w:val="32"/>
          <w:szCs w:val="32"/>
        </w:rPr>
        <w:t>Tema:</w:t>
      </w:r>
    </w:p>
    <w:p w14:paraId="6C8F7B16" w14:textId="61B9F7F5" w:rsidR="00E5707D" w:rsidRPr="00E5707D" w:rsidRDefault="00E5707D" w:rsidP="00E5707D">
      <w:pPr>
        <w:spacing w:after="298" w:line="360" w:lineRule="auto"/>
        <w:ind w:left="10" w:right="12"/>
        <w:jc w:val="center"/>
        <w:rPr>
          <w:rFonts w:ascii="Times New Roman" w:hAnsi="Times New Roman" w:cs="Times New Roman"/>
          <w:bCs/>
          <w:sz w:val="32"/>
          <w:szCs w:val="32"/>
        </w:rPr>
      </w:pPr>
      <w:r w:rsidRPr="00E5707D">
        <w:rPr>
          <w:rFonts w:ascii="Times New Roman" w:hAnsi="Times New Roman" w:cs="Times New Roman"/>
          <w:bCs/>
          <w:sz w:val="32"/>
          <w:szCs w:val="32"/>
        </w:rPr>
        <w:t>Tema I: La sociología de la comunicación, un abordaje completo.</w:t>
      </w:r>
    </w:p>
    <w:p w14:paraId="5771FA98" w14:textId="77777777" w:rsidR="00E5707D" w:rsidRPr="00E5707D" w:rsidRDefault="00E5707D" w:rsidP="00E5707D">
      <w:pPr>
        <w:spacing w:after="181" w:line="360" w:lineRule="auto"/>
        <w:ind w:left="10" w:right="7"/>
        <w:jc w:val="center"/>
        <w:rPr>
          <w:rFonts w:ascii="Times New Roman" w:hAnsi="Times New Roman" w:cs="Times New Roman"/>
          <w:b/>
          <w:sz w:val="32"/>
          <w:szCs w:val="32"/>
        </w:rPr>
      </w:pPr>
      <w:r w:rsidRPr="00E5707D">
        <w:rPr>
          <w:rFonts w:ascii="Times New Roman" w:hAnsi="Times New Roman" w:cs="Times New Roman"/>
          <w:b/>
          <w:sz w:val="32"/>
          <w:szCs w:val="32"/>
        </w:rPr>
        <w:t xml:space="preserve">Sustentado por: </w:t>
      </w:r>
    </w:p>
    <w:p w14:paraId="4AA77FF2" w14:textId="77777777" w:rsidR="00E5707D" w:rsidRPr="00E5707D" w:rsidRDefault="00E5707D" w:rsidP="00E5707D">
      <w:pPr>
        <w:spacing w:line="360" w:lineRule="auto"/>
        <w:jc w:val="center"/>
        <w:rPr>
          <w:rFonts w:ascii="Times New Roman" w:hAnsi="Times New Roman" w:cs="Times New Roman"/>
          <w:sz w:val="32"/>
          <w:szCs w:val="32"/>
        </w:rPr>
      </w:pPr>
      <w:r w:rsidRPr="00E5707D">
        <w:rPr>
          <w:rFonts w:ascii="Times New Roman" w:hAnsi="Times New Roman" w:cs="Times New Roman"/>
          <w:sz w:val="32"/>
          <w:szCs w:val="32"/>
        </w:rPr>
        <w:t>Yarieli Rodríguez Bottier, 2020-0272</w:t>
      </w:r>
    </w:p>
    <w:p w14:paraId="16E441E1" w14:textId="77777777" w:rsidR="00E5707D" w:rsidRPr="00E5707D" w:rsidRDefault="00E5707D" w:rsidP="00E5707D">
      <w:pPr>
        <w:spacing w:after="17"/>
        <w:ind w:right="9"/>
        <w:jc w:val="center"/>
        <w:rPr>
          <w:rFonts w:ascii="Times New Roman" w:hAnsi="Times New Roman" w:cs="Times New Roman"/>
          <w:sz w:val="28"/>
          <w:szCs w:val="28"/>
        </w:rPr>
      </w:pPr>
      <w:r w:rsidRPr="00E5707D">
        <w:rPr>
          <w:rFonts w:ascii="Times New Roman" w:hAnsi="Times New Roman" w:cs="Times New Roman"/>
          <w:b/>
          <w:sz w:val="28"/>
          <w:szCs w:val="28"/>
          <w:u w:val="single" w:color="000000"/>
        </w:rPr>
        <w:t>______________________________________________</w:t>
      </w:r>
      <w:r w:rsidRPr="00E5707D">
        <w:rPr>
          <w:rFonts w:ascii="Times New Roman" w:hAnsi="Times New Roman" w:cs="Times New Roman"/>
          <w:b/>
          <w:sz w:val="28"/>
          <w:szCs w:val="28"/>
        </w:rPr>
        <w:t xml:space="preserve"> </w:t>
      </w:r>
    </w:p>
    <w:p w14:paraId="4DC01BD8" w14:textId="77777777" w:rsidR="00E5707D" w:rsidRPr="00E5707D" w:rsidRDefault="00E5707D" w:rsidP="00E5707D">
      <w:pPr>
        <w:spacing w:after="13" w:line="267" w:lineRule="auto"/>
        <w:ind w:left="10" w:right="14"/>
        <w:jc w:val="center"/>
        <w:rPr>
          <w:rFonts w:ascii="Times New Roman" w:hAnsi="Times New Roman" w:cs="Times New Roman"/>
        </w:rPr>
      </w:pPr>
      <w:r w:rsidRPr="00E5707D">
        <w:rPr>
          <w:rFonts w:ascii="Times New Roman" w:hAnsi="Times New Roman" w:cs="Times New Roman"/>
          <w:sz w:val="28"/>
          <w:szCs w:val="28"/>
        </w:rPr>
        <w:t>Cotuí, Provincia Sánchez</w:t>
      </w:r>
      <w:r w:rsidRPr="00E5707D">
        <w:rPr>
          <w:rFonts w:ascii="Times New Roman" w:hAnsi="Times New Roman" w:cs="Times New Roman"/>
          <w:sz w:val="28"/>
        </w:rPr>
        <w:t xml:space="preserve"> Ramírez </w:t>
      </w:r>
    </w:p>
    <w:p w14:paraId="5DF915C4" w14:textId="77777777" w:rsidR="00E5707D" w:rsidRPr="00E5707D" w:rsidRDefault="00E5707D" w:rsidP="00E5707D">
      <w:pPr>
        <w:spacing w:after="0" w:line="267" w:lineRule="auto"/>
        <w:ind w:left="10" w:right="5"/>
        <w:jc w:val="center"/>
        <w:rPr>
          <w:rFonts w:ascii="Times New Roman" w:hAnsi="Times New Roman" w:cs="Times New Roman"/>
          <w:sz w:val="28"/>
        </w:rPr>
      </w:pPr>
      <w:r w:rsidRPr="00E5707D">
        <w:rPr>
          <w:rFonts w:ascii="Times New Roman" w:hAnsi="Times New Roman" w:cs="Times New Roman"/>
          <w:sz w:val="28"/>
        </w:rPr>
        <w:t xml:space="preserve">Año Académico 2025 </w:t>
      </w:r>
    </w:p>
    <w:p w14:paraId="37C4FA69" w14:textId="77777777" w:rsidR="00E5707D" w:rsidRPr="00E5707D" w:rsidRDefault="00E5707D" w:rsidP="00E5707D"/>
    <w:p w14:paraId="2BEAA36C" w14:textId="77777777" w:rsidR="001C123B" w:rsidRPr="00E5707D" w:rsidRDefault="001C123B" w:rsidP="00BD7130">
      <w:pPr>
        <w:spacing w:line="360" w:lineRule="auto"/>
        <w:jc w:val="both"/>
        <w:rPr>
          <w:rFonts w:ascii="Times New Roman" w:hAnsi="Times New Roman" w:cs="Times New Roman"/>
        </w:rPr>
      </w:pPr>
    </w:p>
    <w:p w14:paraId="1EB85664" w14:textId="58D52AF5" w:rsidR="00F85766" w:rsidRPr="00E5707D" w:rsidRDefault="00F85766" w:rsidP="00BD7130">
      <w:pPr>
        <w:spacing w:line="360" w:lineRule="auto"/>
        <w:jc w:val="both"/>
        <w:rPr>
          <w:rFonts w:ascii="Times New Roman" w:hAnsi="Times New Roman" w:cs="Times New Roman"/>
          <w:b/>
          <w:bCs/>
        </w:rPr>
      </w:pPr>
      <w:r w:rsidRPr="00E5707D">
        <w:rPr>
          <w:rFonts w:ascii="Times New Roman" w:hAnsi="Times New Roman" w:cs="Times New Roman"/>
          <w:b/>
          <w:bCs/>
        </w:rPr>
        <w:lastRenderedPageBreak/>
        <w:t xml:space="preserve">Informe de lectura: </w:t>
      </w:r>
      <w:r w:rsidR="00BD7130" w:rsidRPr="00E5707D">
        <w:rPr>
          <w:rFonts w:ascii="Times New Roman" w:hAnsi="Times New Roman" w:cs="Times New Roman"/>
          <w:b/>
          <w:bCs/>
        </w:rPr>
        <w:t>la sociología de la comunicación, u</w:t>
      </w:r>
      <w:r w:rsidRPr="00E5707D">
        <w:rPr>
          <w:rFonts w:ascii="Times New Roman" w:hAnsi="Times New Roman" w:cs="Times New Roman"/>
          <w:b/>
          <w:bCs/>
        </w:rPr>
        <w:t>n abordaje completo</w:t>
      </w:r>
      <w:r w:rsidR="00BD7130" w:rsidRPr="00E5707D">
        <w:rPr>
          <w:rFonts w:ascii="Times New Roman" w:hAnsi="Times New Roman" w:cs="Times New Roman"/>
          <w:b/>
          <w:bCs/>
        </w:rPr>
        <w:t>.</w:t>
      </w:r>
    </w:p>
    <w:p w14:paraId="334A9487" w14:textId="4F30D06A" w:rsidR="00F85766" w:rsidRPr="00E5707D" w:rsidRDefault="00F85766" w:rsidP="00BD7130">
      <w:pPr>
        <w:spacing w:line="360" w:lineRule="auto"/>
        <w:jc w:val="both"/>
        <w:rPr>
          <w:rFonts w:ascii="Times New Roman" w:hAnsi="Times New Roman" w:cs="Times New Roman"/>
        </w:rPr>
      </w:pPr>
      <w:r w:rsidRPr="00E5707D">
        <w:rPr>
          <w:rFonts w:ascii="Times New Roman" w:hAnsi="Times New Roman" w:cs="Times New Roman"/>
        </w:rPr>
        <w:t xml:space="preserve">Según George </w:t>
      </w:r>
      <w:proofErr w:type="spellStart"/>
      <w:r w:rsidRPr="00E5707D">
        <w:rPr>
          <w:rFonts w:ascii="Times New Roman" w:hAnsi="Times New Roman" w:cs="Times New Roman"/>
        </w:rPr>
        <w:t>Gurvitch</w:t>
      </w:r>
      <w:proofErr w:type="spellEnd"/>
      <w:r w:rsidRPr="00E5707D">
        <w:rPr>
          <w:rFonts w:ascii="Times New Roman" w:hAnsi="Times New Roman" w:cs="Times New Roman"/>
        </w:rPr>
        <w:t>, la sociología estudia los fenómenos sociales en sus procesos de estructuración y cambio, en relación con la historia. Desde esta perspectiva, el enfoque sociológico analiza la comunicación como un proceso dinámico, que explica por qué los seres humanos crean, desestructuran y reestructuran sistemas e instituciones de comunicación.</w:t>
      </w:r>
    </w:p>
    <w:p w14:paraId="6F0CF943" w14:textId="6C8F38D5" w:rsidR="00F85766" w:rsidRPr="00E5707D" w:rsidRDefault="00F85766" w:rsidP="00BD7130">
      <w:pPr>
        <w:spacing w:line="360" w:lineRule="auto"/>
        <w:jc w:val="both"/>
        <w:rPr>
          <w:rFonts w:ascii="Times New Roman" w:hAnsi="Times New Roman" w:cs="Times New Roman"/>
        </w:rPr>
      </w:pPr>
      <w:r w:rsidRPr="00E5707D">
        <w:rPr>
          <w:rFonts w:ascii="Times New Roman" w:hAnsi="Times New Roman" w:cs="Times New Roman"/>
        </w:rPr>
        <w:t>Mientras que la Sociología de la Comunicación estudia las implicaciones socioculturales de la mediación simbólica, enfocándose en los medios de comunicación de masas. Analiza cómo un mismo mensaje puede generar efectos distintos en los individuos y grupos sociales según su contexto cultural, económico y social.</w:t>
      </w:r>
    </w:p>
    <w:p w14:paraId="2C1C7E91" w14:textId="4D843CB0" w:rsidR="00F85766" w:rsidRPr="00E5707D" w:rsidRDefault="00F85766" w:rsidP="00BD7130">
      <w:pPr>
        <w:spacing w:line="360" w:lineRule="auto"/>
        <w:jc w:val="both"/>
        <w:rPr>
          <w:rFonts w:ascii="Times New Roman" w:hAnsi="Times New Roman" w:cs="Times New Roman"/>
        </w:rPr>
      </w:pPr>
      <w:r w:rsidRPr="00E5707D">
        <w:rPr>
          <w:rFonts w:ascii="Times New Roman" w:hAnsi="Times New Roman" w:cs="Times New Roman"/>
        </w:rPr>
        <w:t>La sociología de la comunicación aporta criterios teórico–metodológicos para estudiar y explicar la comunicación de masas. Entre sus enfoques destacan las propuestas de Lozano Rendón, quien distingue entre corrientes positivistas y críticas.</w:t>
      </w:r>
    </w:p>
    <w:p w14:paraId="778E2C32" w14:textId="2442616B" w:rsidR="00F85766" w:rsidRPr="00E5707D" w:rsidRDefault="00F85766" w:rsidP="00BD7130">
      <w:pPr>
        <w:spacing w:line="360" w:lineRule="auto"/>
        <w:jc w:val="both"/>
        <w:rPr>
          <w:rFonts w:ascii="Times New Roman" w:hAnsi="Times New Roman" w:cs="Times New Roman"/>
        </w:rPr>
      </w:pPr>
      <w:r w:rsidRPr="00E5707D">
        <w:rPr>
          <w:rFonts w:ascii="Times New Roman" w:hAnsi="Times New Roman" w:cs="Times New Roman"/>
        </w:rPr>
        <w:t>Por otra parte, en este documento nos resalta como diversos autores han clasificado los paradigmas comunicativos desde diferentes enfoques, un ejemplo de estos es la autora Blanca Muñoz, con la teorías funcional-conductistas vs. teorías críticas.</w:t>
      </w:r>
    </w:p>
    <w:p w14:paraId="01EFB554" w14:textId="49B6E027" w:rsidR="00BD7130" w:rsidRPr="00E5707D" w:rsidRDefault="00E5707D" w:rsidP="00BD7130">
      <w:pPr>
        <w:spacing w:line="360" w:lineRule="auto"/>
        <w:jc w:val="both"/>
        <w:rPr>
          <w:rFonts w:ascii="Times New Roman" w:hAnsi="Times New Roman" w:cs="Times New Roman"/>
        </w:rPr>
      </w:pPr>
      <w:r w:rsidRPr="00E5707D">
        <w:rPr>
          <w:rFonts w:ascii="Times New Roman" w:hAnsi="Times New Roman" w:cs="Times New Roman"/>
        </w:rPr>
        <w:t>Además</w:t>
      </w:r>
      <w:r w:rsidR="00F85766" w:rsidRPr="00E5707D">
        <w:rPr>
          <w:rFonts w:ascii="Times New Roman" w:hAnsi="Times New Roman" w:cs="Times New Roman"/>
        </w:rPr>
        <w:t xml:space="preserve"> de esto, la sociología de la comunicación establece criterios para nombrar, estudiar y explicar la comunicación de masas. Lozano Rendón distingue dos grandes enfoques: positivistas (análisis objetivo, efectos, sistemas) y críticos (dimensiones ideológicas, poder, transformación social).</w:t>
      </w:r>
    </w:p>
    <w:p w14:paraId="5AF8B327" w14:textId="37F5FE9C" w:rsidR="00F85766" w:rsidRPr="00E5707D" w:rsidRDefault="00F85766" w:rsidP="00BD7130">
      <w:pPr>
        <w:spacing w:line="360" w:lineRule="auto"/>
        <w:jc w:val="both"/>
        <w:rPr>
          <w:rFonts w:ascii="Times New Roman" w:hAnsi="Times New Roman" w:cs="Times New Roman"/>
        </w:rPr>
      </w:pPr>
      <w:r w:rsidRPr="00E5707D">
        <w:rPr>
          <w:rFonts w:ascii="Times New Roman" w:hAnsi="Times New Roman" w:cs="Times New Roman"/>
        </w:rPr>
        <w:t xml:space="preserve">En el Desarrollo de este tema también nos muestra los Sociólogos Positivistas y los aportes que realizaron a la sociología de la comunicación, siendo algunos de estos el autor Wilfredo Pareto (1848-1923) el cual llevo a cabo la teoría de los sistemas sociales; concibe la comunicación como un sistema diferenciado, el autor Ferdinand Tönnies (1855-1936), </w:t>
      </w:r>
      <w:r w:rsidR="00E5707D" w:rsidRPr="00E5707D">
        <w:rPr>
          <w:rFonts w:ascii="Times New Roman" w:hAnsi="Times New Roman" w:cs="Times New Roman"/>
        </w:rPr>
        <w:t>este</w:t>
      </w:r>
      <w:r w:rsidRPr="00E5707D">
        <w:rPr>
          <w:rFonts w:ascii="Times New Roman" w:hAnsi="Times New Roman" w:cs="Times New Roman"/>
        </w:rPr>
        <w:t xml:space="preserve"> distingue entre comunidad y sociedad, aportando al análisis de las formas de organización social y comunicativa, entre otros. </w:t>
      </w:r>
    </w:p>
    <w:p w14:paraId="292ADBFA" w14:textId="18EB68C7" w:rsidR="00BD7130" w:rsidRPr="00E5707D" w:rsidRDefault="00BD7130" w:rsidP="00BD7130">
      <w:pPr>
        <w:spacing w:line="360" w:lineRule="auto"/>
        <w:jc w:val="both"/>
        <w:rPr>
          <w:rFonts w:ascii="Times New Roman" w:hAnsi="Times New Roman" w:cs="Times New Roman"/>
        </w:rPr>
      </w:pPr>
      <w:r w:rsidRPr="00E5707D">
        <w:rPr>
          <w:rFonts w:ascii="Times New Roman" w:hAnsi="Times New Roman" w:cs="Times New Roman"/>
        </w:rPr>
        <w:t xml:space="preserve">Además de sociólogos críticos clásicos como lo es Karl Marx (1818-1883), este sentó las bases </w:t>
      </w:r>
      <w:r w:rsidR="00E5707D" w:rsidRPr="00E5707D">
        <w:rPr>
          <w:rFonts w:ascii="Times New Roman" w:hAnsi="Times New Roman" w:cs="Times New Roman"/>
        </w:rPr>
        <w:t>teórico-metodológicas</w:t>
      </w:r>
      <w:r w:rsidRPr="00E5707D">
        <w:rPr>
          <w:rFonts w:ascii="Times New Roman" w:hAnsi="Times New Roman" w:cs="Times New Roman"/>
        </w:rPr>
        <w:t xml:space="preserve"> para estudiar la comunicación como parte de las superestructuras ideológicas. Me pareció interesante las categorías centrales que este estableció: Trabajo, el cual es concebido como categoría central, relaciona comunicación, tecnología y cultura, el Fetichismo, los objetos adquieren atributos humanos, generando una falsa percepción de la realidad, entre otros. </w:t>
      </w:r>
    </w:p>
    <w:p w14:paraId="254F773D" w14:textId="6C45D3AB" w:rsidR="00BD7130" w:rsidRPr="00E5707D" w:rsidRDefault="00BD7130" w:rsidP="00BD7130">
      <w:pPr>
        <w:rPr>
          <w:rFonts w:ascii="Times New Roman" w:hAnsi="Times New Roman" w:cs="Times New Roman"/>
        </w:rPr>
      </w:pPr>
    </w:p>
    <w:p w14:paraId="769903AF" w14:textId="749E31A7" w:rsidR="00F85766" w:rsidRPr="00E5707D" w:rsidRDefault="00F85766" w:rsidP="00F85766">
      <w:pPr>
        <w:rPr>
          <w:rFonts w:ascii="Times New Roman" w:hAnsi="Times New Roman" w:cs="Times New Roman"/>
        </w:rPr>
      </w:pPr>
    </w:p>
    <w:p w14:paraId="577F8625" w14:textId="77777777" w:rsidR="00BD7130" w:rsidRPr="00E5707D" w:rsidRDefault="00BD7130" w:rsidP="00F85766">
      <w:pPr>
        <w:rPr>
          <w:rFonts w:ascii="Times New Roman" w:hAnsi="Times New Roman" w:cs="Times New Roman"/>
        </w:rPr>
      </w:pPr>
    </w:p>
    <w:p w14:paraId="7DB30FC2" w14:textId="06A1310B" w:rsidR="00BD7130" w:rsidRPr="00BD7130" w:rsidRDefault="00BD7130" w:rsidP="00BD7130">
      <w:pPr>
        <w:rPr>
          <w:rFonts w:ascii="Times New Roman" w:hAnsi="Times New Roman" w:cs="Times New Roman"/>
        </w:rPr>
      </w:pPr>
    </w:p>
    <w:sectPr w:rsidR="00BD7130" w:rsidRPr="00BD713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58616" w14:textId="77777777" w:rsidR="00B31975" w:rsidRDefault="00B31975" w:rsidP="00E5707D">
      <w:pPr>
        <w:spacing w:after="0" w:line="240" w:lineRule="auto"/>
      </w:pPr>
      <w:r>
        <w:separator/>
      </w:r>
    </w:p>
  </w:endnote>
  <w:endnote w:type="continuationSeparator" w:id="0">
    <w:p w14:paraId="07AD6D5E" w14:textId="77777777" w:rsidR="00B31975" w:rsidRDefault="00B31975" w:rsidP="00E57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800731"/>
      <w:docPartObj>
        <w:docPartGallery w:val="Page Numbers (Bottom of Page)"/>
        <w:docPartUnique/>
      </w:docPartObj>
    </w:sdtPr>
    <w:sdtContent>
      <w:p w14:paraId="47D4B120" w14:textId="0ACE4F9D" w:rsidR="00E5707D" w:rsidRDefault="00E5707D">
        <w:pPr>
          <w:pStyle w:val="Piedepgina"/>
          <w:jc w:val="center"/>
        </w:pPr>
        <w:r>
          <w:fldChar w:fldCharType="begin"/>
        </w:r>
        <w:r>
          <w:instrText>PAGE   \* MERGEFORMAT</w:instrText>
        </w:r>
        <w:r>
          <w:fldChar w:fldCharType="separate"/>
        </w:r>
        <w:r>
          <w:rPr>
            <w:lang w:val="es-MX"/>
          </w:rPr>
          <w:t>2</w:t>
        </w:r>
        <w:r>
          <w:fldChar w:fldCharType="end"/>
        </w:r>
      </w:p>
    </w:sdtContent>
  </w:sdt>
  <w:p w14:paraId="150734B4" w14:textId="77777777" w:rsidR="00E5707D" w:rsidRDefault="00E570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A6B5" w14:textId="77777777" w:rsidR="00B31975" w:rsidRDefault="00B31975" w:rsidP="00E5707D">
      <w:pPr>
        <w:spacing w:after="0" w:line="240" w:lineRule="auto"/>
      </w:pPr>
      <w:r>
        <w:separator/>
      </w:r>
    </w:p>
  </w:footnote>
  <w:footnote w:type="continuationSeparator" w:id="0">
    <w:p w14:paraId="21F2E266" w14:textId="77777777" w:rsidR="00B31975" w:rsidRDefault="00B31975" w:rsidP="00E570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66"/>
    <w:rsid w:val="001C123B"/>
    <w:rsid w:val="00956289"/>
    <w:rsid w:val="00A504A1"/>
    <w:rsid w:val="00B31975"/>
    <w:rsid w:val="00B72C42"/>
    <w:rsid w:val="00BD7130"/>
    <w:rsid w:val="00C723A9"/>
    <w:rsid w:val="00E5707D"/>
    <w:rsid w:val="00F8576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43AC"/>
  <w15:chartTrackingRefBased/>
  <w15:docId w15:val="{C418C005-D82F-4F30-B494-4B84F1217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23B"/>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semiHidden/>
    <w:unhideWhenUsed/>
    <w:qFormat/>
    <w:rsid w:val="001C123B"/>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ar"/>
    <w:uiPriority w:val="9"/>
    <w:semiHidden/>
    <w:unhideWhenUsed/>
    <w:qFormat/>
    <w:rsid w:val="001C123B"/>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F85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5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5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5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5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5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123B"/>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1C123B"/>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semiHidden/>
    <w:rsid w:val="001C123B"/>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F85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5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5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766"/>
    <w:rPr>
      <w:rFonts w:eastAsiaTheme="majorEastAsia" w:cstheme="majorBidi"/>
      <w:color w:val="272727" w:themeColor="text1" w:themeTint="D8"/>
    </w:rPr>
  </w:style>
  <w:style w:type="paragraph" w:styleId="Ttulo">
    <w:name w:val="Title"/>
    <w:basedOn w:val="Normal"/>
    <w:next w:val="Normal"/>
    <w:link w:val="TtuloCar"/>
    <w:uiPriority w:val="10"/>
    <w:qFormat/>
    <w:rsid w:val="00F8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5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5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766"/>
    <w:pPr>
      <w:spacing w:before="160"/>
      <w:jc w:val="center"/>
    </w:pPr>
    <w:rPr>
      <w:i/>
      <w:iCs/>
      <w:color w:val="404040" w:themeColor="text1" w:themeTint="BF"/>
    </w:rPr>
  </w:style>
  <w:style w:type="character" w:customStyle="1" w:styleId="CitaCar">
    <w:name w:val="Cita Car"/>
    <w:basedOn w:val="Fuentedeprrafopredeter"/>
    <w:link w:val="Cita"/>
    <w:uiPriority w:val="29"/>
    <w:rsid w:val="00F85766"/>
    <w:rPr>
      <w:i/>
      <w:iCs/>
      <w:color w:val="404040" w:themeColor="text1" w:themeTint="BF"/>
    </w:rPr>
  </w:style>
  <w:style w:type="paragraph" w:styleId="Prrafodelista">
    <w:name w:val="List Paragraph"/>
    <w:basedOn w:val="Normal"/>
    <w:uiPriority w:val="34"/>
    <w:qFormat/>
    <w:rsid w:val="00F85766"/>
    <w:pPr>
      <w:ind w:left="720"/>
      <w:contextualSpacing/>
    </w:pPr>
  </w:style>
  <w:style w:type="character" w:styleId="nfasisintenso">
    <w:name w:val="Intense Emphasis"/>
    <w:basedOn w:val="Fuentedeprrafopredeter"/>
    <w:uiPriority w:val="21"/>
    <w:qFormat/>
    <w:rsid w:val="00F85766"/>
    <w:rPr>
      <w:i/>
      <w:iCs/>
      <w:color w:val="0F4761" w:themeColor="accent1" w:themeShade="BF"/>
    </w:rPr>
  </w:style>
  <w:style w:type="paragraph" w:styleId="Citadestacada">
    <w:name w:val="Intense Quote"/>
    <w:basedOn w:val="Normal"/>
    <w:next w:val="Normal"/>
    <w:link w:val="CitadestacadaCar"/>
    <w:uiPriority w:val="30"/>
    <w:qFormat/>
    <w:rsid w:val="00F8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5766"/>
    <w:rPr>
      <w:i/>
      <w:iCs/>
      <w:color w:val="0F4761" w:themeColor="accent1" w:themeShade="BF"/>
    </w:rPr>
  </w:style>
  <w:style w:type="character" w:styleId="Referenciaintensa">
    <w:name w:val="Intense Reference"/>
    <w:basedOn w:val="Fuentedeprrafopredeter"/>
    <w:uiPriority w:val="32"/>
    <w:qFormat/>
    <w:rsid w:val="00F85766"/>
    <w:rPr>
      <w:b/>
      <w:bCs/>
      <w:smallCaps/>
      <w:color w:val="0F4761" w:themeColor="accent1" w:themeShade="BF"/>
      <w:spacing w:val="5"/>
    </w:rPr>
  </w:style>
  <w:style w:type="paragraph" w:styleId="Encabezado">
    <w:name w:val="header"/>
    <w:basedOn w:val="Normal"/>
    <w:link w:val="EncabezadoCar"/>
    <w:uiPriority w:val="99"/>
    <w:unhideWhenUsed/>
    <w:rsid w:val="00E5707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5707D"/>
  </w:style>
  <w:style w:type="paragraph" w:styleId="Piedepgina">
    <w:name w:val="footer"/>
    <w:basedOn w:val="Normal"/>
    <w:link w:val="PiedepginaCar"/>
    <w:uiPriority w:val="99"/>
    <w:unhideWhenUsed/>
    <w:rsid w:val="00E5707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57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2613</Characters>
  <Application>Microsoft Office Word</Application>
  <DocSecurity>0</DocSecurity>
  <Lines>130</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 Eduardo   Reyes Reyes</dc:creator>
  <cp:keywords/>
  <dc:description/>
  <cp:lastModifiedBy>Elian Eduardo   Reyes Reyes</cp:lastModifiedBy>
  <cp:revision>2</cp:revision>
  <cp:lastPrinted>2025-10-01T14:09:00Z</cp:lastPrinted>
  <dcterms:created xsi:type="dcterms:W3CDTF">2025-10-17T00:13:00Z</dcterms:created>
  <dcterms:modified xsi:type="dcterms:W3CDTF">2025-10-17T00:13:00Z</dcterms:modified>
</cp:coreProperties>
</file>