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9589A" w14:textId="77777777" w:rsidR="00E315C3" w:rsidRDefault="00E315C3" w:rsidP="00E315C3">
      <w:pPr>
        <w:pStyle w:val="Heading1"/>
        <w:numPr>
          <w:ilvl w:val="0"/>
          <w:numId w:val="0"/>
        </w:numPr>
      </w:pPr>
      <w:r>
        <w:t>Outline for MA223 Notes</w:t>
      </w:r>
    </w:p>
    <w:p w14:paraId="0658F7B2" w14:textId="77777777" w:rsidR="00E315C3" w:rsidRDefault="00E315C3"/>
    <w:p w14:paraId="1E2322C9" w14:textId="6E529A16" w:rsidR="00E315C3" w:rsidRDefault="001C41D2" w:rsidP="00E315C3">
      <w:pPr>
        <w:pStyle w:val="ListParagraph"/>
        <w:numPr>
          <w:ilvl w:val="0"/>
          <w:numId w:val="4"/>
        </w:numPr>
      </w:pPr>
      <w:r>
        <w:t>Language and Logic of Inference</w:t>
      </w:r>
    </w:p>
    <w:p w14:paraId="44FA388F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The Statistical Process</w:t>
      </w:r>
    </w:p>
    <w:p w14:paraId="4E58A0FD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Anatomy of a Dataset</w:t>
      </w:r>
    </w:p>
    <w:p w14:paraId="3924D7FC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A Note on Codebooks</w:t>
      </w:r>
    </w:p>
    <w:p w14:paraId="557EC2BA" w14:textId="7282BA58" w:rsidR="00E315C3" w:rsidRDefault="00E315C3" w:rsidP="00E315C3">
      <w:pPr>
        <w:pStyle w:val="ListParagraph"/>
        <w:numPr>
          <w:ilvl w:val="1"/>
          <w:numId w:val="4"/>
        </w:numPr>
      </w:pPr>
      <w:r>
        <w:t xml:space="preserve">Case Study: </w:t>
      </w:r>
      <w:r w:rsidR="001C41D2">
        <w:t>Deepwater Horizon</w:t>
      </w:r>
    </w:p>
    <w:p w14:paraId="7B012DC9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Asking the Right Questions (F1)</w:t>
      </w:r>
    </w:p>
    <w:p w14:paraId="77467E83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Characterizing a Variable</w:t>
      </w:r>
    </w:p>
    <w:p w14:paraId="66706997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Framing the Question</w:t>
      </w:r>
    </w:p>
    <w:p w14:paraId="018FA565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Gathering the Evidence (Data Collection) (F2)</w:t>
      </w:r>
    </w:p>
    <w:p w14:paraId="7EC8B781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Goal of Sampling (distribution of population)</w:t>
      </w:r>
    </w:p>
    <w:p w14:paraId="7534C952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Bias</w:t>
      </w:r>
    </w:p>
    <w:p w14:paraId="051C451B" w14:textId="77777777" w:rsidR="00E315C3" w:rsidRDefault="00E315C3" w:rsidP="00F51770">
      <w:pPr>
        <w:pStyle w:val="ListParagraph"/>
        <w:numPr>
          <w:ilvl w:val="2"/>
          <w:numId w:val="4"/>
        </w:numPr>
      </w:pPr>
      <w:r>
        <w:t>Good Sampling Schemes</w:t>
      </w:r>
    </w:p>
    <w:p w14:paraId="2893C918" w14:textId="77777777" w:rsidR="00E315C3" w:rsidRDefault="00E315C3" w:rsidP="00F51770">
      <w:pPr>
        <w:pStyle w:val="ListParagraph"/>
        <w:numPr>
          <w:ilvl w:val="2"/>
          <w:numId w:val="4"/>
        </w:numPr>
      </w:pPr>
      <w:r>
        <w:t>Observational vs. Controlled Experiments</w:t>
      </w:r>
    </w:p>
    <w:p w14:paraId="48965E9B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Presenting the Evidence (Data Summaries) (F3)</w:t>
      </w:r>
    </w:p>
    <w:p w14:paraId="4BB845B0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Graphical Summaries (distribution of the sample)</w:t>
      </w:r>
    </w:p>
    <w:p w14:paraId="7756418F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Numerical Summaries</w:t>
      </w:r>
    </w:p>
    <w:p w14:paraId="431DF5DF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 xml:space="preserve">Assessing the Evidence (Variability in the Estimates) (F4) </w:t>
      </w:r>
    </w:p>
    <w:p w14:paraId="6F6E4DA4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Sampling Distributions</w:t>
      </w:r>
    </w:p>
    <w:p w14:paraId="75A5806A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Null Distributions</w:t>
      </w:r>
    </w:p>
    <w:p w14:paraId="693C5BD1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Quantifying the Evidence (F5)</w:t>
      </w:r>
    </w:p>
    <w:p w14:paraId="4B9B3DC3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Specifying reasonable values</w:t>
      </w:r>
    </w:p>
    <w:p w14:paraId="1D9D3DB4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Likelihood of the data</w:t>
      </w:r>
    </w:p>
    <w:p w14:paraId="3454F064" w14:textId="013C6BBE" w:rsidR="00E315C3" w:rsidRDefault="00E315C3" w:rsidP="00E315C3">
      <w:pPr>
        <w:pStyle w:val="ListParagraph"/>
        <w:numPr>
          <w:ilvl w:val="1"/>
          <w:numId w:val="4"/>
        </w:numPr>
      </w:pPr>
      <w:r>
        <w:t>Revi</w:t>
      </w:r>
      <w:r w:rsidR="001C41D2">
        <w:t>ew of the Language and Logic</w:t>
      </w:r>
    </w:p>
    <w:p w14:paraId="34944213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Comparing the Mean Response for Multiple Groups (ANOVA)</w:t>
      </w:r>
    </w:p>
    <w:p w14:paraId="36B7A194" w14:textId="2C6510B0" w:rsidR="00601D7A" w:rsidRDefault="001C41D2" w:rsidP="00601D7A">
      <w:pPr>
        <w:pStyle w:val="ListParagraph"/>
        <w:numPr>
          <w:ilvl w:val="1"/>
          <w:numId w:val="4"/>
        </w:numPr>
      </w:pPr>
      <w:r>
        <w:t>Case Study: Organic Foods and Morals</w:t>
      </w:r>
      <w:bookmarkStart w:id="0" w:name="_GoBack"/>
      <w:bookmarkEnd w:id="0"/>
    </w:p>
    <w:p w14:paraId="3DBE79F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FI1:</w:t>
      </w:r>
    </w:p>
    <w:p w14:paraId="4F59D258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FI2:</w:t>
      </w:r>
    </w:p>
    <w:p w14:paraId="43E75D19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FI3:</w:t>
      </w:r>
    </w:p>
    <w:p w14:paraId="1DEB6DD6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FI4:</w:t>
      </w:r>
    </w:p>
    <w:p w14:paraId="6BE177D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FI5:</w:t>
      </w:r>
    </w:p>
    <w:p w14:paraId="43BF6FC9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Classical Approach to ANOVA</w:t>
      </w:r>
    </w:p>
    <w:p w14:paraId="22305574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Modeling the Mean Response as a Function (Regression)</w:t>
      </w:r>
    </w:p>
    <w:p w14:paraId="334AF80B" w14:textId="06F85414" w:rsidR="00601D7A" w:rsidRDefault="001C41D2" w:rsidP="00601D7A">
      <w:pPr>
        <w:pStyle w:val="ListParagraph"/>
        <w:numPr>
          <w:ilvl w:val="1"/>
          <w:numId w:val="4"/>
        </w:numPr>
      </w:pPr>
      <w:r>
        <w:t>Case Study: Seismic Activity from Greece</w:t>
      </w:r>
    </w:p>
    <w:p w14:paraId="5E1A7A9D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FI1:</w:t>
      </w:r>
    </w:p>
    <w:p w14:paraId="38DEB0DA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FI2:</w:t>
      </w:r>
    </w:p>
    <w:p w14:paraId="5233708A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FI3:</w:t>
      </w:r>
    </w:p>
    <w:p w14:paraId="1A7133B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FI4:</w:t>
      </w:r>
    </w:p>
    <w:p w14:paraId="03D94481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FI5:</w:t>
      </w:r>
    </w:p>
    <w:p w14:paraId="4125C09C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Classical Approach to Regression</w:t>
      </w:r>
    </w:p>
    <w:p w14:paraId="605AFFE7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Special Cases</w:t>
      </w:r>
    </w:p>
    <w:p w14:paraId="1E183BF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lastRenderedPageBreak/>
        <w:t>One-Sample Inference (t-test)</w:t>
      </w:r>
    </w:p>
    <w:p w14:paraId="22C0BCDC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Two-Sample Inference (t-test)</w:t>
      </w:r>
    </w:p>
    <w:p w14:paraId="571A06C2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Paired Inference (t-test)</w:t>
      </w:r>
    </w:p>
    <w:p w14:paraId="1C821B38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Mathematical Tools</w:t>
      </w:r>
    </w:p>
    <w:p w14:paraId="465AE58C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Essential Probability</w:t>
      </w:r>
    </w:p>
    <w:p w14:paraId="2824FA29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Essential Calculus</w:t>
      </w:r>
    </w:p>
    <w:p w14:paraId="2D9DC99E" w14:textId="77777777" w:rsidR="00E315C3" w:rsidRDefault="00E315C3" w:rsidP="00E315C3">
      <w:pPr>
        <w:ind w:left="1440"/>
      </w:pPr>
    </w:p>
    <w:p w14:paraId="194C7A42" w14:textId="77777777" w:rsidR="00E315C3" w:rsidRDefault="00E315C3" w:rsidP="00E315C3">
      <w:pPr>
        <w:ind w:left="1440"/>
      </w:pPr>
    </w:p>
    <w:sectPr w:rsidR="00E3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426F5"/>
    <w:multiLevelType w:val="multilevel"/>
    <w:tmpl w:val="74869B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DDC52F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92C45D4"/>
    <w:multiLevelType w:val="hybridMultilevel"/>
    <w:tmpl w:val="CC7A0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47BE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C3"/>
    <w:rsid w:val="001C41D2"/>
    <w:rsid w:val="00601D7A"/>
    <w:rsid w:val="00E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92EB"/>
  <w15:chartTrackingRefBased/>
  <w15:docId w15:val="{C64E1233-D386-4449-873E-4229D4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C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C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C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3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 M</dc:creator>
  <cp:keywords/>
  <dc:description/>
  <cp:lastModifiedBy>Reyes, Eric M</cp:lastModifiedBy>
  <cp:revision>2</cp:revision>
  <dcterms:created xsi:type="dcterms:W3CDTF">2017-07-26T14:22:00Z</dcterms:created>
  <dcterms:modified xsi:type="dcterms:W3CDTF">2017-08-14T17:43:00Z</dcterms:modified>
</cp:coreProperties>
</file>