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3188" w:rsidRPr="00803188" w:rsidRDefault="00803188" w:rsidP="00803188">
      <w:pPr>
        <w:pStyle w:val="NormalWeb"/>
        <w:jc w:val="center"/>
        <w:rPr>
          <w:rStyle w:val="Textoennegrita"/>
          <w:sz w:val="40"/>
          <w:szCs w:val="40"/>
          <w:u w:val="single"/>
        </w:rPr>
      </w:pPr>
      <w:r>
        <w:rPr>
          <w:rStyle w:val="Textoennegrita"/>
          <w:sz w:val="40"/>
          <w:szCs w:val="40"/>
          <w:u w:val="single"/>
        </w:rPr>
        <w:t>JURA SANTA GADEA</w:t>
      </w:r>
    </w:p>
    <w:p w:rsidR="000C7B08" w:rsidRPr="00803188" w:rsidRDefault="000C7B08" w:rsidP="000C7B08">
      <w:pPr>
        <w:pStyle w:val="NormalWeb"/>
        <w:rPr>
          <w:rStyle w:val="Textoennegrita"/>
          <w:sz w:val="28"/>
          <w:szCs w:val="28"/>
        </w:rPr>
      </w:pPr>
      <w:r w:rsidRPr="00803188">
        <w:rPr>
          <w:rStyle w:val="Textoennegrita"/>
          <w:sz w:val="28"/>
          <w:szCs w:val="28"/>
        </w:rPr>
        <w:t>Texto introductorio que introduce la historia del telar1</w:t>
      </w:r>
    </w:p>
    <w:p w:rsidR="000C7B08" w:rsidRDefault="000C7B08" w:rsidP="00E05796">
      <w:pPr>
        <w:pStyle w:val="NormalWeb"/>
        <w:jc w:val="center"/>
      </w:pPr>
      <w:r>
        <w:rPr>
          <w:rStyle w:val="Textoennegrita"/>
        </w:rPr>
        <w:t>BURGOS, 1072</w:t>
      </w:r>
      <w:r>
        <w:br/>
        <w:t>Sancho II cae en Zamora,</w:t>
      </w:r>
      <w:r>
        <w:br/>
        <w:t>y Alfonso VI asciende al trono de Castilla.</w:t>
      </w:r>
    </w:p>
    <w:p w:rsidR="000C7B08" w:rsidRDefault="000C7B08" w:rsidP="00E05796">
      <w:pPr>
        <w:pStyle w:val="NormalWeb"/>
        <w:jc w:val="center"/>
      </w:pPr>
      <w:r>
        <w:t>En Santa Gadea, Rodrigo Díaz fuerza la palabra del rey:</w:t>
      </w:r>
      <w:r>
        <w:br/>
        <w:t>que jure, ante Dios y ante todos,</w:t>
      </w:r>
      <w:r>
        <w:br/>
        <w:t>no haber tenido parte en la sangre de su hermano.</w:t>
      </w:r>
    </w:p>
    <w:p w:rsidR="00E05796" w:rsidRPr="00E05796" w:rsidRDefault="00E05796" w:rsidP="00E05796">
      <w:pPr>
        <w:spacing w:before="100" w:beforeAutospacing="1" w:after="100" w:afterAutospacing="1" w:line="240" w:lineRule="auto"/>
        <w:rPr>
          <w:rFonts w:ascii="Times New Roman" w:eastAsia="Times New Roman" w:hAnsi="Times New Roman" w:cs="Times New Roman"/>
          <w:sz w:val="24"/>
          <w:szCs w:val="24"/>
          <w:lang w:eastAsia="es-ES"/>
        </w:rPr>
      </w:pPr>
      <w:r w:rsidRPr="00E05796">
        <w:rPr>
          <w:rFonts w:ascii="Times New Roman" w:eastAsia="Times New Roman" w:hAnsi="Times New Roman" w:cs="Times New Roman"/>
          <w:sz w:val="24"/>
          <w:szCs w:val="24"/>
          <w:lang w:eastAsia="es-ES"/>
        </w:rPr>
        <w:t>Este texto ha sido redactado deliberadamente en tono neutral, evitando afirmaciones categóricas sobre la culpabilidad de Alfonso VI, ya que la historiografía contemporánea no confirma su implicación directa en la muerte de Sancho II.</w:t>
      </w:r>
    </w:p>
    <w:p w:rsidR="00E05796" w:rsidRPr="00E05796" w:rsidRDefault="00E05796" w:rsidP="00E05796">
      <w:pPr>
        <w:spacing w:before="100" w:beforeAutospacing="1" w:after="100" w:afterAutospacing="1" w:line="240" w:lineRule="auto"/>
        <w:rPr>
          <w:rFonts w:ascii="Times New Roman" w:eastAsia="Times New Roman" w:hAnsi="Times New Roman" w:cs="Times New Roman"/>
          <w:sz w:val="24"/>
          <w:szCs w:val="24"/>
          <w:lang w:eastAsia="es-ES"/>
        </w:rPr>
      </w:pPr>
      <w:r w:rsidRPr="00E05796">
        <w:rPr>
          <w:rFonts w:ascii="Times New Roman" w:eastAsia="Times New Roman" w:hAnsi="Times New Roman" w:cs="Times New Roman"/>
          <w:sz w:val="24"/>
          <w:szCs w:val="24"/>
          <w:lang w:eastAsia="es-ES"/>
        </w:rPr>
        <w:t>Asimismo, se utiliza el nombre “Rodrigo Díaz” en lugar de “El Cid”, dado que en 1072 aún no había adquirido plenamente la dimensión mítica posterior. Esta decisión responde a un criterio de coherencia histórica.</w:t>
      </w:r>
    </w:p>
    <w:p w:rsidR="00801713" w:rsidRPr="00801713" w:rsidRDefault="00801713" w:rsidP="00801713">
      <w:pPr>
        <w:spacing w:before="100" w:beforeAutospacing="1" w:after="100" w:afterAutospacing="1" w:line="240" w:lineRule="auto"/>
        <w:outlineLvl w:val="1"/>
        <w:rPr>
          <w:rFonts w:ascii="Times New Roman" w:eastAsia="Times New Roman" w:hAnsi="Times New Roman" w:cs="Times New Roman"/>
          <w:b/>
          <w:bCs/>
          <w:sz w:val="28"/>
          <w:szCs w:val="28"/>
          <w:lang w:eastAsia="es-ES"/>
        </w:rPr>
      </w:pPr>
      <w:r w:rsidRPr="00801713">
        <w:rPr>
          <w:rFonts w:ascii="Times New Roman" w:eastAsia="Times New Roman" w:hAnsi="Times New Roman" w:cs="Times New Roman"/>
          <w:b/>
          <w:bCs/>
          <w:sz w:val="28"/>
          <w:szCs w:val="28"/>
          <w:lang w:eastAsia="es-ES"/>
        </w:rPr>
        <w:t>Investigación sobre Burgos y el románico</w:t>
      </w:r>
    </w:p>
    <w:p w:rsidR="00801713" w:rsidRPr="00801713" w:rsidRDefault="00801713" w:rsidP="00801713">
      <w:pPr>
        <w:spacing w:before="100" w:beforeAutospacing="1" w:after="100" w:afterAutospacing="1" w:line="240" w:lineRule="auto"/>
        <w:rPr>
          <w:rFonts w:ascii="Times New Roman" w:eastAsia="Times New Roman" w:hAnsi="Times New Roman" w:cs="Times New Roman"/>
          <w:sz w:val="24"/>
          <w:szCs w:val="24"/>
          <w:lang w:eastAsia="es-ES"/>
        </w:rPr>
      </w:pPr>
      <w:r w:rsidRPr="00801713">
        <w:rPr>
          <w:rFonts w:ascii="Times New Roman" w:eastAsia="Times New Roman" w:hAnsi="Times New Roman" w:cs="Times New Roman"/>
          <w:sz w:val="24"/>
          <w:szCs w:val="24"/>
          <w:lang w:eastAsia="es-ES"/>
        </w:rPr>
        <w:t xml:space="preserve">Para la representación del entorno se parte de una premisa clave: la </w:t>
      </w:r>
      <w:r w:rsidRPr="00801713">
        <w:rPr>
          <w:rFonts w:ascii="Times New Roman" w:eastAsia="Times New Roman" w:hAnsi="Times New Roman" w:cs="Times New Roman"/>
          <w:bCs/>
          <w:sz w:val="24"/>
          <w:szCs w:val="24"/>
          <w:lang w:eastAsia="es-ES"/>
        </w:rPr>
        <w:t>catedral actual de Burgos es gótica</w:t>
      </w:r>
      <w:r w:rsidRPr="00801713">
        <w:rPr>
          <w:rFonts w:ascii="Times New Roman" w:eastAsia="Times New Roman" w:hAnsi="Times New Roman" w:cs="Times New Roman"/>
          <w:sz w:val="24"/>
          <w:szCs w:val="24"/>
          <w:lang w:eastAsia="es-ES"/>
        </w:rPr>
        <w:t xml:space="preserve"> (siglo XIII), por lo que no es válida como referencia directa para 1072. En su lugar, se consultan reconstrucciones hipotéticas de la </w:t>
      </w:r>
      <w:r w:rsidRPr="00801713">
        <w:rPr>
          <w:rFonts w:ascii="Times New Roman" w:eastAsia="Times New Roman" w:hAnsi="Times New Roman" w:cs="Times New Roman"/>
          <w:bCs/>
          <w:sz w:val="24"/>
          <w:szCs w:val="24"/>
          <w:lang w:eastAsia="es-ES"/>
        </w:rPr>
        <w:t>catedral románica anterior</w:t>
      </w:r>
      <w:r w:rsidRPr="00801713">
        <w:rPr>
          <w:rFonts w:ascii="Times New Roman" w:eastAsia="Times New Roman" w:hAnsi="Times New Roman" w:cs="Times New Roman"/>
          <w:sz w:val="24"/>
          <w:szCs w:val="24"/>
          <w:lang w:eastAsia="es-ES"/>
        </w:rPr>
        <w:t xml:space="preserve"> y ejemplos de arquitectura románica en Burgos y su entorno.</w:t>
      </w:r>
    </w:p>
    <w:p w:rsidR="00801713" w:rsidRDefault="00801713" w:rsidP="00801713">
      <w:pPr>
        <w:spacing w:before="100" w:beforeAutospacing="1" w:after="100" w:afterAutospacing="1" w:line="240" w:lineRule="auto"/>
        <w:jc w:val="center"/>
        <w:rPr>
          <w:rFonts w:ascii="Times New Roman" w:eastAsia="Times New Roman" w:hAnsi="Times New Roman" w:cs="Times New Roman"/>
          <w:noProof/>
          <w:sz w:val="24"/>
          <w:szCs w:val="24"/>
          <w:lang w:eastAsia="es-ES"/>
        </w:rPr>
      </w:pPr>
      <w:r>
        <w:rPr>
          <w:rFonts w:ascii="Times New Roman" w:eastAsia="Times New Roman" w:hAnsi="Times New Roman" w:cs="Times New Roman"/>
          <w:noProof/>
          <w:sz w:val="24"/>
          <w:szCs w:val="24"/>
          <w:lang w:eastAsia="es-ES"/>
        </w:rPr>
        <w:drawing>
          <wp:inline distT="0" distB="0" distL="0" distR="0">
            <wp:extent cx="1836683" cy="12192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construccioncatedralromanicaoriginal3.jpe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867421" cy="1239604"/>
                    </a:xfrm>
                    <a:prstGeom prst="rect">
                      <a:avLst/>
                    </a:prstGeom>
                  </pic:spPr>
                </pic:pic>
              </a:graphicData>
            </a:graphic>
          </wp:inline>
        </w:drawing>
      </w:r>
      <w:r>
        <w:rPr>
          <w:rFonts w:ascii="Times New Roman" w:eastAsia="Times New Roman" w:hAnsi="Times New Roman" w:cs="Times New Roman"/>
          <w:noProof/>
          <w:sz w:val="24"/>
          <w:szCs w:val="24"/>
          <w:lang w:eastAsia="es-ES"/>
        </w:rPr>
        <w:drawing>
          <wp:inline distT="0" distB="0" distL="0" distR="0" wp14:anchorId="35779EA2" wp14:editId="490D8F75">
            <wp:extent cx="1303020" cy="1215739"/>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construccioncatedralromanicaoriginal2.jpeg"/>
                    <pic:cNvPicPr/>
                  </pic:nvPicPr>
                  <pic:blipFill rotWithShape="1">
                    <a:blip r:embed="rId6" cstate="print">
                      <a:extLst>
                        <a:ext uri="{28A0092B-C50C-407E-A947-70E740481C1C}">
                          <a14:useLocalDpi xmlns:a14="http://schemas.microsoft.com/office/drawing/2010/main" val="0"/>
                        </a:ext>
                      </a:extLst>
                    </a:blip>
                    <a:srcRect r="28854"/>
                    <a:stretch/>
                  </pic:blipFill>
                  <pic:spPr bwMode="auto">
                    <a:xfrm>
                      <a:off x="0" y="0"/>
                      <a:ext cx="1339427" cy="1249708"/>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noProof/>
          <w:sz w:val="24"/>
          <w:szCs w:val="24"/>
          <w:lang w:eastAsia="es-ES"/>
        </w:rPr>
        <w:drawing>
          <wp:inline distT="0" distB="0" distL="0" distR="0" wp14:anchorId="7C9C5D1C" wp14:editId="15AD0199">
            <wp:extent cx="1844040" cy="1224084"/>
            <wp:effectExtent l="0" t="0" r="381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construccioncatedralromanicaoriginal1.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55915" cy="1231967"/>
                    </a:xfrm>
                    <a:prstGeom prst="rect">
                      <a:avLst/>
                    </a:prstGeom>
                  </pic:spPr>
                </pic:pic>
              </a:graphicData>
            </a:graphic>
          </wp:inline>
        </w:drawing>
      </w:r>
    </w:p>
    <w:p w:rsidR="00801713" w:rsidRDefault="00801713" w:rsidP="00801713">
      <w:pPr>
        <w:spacing w:before="100" w:beforeAutospacing="1" w:after="100" w:afterAutospacing="1" w:line="240" w:lineRule="auto"/>
        <w:jc w:val="right"/>
        <w:rPr>
          <w:rFonts w:ascii="Times New Roman" w:eastAsia="Times New Roman" w:hAnsi="Times New Roman" w:cs="Times New Roman"/>
          <w:i/>
          <w:noProof/>
          <w:sz w:val="18"/>
          <w:szCs w:val="18"/>
          <w:lang w:eastAsia="es-ES"/>
        </w:rPr>
      </w:pPr>
      <w:r w:rsidRPr="00801713">
        <w:rPr>
          <w:rFonts w:ascii="Times New Roman" w:eastAsia="Times New Roman" w:hAnsi="Times New Roman" w:cs="Times New Roman"/>
          <w:i/>
          <w:noProof/>
          <w:sz w:val="18"/>
          <w:szCs w:val="18"/>
          <w:lang w:eastAsia="es-ES"/>
        </w:rPr>
        <w:t>Reconstrucción catedral de Burgos Románica (maqueta hayada en el interior de la catedral)</w:t>
      </w:r>
    </w:p>
    <w:p w:rsidR="00801713" w:rsidRDefault="00801713" w:rsidP="00801713">
      <w:pPr>
        <w:spacing w:before="100" w:beforeAutospacing="1" w:after="100" w:afterAutospacing="1" w:line="240" w:lineRule="auto"/>
        <w:jc w:val="right"/>
      </w:pPr>
      <w:r>
        <w:rPr>
          <w:noProof/>
          <w:lang w:eastAsia="es-ES"/>
        </w:rPr>
        <w:drawing>
          <wp:inline distT="0" distB="0" distL="0" distR="0">
            <wp:extent cx="2606040" cy="1741993"/>
            <wp:effectExtent l="0" t="0" r="3810" b="0"/>
            <wp:docPr id="4" name="Imagen 4" descr="San Pedro de Tejada, el escondido tesoro de Valdiviel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n Pedro de Tejada, el escondido tesoro de Valdiviels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48964" cy="1770685"/>
                    </a:xfrm>
                    <a:prstGeom prst="rect">
                      <a:avLst/>
                    </a:prstGeom>
                    <a:noFill/>
                    <a:ln>
                      <a:noFill/>
                    </a:ln>
                  </pic:spPr>
                </pic:pic>
              </a:graphicData>
            </a:graphic>
          </wp:inline>
        </w:drawing>
      </w:r>
      <w:r w:rsidRPr="00801713">
        <w:t xml:space="preserve"> </w:t>
      </w:r>
      <w:r>
        <w:rPr>
          <w:noProof/>
          <w:lang w:eastAsia="es-ES"/>
        </w:rPr>
        <w:drawing>
          <wp:inline distT="0" distB="0" distL="0" distR="0">
            <wp:extent cx="2653441" cy="1683656"/>
            <wp:effectExtent l="0" t="0" r="0" b="0"/>
            <wp:docPr id="5" name="Imagen 5" descr="San Pedro de Tejada - Románico de Las Merin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an Pedro de Tejada - Románico de Las Merindad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flipH="1">
                      <a:off x="0" y="0"/>
                      <a:ext cx="2739783" cy="1738442"/>
                    </a:xfrm>
                    <a:prstGeom prst="rect">
                      <a:avLst/>
                    </a:prstGeom>
                    <a:noFill/>
                    <a:ln>
                      <a:noFill/>
                    </a:ln>
                  </pic:spPr>
                </pic:pic>
              </a:graphicData>
            </a:graphic>
          </wp:inline>
        </w:drawing>
      </w:r>
    </w:p>
    <w:p w:rsidR="00801713" w:rsidRDefault="00801713" w:rsidP="00801713">
      <w:pPr>
        <w:spacing w:before="100" w:beforeAutospacing="1" w:after="100" w:afterAutospacing="1" w:line="240" w:lineRule="auto"/>
        <w:jc w:val="right"/>
        <w:rPr>
          <w:rFonts w:ascii="Times New Roman" w:eastAsia="Times New Roman" w:hAnsi="Times New Roman" w:cs="Times New Roman"/>
          <w:i/>
          <w:noProof/>
          <w:sz w:val="18"/>
          <w:szCs w:val="18"/>
          <w:lang w:eastAsia="es-ES"/>
        </w:rPr>
      </w:pPr>
      <w:r>
        <w:rPr>
          <w:rFonts w:ascii="Times New Roman" w:eastAsia="Times New Roman" w:hAnsi="Times New Roman" w:cs="Times New Roman"/>
          <w:i/>
          <w:noProof/>
          <w:sz w:val="18"/>
          <w:szCs w:val="18"/>
          <w:lang w:eastAsia="es-ES"/>
        </w:rPr>
        <w:t>San Pedro de Tejada</w:t>
      </w:r>
    </w:p>
    <w:p w:rsidR="00801713" w:rsidRPr="00801713" w:rsidRDefault="00801713" w:rsidP="00801713">
      <w:pPr>
        <w:spacing w:before="100" w:beforeAutospacing="1" w:after="100" w:afterAutospacing="1" w:line="240" w:lineRule="auto"/>
        <w:rPr>
          <w:rFonts w:ascii="Times New Roman" w:eastAsia="Times New Roman" w:hAnsi="Times New Roman" w:cs="Times New Roman"/>
          <w:sz w:val="24"/>
          <w:szCs w:val="24"/>
          <w:lang w:eastAsia="es-ES"/>
        </w:rPr>
      </w:pPr>
      <w:r w:rsidRPr="00801713">
        <w:rPr>
          <w:rFonts w:ascii="Times New Roman" w:eastAsia="Times New Roman" w:hAnsi="Times New Roman" w:cs="Times New Roman"/>
          <w:sz w:val="24"/>
          <w:szCs w:val="24"/>
          <w:lang w:eastAsia="es-ES"/>
        </w:rPr>
        <w:lastRenderedPageBreak/>
        <w:t>A partir de estas referencias se definen criterios formales para la escena:</w:t>
      </w:r>
    </w:p>
    <w:p w:rsidR="00801713" w:rsidRPr="00801713" w:rsidRDefault="00801713" w:rsidP="00801713">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801713">
        <w:rPr>
          <w:rFonts w:ascii="Times New Roman" w:eastAsia="Times New Roman" w:hAnsi="Times New Roman" w:cs="Times New Roman"/>
          <w:sz w:val="24"/>
          <w:szCs w:val="24"/>
          <w:lang w:eastAsia="es-ES"/>
        </w:rPr>
        <w:t xml:space="preserve">Predominio de </w:t>
      </w:r>
      <w:r w:rsidRPr="00801713">
        <w:rPr>
          <w:rFonts w:ascii="Times New Roman" w:eastAsia="Times New Roman" w:hAnsi="Times New Roman" w:cs="Times New Roman"/>
          <w:bCs/>
          <w:sz w:val="24"/>
          <w:szCs w:val="24"/>
          <w:lang w:eastAsia="es-ES"/>
        </w:rPr>
        <w:t>arcos de medio punto</w:t>
      </w:r>
      <w:r w:rsidRPr="00801713">
        <w:rPr>
          <w:rFonts w:ascii="Times New Roman" w:eastAsia="Times New Roman" w:hAnsi="Times New Roman" w:cs="Times New Roman"/>
          <w:sz w:val="24"/>
          <w:szCs w:val="24"/>
          <w:lang w:eastAsia="es-ES"/>
        </w:rPr>
        <w:t>.</w:t>
      </w:r>
    </w:p>
    <w:p w:rsidR="00801713" w:rsidRPr="00801713" w:rsidRDefault="00801713" w:rsidP="00801713">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801713">
        <w:rPr>
          <w:rFonts w:ascii="Times New Roman" w:eastAsia="Times New Roman" w:hAnsi="Times New Roman" w:cs="Times New Roman"/>
          <w:sz w:val="24"/>
          <w:szCs w:val="24"/>
          <w:lang w:eastAsia="es-ES"/>
        </w:rPr>
        <w:t>Columnas robustas y capiteles sencillos o de ornamentación moderada.</w:t>
      </w:r>
    </w:p>
    <w:p w:rsidR="00801713" w:rsidRPr="00801713" w:rsidRDefault="00801713" w:rsidP="00801713">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801713">
        <w:rPr>
          <w:rFonts w:ascii="Times New Roman" w:eastAsia="Times New Roman" w:hAnsi="Times New Roman" w:cs="Times New Roman"/>
          <w:sz w:val="24"/>
          <w:szCs w:val="24"/>
          <w:lang w:eastAsia="es-ES"/>
        </w:rPr>
        <w:t>Proporciones más compactas, evitando la verticalidad gótica.</w:t>
      </w:r>
    </w:p>
    <w:p w:rsidR="00801713" w:rsidRPr="00801713" w:rsidRDefault="00801713" w:rsidP="00801713">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801713">
        <w:rPr>
          <w:rFonts w:ascii="Times New Roman" w:eastAsia="Times New Roman" w:hAnsi="Times New Roman" w:cs="Times New Roman"/>
          <w:sz w:val="24"/>
          <w:szCs w:val="24"/>
          <w:lang w:eastAsia="es-ES"/>
        </w:rPr>
        <w:t>Ausencia de elementos góticos (arco apuntado, tracerías complejas, etc.).</w:t>
      </w:r>
    </w:p>
    <w:p w:rsidR="00801713" w:rsidRPr="00801713" w:rsidRDefault="00801713" w:rsidP="00801713">
      <w:pPr>
        <w:spacing w:before="100" w:beforeAutospacing="1" w:after="100" w:afterAutospacing="1" w:line="240" w:lineRule="auto"/>
        <w:rPr>
          <w:rFonts w:ascii="Times New Roman" w:eastAsia="Times New Roman" w:hAnsi="Times New Roman" w:cs="Times New Roman"/>
          <w:sz w:val="24"/>
          <w:szCs w:val="24"/>
          <w:lang w:eastAsia="es-ES"/>
        </w:rPr>
      </w:pPr>
      <w:r w:rsidRPr="00801713">
        <w:rPr>
          <w:rFonts w:ascii="Times New Roman" w:eastAsia="Times New Roman" w:hAnsi="Times New Roman" w:cs="Times New Roman"/>
          <w:sz w:val="24"/>
          <w:szCs w:val="24"/>
          <w:lang w:eastAsia="es-ES"/>
        </w:rPr>
        <w:t xml:space="preserve">Además, se incorporan elementos urbanos como </w:t>
      </w:r>
      <w:r w:rsidRPr="00801713">
        <w:rPr>
          <w:rFonts w:ascii="Times New Roman" w:eastAsia="Times New Roman" w:hAnsi="Times New Roman" w:cs="Times New Roman"/>
          <w:bCs/>
          <w:sz w:val="24"/>
          <w:szCs w:val="24"/>
          <w:lang w:eastAsia="es-ES"/>
        </w:rPr>
        <w:t>muralla</w:t>
      </w:r>
      <w:r w:rsidRPr="00801713">
        <w:rPr>
          <w:rFonts w:ascii="Times New Roman" w:eastAsia="Times New Roman" w:hAnsi="Times New Roman" w:cs="Times New Roman"/>
          <w:sz w:val="24"/>
          <w:szCs w:val="24"/>
          <w:lang w:eastAsia="es-ES"/>
        </w:rPr>
        <w:t xml:space="preserve"> y </w:t>
      </w:r>
      <w:r w:rsidRPr="00801713">
        <w:rPr>
          <w:rFonts w:ascii="Times New Roman" w:eastAsia="Times New Roman" w:hAnsi="Times New Roman" w:cs="Times New Roman"/>
          <w:bCs/>
          <w:sz w:val="24"/>
          <w:szCs w:val="24"/>
          <w:lang w:eastAsia="es-ES"/>
        </w:rPr>
        <w:t>puente</w:t>
      </w:r>
      <w:r w:rsidRPr="00801713">
        <w:rPr>
          <w:rFonts w:ascii="Times New Roman" w:eastAsia="Times New Roman" w:hAnsi="Times New Roman" w:cs="Times New Roman"/>
          <w:sz w:val="24"/>
          <w:szCs w:val="24"/>
          <w:lang w:eastAsia="es-ES"/>
        </w:rPr>
        <w:t>, entendidos como recursos de contexto para situar la acción en una ciudad medieval fortificada.</w:t>
      </w:r>
    </w:p>
    <w:p w:rsidR="00E05796" w:rsidRDefault="00E05796" w:rsidP="00E05796">
      <w:pPr>
        <w:spacing w:before="100" w:beforeAutospacing="1" w:after="100" w:afterAutospacing="1" w:line="240" w:lineRule="auto"/>
        <w:rPr>
          <w:rFonts w:ascii="Segoe UI Symbol" w:eastAsia="Times New Roman" w:hAnsi="Segoe UI Symbol" w:cs="Segoe UI Symbol"/>
          <w:sz w:val="24"/>
          <w:szCs w:val="24"/>
          <w:lang w:eastAsia="es-ES"/>
        </w:rPr>
      </w:pPr>
      <w:r>
        <w:rPr>
          <w:rFonts w:ascii="Segoe UI Symbol" w:eastAsia="Times New Roman" w:hAnsi="Segoe UI Symbol" w:cs="Segoe UI Symbol"/>
          <w:noProof/>
          <w:sz w:val="24"/>
          <w:szCs w:val="24"/>
          <w:lang w:eastAsia="es-ES"/>
        </w:rPr>
        <w:drawing>
          <wp:inline distT="0" distB="0" distL="0" distR="0" wp14:anchorId="09D673BC" wp14:editId="0322A92D">
            <wp:extent cx="2652074" cy="1844040"/>
            <wp:effectExtent l="0" t="0" r="0" b="381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2).png"/>
                    <pic:cNvPicPr/>
                  </pic:nvPicPr>
                  <pic:blipFill>
                    <a:blip r:embed="rId10">
                      <a:extLst>
                        <a:ext uri="{28A0092B-C50C-407E-A947-70E740481C1C}">
                          <a14:useLocalDpi xmlns:a14="http://schemas.microsoft.com/office/drawing/2010/main" val="0"/>
                        </a:ext>
                      </a:extLst>
                    </a:blip>
                    <a:stretch>
                      <a:fillRect/>
                    </a:stretch>
                  </pic:blipFill>
                  <pic:spPr>
                    <a:xfrm>
                      <a:off x="0" y="0"/>
                      <a:ext cx="2672953" cy="1858558"/>
                    </a:xfrm>
                    <a:prstGeom prst="rect">
                      <a:avLst/>
                    </a:prstGeom>
                  </pic:spPr>
                </pic:pic>
              </a:graphicData>
            </a:graphic>
          </wp:inline>
        </w:drawing>
      </w:r>
      <w:r w:rsidR="00801713">
        <w:rPr>
          <w:rFonts w:ascii="Times New Roman" w:eastAsia="Times New Roman" w:hAnsi="Times New Roman" w:cs="Times New Roman"/>
          <w:noProof/>
          <w:sz w:val="24"/>
          <w:szCs w:val="24"/>
          <w:lang w:eastAsia="es-ES"/>
        </w:rPr>
        <w:drawing>
          <wp:inline distT="0" distB="0" distL="0" distR="0" wp14:anchorId="22B9FB9F" wp14:editId="53F6CEAA">
            <wp:extent cx="2278380" cy="1819168"/>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27865" cy="1858679"/>
                    </a:xfrm>
                    <a:prstGeom prst="rect">
                      <a:avLst/>
                    </a:prstGeom>
                  </pic:spPr>
                </pic:pic>
              </a:graphicData>
            </a:graphic>
          </wp:inline>
        </w:drawing>
      </w:r>
    </w:p>
    <w:p w:rsidR="00801713" w:rsidRPr="00801713" w:rsidRDefault="00E05796" w:rsidP="00E05796">
      <w:pPr>
        <w:spacing w:before="100" w:beforeAutospacing="1" w:after="100" w:afterAutospacing="1" w:line="240" w:lineRule="auto"/>
        <w:jc w:val="right"/>
        <w:rPr>
          <w:rFonts w:ascii="Segoe UI Symbol" w:eastAsia="Times New Roman" w:hAnsi="Segoe UI Symbol" w:cs="Segoe UI Symbol"/>
          <w:sz w:val="24"/>
          <w:szCs w:val="24"/>
          <w:lang w:eastAsia="es-ES"/>
        </w:rPr>
      </w:pPr>
      <w:r>
        <w:rPr>
          <w:rFonts w:ascii="Times New Roman" w:eastAsia="Times New Roman" w:hAnsi="Times New Roman" w:cs="Times New Roman"/>
          <w:i/>
          <w:noProof/>
          <w:sz w:val="18"/>
          <w:szCs w:val="18"/>
          <w:lang w:eastAsia="es-ES"/>
        </w:rPr>
        <w:t>P</w:t>
      </w:r>
      <w:r w:rsidRPr="00E05796">
        <w:rPr>
          <w:rFonts w:ascii="Times New Roman" w:eastAsia="Times New Roman" w:hAnsi="Times New Roman" w:cs="Times New Roman"/>
          <w:i/>
          <w:noProof/>
          <w:sz w:val="18"/>
          <w:szCs w:val="18"/>
          <w:lang w:eastAsia="es-ES"/>
        </w:rPr>
        <w:t xml:space="preserve">lano de Aranda de Duero de 1503, considerado </w:t>
      </w:r>
      <w:r>
        <w:rPr>
          <w:rFonts w:ascii="Times New Roman" w:eastAsia="Times New Roman" w:hAnsi="Times New Roman" w:cs="Times New Roman"/>
          <w:i/>
          <w:noProof/>
          <w:sz w:val="18"/>
          <w:szCs w:val="18"/>
          <w:lang w:eastAsia="es-ES"/>
        </w:rPr>
        <w:t xml:space="preserve">el </w:t>
      </w:r>
      <w:r w:rsidRPr="00E05796">
        <w:rPr>
          <w:rFonts w:ascii="Times New Roman" w:eastAsia="Times New Roman" w:hAnsi="Times New Roman" w:cs="Times New Roman"/>
          <w:i/>
          <w:noProof/>
          <w:sz w:val="18"/>
          <w:szCs w:val="18"/>
          <w:lang w:eastAsia="es-ES"/>
        </w:rPr>
        <w:t>plano urbano más antiguo de España. </w:t>
      </w:r>
      <w:r w:rsidR="00801713" w:rsidRPr="00801713">
        <w:rPr>
          <w:rFonts w:ascii="Times New Roman" w:eastAsia="Times New Roman" w:hAnsi="Times New Roman" w:cs="Times New Roman"/>
          <w:sz w:val="24"/>
          <w:szCs w:val="24"/>
          <w:lang w:eastAsia="es-ES"/>
        </w:rPr>
        <w:br/>
      </w:r>
    </w:p>
    <w:p w:rsidR="00801713" w:rsidRDefault="00801713" w:rsidP="00801713">
      <w:pPr>
        <w:spacing w:before="100" w:beforeAutospacing="1" w:after="100" w:afterAutospacing="1" w:line="240" w:lineRule="auto"/>
        <w:rPr>
          <w:rFonts w:ascii="Times New Roman" w:eastAsia="Times New Roman" w:hAnsi="Times New Roman" w:cs="Times New Roman"/>
          <w:sz w:val="24"/>
          <w:szCs w:val="24"/>
          <w:lang w:eastAsia="es-ES"/>
        </w:rPr>
      </w:pPr>
      <w:r w:rsidRPr="00801713">
        <w:rPr>
          <w:rFonts w:ascii="Times New Roman" w:eastAsia="Times New Roman" w:hAnsi="Times New Roman" w:cs="Times New Roman"/>
          <w:sz w:val="24"/>
          <w:szCs w:val="24"/>
          <w:lang w:eastAsia="es-ES"/>
        </w:rPr>
        <w:t>Estos documentos no se utilizan como copia literal, sino como apoyo para comprender la lógica urbana y componer una escena consistente.</w:t>
      </w:r>
    </w:p>
    <w:p w:rsidR="00E05796" w:rsidRPr="00E05796" w:rsidRDefault="00E05796" w:rsidP="00E05796">
      <w:pPr>
        <w:spacing w:before="100" w:beforeAutospacing="1" w:after="100" w:afterAutospacing="1" w:line="240" w:lineRule="auto"/>
        <w:outlineLvl w:val="1"/>
        <w:rPr>
          <w:rFonts w:ascii="Times New Roman" w:eastAsia="Times New Roman" w:hAnsi="Times New Roman" w:cs="Times New Roman"/>
          <w:b/>
          <w:bCs/>
          <w:sz w:val="28"/>
          <w:szCs w:val="28"/>
          <w:lang w:eastAsia="es-ES"/>
        </w:rPr>
      </w:pPr>
      <w:r w:rsidRPr="00E05796">
        <w:rPr>
          <w:rFonts w:ascii="Times New Roman" w:eastAsia="Times New Roman" w:hAnsi="Times New Roman" w:cs="Times New Roman"/>
          <w:b/>
          <w:bCs/>
          <w:sz w:val="28"/>
          <w:szCs w:val="28"/>
          <w:lang w:eastAsia="es-ES"/>
        </w:rPr>
        <w:t>Desarrollo del primer boceto y ajustes</w:t>
      </w:r>
    </w:p>
    <w:p w:rsidR="00E05796" w:rsidRPr="00E05796" w:rsidRDefault="00E05796" w:rsidP="00E05796">
      <w:pPr>
        <w:spacing w:before="100" w:beforeAutospacing="1" w:after="100" w:afterAutospacing="1" w:line="240" w:lineRule="auto"/>
        <w:rPr>
          <w:rFonts w:ascii="Times New Roman" w:eastAsia="Times New Roman" w:hAnsi="Times New Roman" w:cs="Times New Roman"/>
          <w:sz w:val="24"/>
          <w:szCs w:val="24"/>
          <w:lang w:eastAsia="es-ES"/>
        </w:rPr>
      </w:pPr>
      <w:r w:rsidRPr="00E05796">
        <w:rPr>
          <w:rFonts w:ascii="Times New Roman" w:eastAsia="Times New Roman" w:hAnsi="Times New Roman" w:cs="Times New Roman"/>
          <w:sz w:val="24"/>
          <w:szCs w:val="24"/>
          <w:lang w:eastAsia="es-ES"/>
        </w:rPr>
        <w:t>El primer boceto se concibió como una composición dividida en secciones, integrando ciudad, arquitectura románica y escena principal del juramento. Sin embargo, en la revisión se detectó que la escena central quedaba excesivamente aislada respecto al conjunto, lo que reducía la cohesión narrativa del telar.</w:t>
      </w:r>
    </w:p>
    <w:p w:rsidR="00E05796" w:rsidRDefault="00E05796" w:rsidP="00E05796">
      <w:pPr>
        <w:spacing w:before="100" w:beforeAutospacing="1" w:after="100"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noProof/>
          <w:sz w:val="24"/>
          <w:szCs w:val="24"/>
          <w:lang w:eastAsia="es-ES"/>
        </w:rPr>
        <w:drawing>
          <wp:inline distT="0" distB="0" distL="0" distR="0">
            <wp:extent cx="2423160" cy="181737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rimerboceto.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23160" cy="1817370"/>
                    </a:xfrm>
                    <a:prstGeom prst="rect">
                      <a:avLst/>
                    </a:prstGeom>
                  </pic:spPr>
                </pic:pic>
              </a:graphicData>
            </a:graphic>
          </wp:inline>
        </w:drawing>
      </w:r>
      <w:r>
        <w:rPr>
          <w:rFonts w:ascii="Times New Roman" w:eastAsia="Times New Roman" w:hAnsi="Times New Roman" w:cs="Times New Roman"/>
          <w:noProof/>
          <w:sz w:val="24"/>
          <w:szCs w:val="24"/>
          <w:lang w:eastAsia="es-ES"/>
        </w:rPr>
        <w:drawing>
          <wp:inline distT="0" distB="0" distL="0" distR="0">
            <wp:extent cx="2932548" cy="1649730"/>
            <wp:effectExtent l="0" t="0" r="1270" b="762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rimer boceto explicado.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14728" cy="1695961"/>
                    </a:xfrm>
                    <a:prstGeom prst="rect">
                      <a:avLst/>
                    </a:prstGeom>
                  </pic:spPr>
                </pic:pic>
              </a:graphicData>
            </a:graphic>
          </wp:inline>
        </w:drawing>
      </w:r>
    </w:p>
    <w:p w:rsidR="00E05796" w:rsidRPr="00E05796" w:rsidRDefault="00E05796" w:rsidP="00E05796">
      <w:pPr>
        <w:spacing w:before="100" w:beforeAutospacing="1" w:after="100" w:afterAutospacing="1" w:line="240" w:lineRule="auto"/>
        <w:rPr>
          <w:rFonts w:ascii="Times New Roman" w:eastAsia="Times New Roman" w:hAnsi="Times New Roman" w:cs="Times New Roman"/>
          <w:sz w:val="24"/>
          <w:szCs w:val="24"/>
          <w:lang w:eastAsia="es-ES"/>
        </w:rPr>
      </w:pPr>
      <w:r w:rsidRPr="00E05796">
        <w:rPr>
          <w:rFonts w:ascii="Times New Roman" w:eastAsia="Times New Roman" w:hAnsi="Times New Roman" w:cs="Times New Roman"/>
          <w:sz w:val="24"/>
          <w:szCs w:val="24"/>
          <w:lang w:eastAsia="es-ES"/>
        </w:rPr>
        <w:t>A partir de esta revisión, se adoptaron dos decisiones principales:</w:t>
      </w:r>
    </w:p>
    <w:p w:rsidR="00E05796" w:rsidRPr="00E05796" w:rsidRDefault="00E05796" w:rsidP="00E05796">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E05796">
        <w:rPr>
          <w:rFonts w:ascii="Times New Roman" w:eastAsia="Times New Roman" w:hAnsi="Times New Roman" w:cs="Times New Roman"/>
          <w:sz w:val="24"/>
          <w:szCs w:val="24"/>
          <w:lang w:eastAsia="es-ES"/>
        </w:rPr>
        <w:t xml:space="preserve">Usar la arquitectura románica (especialmente </w:t>
      </w:r>
      <w:r w:rsidRPr="00E05796">
        <w:rPr>
          <w:rFonts w:ascii="Times New Roman" w:eastAsia="Times New Roman" w:hAnsi="Times New Roman" w:cs="Times New Roman"/>
          <w:bCs/>
          <w:sz w:val="24"/>
          <w:szCs w:val="24"/>
          <w:lang w:eastAsia="es-ES"/>
        </w:rPr>
        <w:t>columnas y arcos</w:t>
      </w:r>
      <w:r w:rsidRPr="00E05796">
        <w:rPr>
          <w:rFonts w:ascii="Times New Roman" w:eastAsia="Times New Roman" w:hAnsi="Times New Roman" w:cs="Times New Roman"/>
          <w:sz w:val="24"/>
          <w:szCs w:val="24"/>
          <w:lang w:eastAsia="es-ES"/>
        </w:rPr>
        <w:t xml:space="preserve">) no solo como fondo, sino como </w:t>
      </w:r>
      <w:r w:rsidRPr="00E05796">
        <w:rPr>
          <w:rFonts w:ascii="Times New Roman" w:eastAsia="Times New Roman" w:hAnsi="Times New Roman" w:cs="Times New Roman"/>
          <w:bCs/>
          <w:sz w:val="24"/>
          <w:szCs w:val="24"/>
          <w:lang w:eastAsia="es-ES"/>
        </w:rPr>
        <w:t>estructura interna</w:t>
      </w:r>
      <w:r w:rsidRPr="00E05796">
        <w:rPr>
          <w:rFonts w:ascii="Times New Roman" w:eastAsia="Times New Roman" w:hAnsi="Times New Roman" w:cs="Times New Roman"/>
          <w:sz w:val="24"/>
          <w:szCs w:val="24"/>
          <w:lang w:eastAsia="es-ES"/>
        </w:rPr>
        <w:t xml:space="preserve"> que separa y ordena la lectura visual.</w:t>
      </w:r>
    </w:p>
    <w:p w:rsidR="00E05796" w:rsidRPr="00E05796" w:rsidRDefault="00E05796" w:rsidP="00E05796">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E05796">
        <w:rPr>
          <w:rFonts w:ascii="Times New Roman" w:eastAsia="Times New Roman" w:hAnsi="Times New Roman" w:cs="Times New Roman"/>
          <w:sz w:val="24"/>
          <w:szCs w:val="24"/>
          <w:lang w:eastAsia="es-ES"/>
        </w:rPr>
        <w:lastRenderedPageBreak/>
        <w:t>Ajustar el peso visual del gesto del juramento, priorizando la tensión política del momento frente a una representación excesivamente teatral.</w:t>
      </w:r>
    </w:p>
    <w:p w:rsidR="001655B6" w:rsidRPr="00803188" w:rsidRDefault="001655B6" w:rsidP="001655B6">
      <w:pPr>
        <w:spacing w:before="100" w:beforeAutospacing="1" w:after="100" w:afterAutospacing="1" w:line="240" w:lineRule="auto"/>
        <w:outlineLvl w:val="1"/>
        <w:rPr>
          <w:rFonts w:ascii="Times New Roman" w:eastAsia="Times New Roman" w:hAnsi="Times New Roman" w:cs="Times New Roman"/>
          <w:b/>
          <w:bCs/>
          <w:sz w:val="28"/>
          <w:szCs w:val="28"/>
          <w:lang w:eastAsia="es-ES"/>
        </w:rPr>
      </w:pPr>
      <w:r w:rsidRPr="001655B6">
        <w:rPr>
          <w:rFonts w:ascii="Times New Roman" w:eastAsia="Times New Roman" w:hAnsi="Times New Roman" w:cs="Times New Roman"/>
          <w:b/>
          <w:bCs/>
          <w:sz w:val="28"/>
          <w:szCs w:val="28"/>
          <w:lang w:eastAsia="es-ES"/>
        </w:rPr>
        <w:t>Representación de personajes: Rodrigo Díaz y Alfonso VI</w:t>
      </w:r>
    </w:p>
    <w:p w:rsidR="001655B6" w:rsidRPr="001655B6" w:rsidRDefault="001655B6" w:rsidP="00803188">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s-ES"/>
        </w:rPr>
      </w:pPr>
      <w:r>
        <w:rPr>
          <w:rFonts w:ascii="Times New Roman" w:eastAsia="Times New Roman" w:hAnsi="Times New Roman" w:cs="Times New Roman"/>
          <w:b/>
          <w:bCs/>
          <w:noProof/>
          <w:sz w:val="36"/>
          <w:szCs w:val="36"/>
          <w:lang w:eastAsia="es-ES"/>
        </w:rPr>
        <w:drawing>
          <wp:inline distT="0" distB="0" distL="0" distR="0">
            <wp:extent cx="4196149" cy="248412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_png.png"/>
                    <pic:cNvPicPr/>
                  </pic:nvPicPr>
                  <pic:blipFill>
                    <a:blip r:embed="rId14">
                      <a:extLst>
                        <a:ext uri="{28A0092B-C50C-407E-A947-70E740481C1C}">
                          <a14:useLocalDpi xmlns:a14="http://schemas.microsoft.com/office/drawing/2010/main" val="0"/>
                        </a:ext>
                      </a:extLst>
                    </a:blip>
                    <a:stretch>
                      <a:fillRect/>
                    </a:stretch>
                  </pic:blipFill>
                  <pic:spPr>
                    <a:xfrm>
                      <a:off x="0" y="0"/>
                      <a:ext cx="4201500" cy="2487288"/>
                    </a:xfrm>
                    <a:prstGeom prst="rect">
                      <a:avLst/>
                    </a:prstGeom>
                  </pic:spPr>
                </pic:pic>
              </a:graphicData>
            </a:graphic>
          </wp:inline>
        </w:drawing>
      </w:r>
    </w:p>
    <w:p w:rsidR="001655B6" w:rsidRPr="001655B6" w:rsidRDefault="001655B6" w:rsidP="001655B6">
      <w:pPr>
        <w:spacing w:before="100" w:beforeAutospacing="1" w:after="100" w:afterAutospacing="1" w:line="240" w:lineRule="auto"/>
        <w:jc w:val="both"/>
        <w:rPr>
          <w:rFonts w:ascii="Times New Roman" w:eastAsia="Times New Roman" w:hAnsi="Times New Roman" w:cs="Times New Roman"/>
          <w:sz w:val="24"/>
          <w:szCs w:val="24"/>
          <w:lang w:eastAsia="es-ES"/>
        </w:rPr>
      </w:pPr>
      <w:r w:rsidRPr="001655B6">
        <w:rPr>
          <w:rFonts w:ascii="Times New Roman" w:eastAsia="Times New Roman" w:hAnsi="Times New Roman" w:cs="Times New Roman"/>
          <w:sz w:val="24"/>
          <w:szCs w:val="24"/>
          <w:lang w:eastAsia="es-ES"/>
        </w:rPr>
        <w:t xml:space="preserve">En esta escena se representa a Rodrigo Díaz como </w:t>
      </w:r>
      <w:r w:rsidRPr="001655B6">
        <w:rPr>
          <w:rFonts w:ascii="Times New Roman" w:eastAsia="Times New Roman" w:hAnsi="Times New Roman" w:cs="Times New Roman"/>
          <w:bCs/>
          <w:sz w:val="24"/>
          <w:szCs w:val="24"/>
          <w:lang w:eastAsia="es-ES"/>
        </w:rPr>
        <w:t>Rodrigo</w:t>
      </w:r>
      <w:r w:rsidRPr="001655B6">
        <w:rPr>
          <w:rFonts w:ascii="Times New Roman" w:eastAsia="Times New Roman" w:hAnsi="Times New Roman" w:cs="Times New Roman"/>
          <w:sz w:val="24"/>
          <w:szCs w:val="24"/>
          <w:lang w:eastAsia="es-ES"/>
        </w:rPr>
        <w:t>, no como “El Cid” en su versión plenamente legendaria. Este criterio se apoya en la idea de que el mito se consolida posteriormente, y que en 1072 se sitúa en una fase temprana de su trayectoria.</w:t>
      </w:r>
    </w:p>
    <w:p w:rsidR="001655B6" w:rsidRPr="001655B6" w:rsidRDefault="001655B6" w:rsidP="001655B6">
      <w:pPr>
        <w:spacing w:before="100" w:beforeAutospacing="1" w:after="100" w:afterAutospacing="1" w:line="240" w:lineRule="auto"/>
        <w:jc w:val="both"/>
        <w:rPr>
          <w:rFonts w:ascii="Times New Roman" w:eastAsia="Times New Roman" w:hAnsi="Times New Roman" w:cs="Times New Roman"/>
          <w:sz w:val="24"/>
          <w:szCs w:val="24"/>
          <w:lang w:eastAsia="es-ES"/>
        </w:rPr>
      </w:pPr>
      <w:r w:rsidRPr="001655B6">
        <w:rPr>
          <w:rFonts w:ascii="Times New Roman" w:eastAsia="Times New Roman" w:hAnsi="Times New Roman" w:cs="Times New Roman"/>
          <w:sz w:val="24"/>
          <w:szCs w:val="24"/>
          <w:lang w:eastAsia="es-ES"/>
        </w:rPr>
        <w:t xml:space="preserve">En la misma línea, se evita incluir la </w:t>
      </w:r>
      <w:r w:rsidRPr="001655B6">
        <w:rPr>
          <w:rFonts w:ascii="Times New Roman" w:eastAsia="Times New Roman" w:hAnsi="Times New Roman" w:cs="Times New Roman"/>
          <w:bCs/>
          <w:sz w:val="24"/>
          <w:szCs w:val="24"/>
          <w:lang w:eastAsia="es-ES"/>
        </w:rPr>
        <w:t>Tizona</w:t>
      </w:r>
      <w:r w:rsidRPr="001655B6">
        <w:rPr>
          <w:rFonts w:ascii="Times New Roman" w:eastAsia="Times New Roman" w:hAnsi="Times New Roman" w:cs="Times New Roman"/>
          <w:sz w:val="24"/>
          <w:szCs w:val="24"/>
          <w:lang w:eastAsia="es-ES"/>
        </w:rPr>
        <w:t xml:space="preserve"> en esta escena, ya que no corresponde a este momento narrativo dentro de la tradición.</w:t>
      </w:r>
    </w:p>
    <w:p w:rsidR="001655B6" w:rsidRPr="001655B6" w:rsidRDefault="001655B6" w:rsidP="001655B6">
      <w:pPr>
        <w:spacing w:before="100" w:beforeAutospacing="1" w:after="100" w:afterAutospacing="1" w:line="240" w:lineRule="auto"/>
        <w:jc w:val="both"/>
        <w:rPr>
          <w:rFonts w:ascii="Times New Roman" w:eastAsia="Times New Roman" w:hAnsi="Times New Roman" w:cs="Times New Roman"/>
          <w:sz w:val="24"/>
          <w:szCs w:val="24"/>
          <w:lang w:eastAsia="es-ES"/>
        </w:rPr>
      </w:pPr>
      <w:r w:rsidRPr="001655B6">
        <w:rPr>
          <w:rFonts w:ascii="Times New Roman" w:eastAsia="Times New Roman" w:hAnsi="Times New Roman" w:cs="Times New Roman"/>
          <w:sz w:val="24"/>
          <w:szCs w:val="24"/>
          <w:lang w:eastAsia="es-ES"/>
        </w:rPr>
        <w:t>Esto se traduce visualmente en:</w:t>
      </w:r>
      <w:bookmarkStart w:id="0" w:name="_GoBack"/>
      <w:bookmarkEnd w:id="0"/>
    </w:p>
    <w:p w:rsidR="001655B6" w:rsidRPr="001655B6" w:rsidRDefault="001655B6" w:rsidP="001655B6">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1655B6">
        <w:rPr>
          <w:rFonts w:ascii="Times New Roman" w:eastAsia="Times New Roman" w:hAnsi="Times New Roman" w:cs="Times New Roman"/>
          <w:sz w:val="24"/>
          <w:szCs w:val="24"/>
          <w:lang w:eastAsia="es-ES"/>
        </w:rPr>
        <w:t>Vestimenta y equipamiento más sobrios.</w:t>
      </w:r>
    </w:p>
    <w:p w:rsidR="001655B6" w:rsidRPr="001655B6" w:rsidRDefault="001655B6" w:rsidP="001655B6">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1655B6">
        <w:rPr>
          <w:rFonts w:ascii="Times New Roman" w:eastAsia="Times New Roman" w:hAnsi="Times New Roman" w:cs="Times New Roman"/>
          <w:sz w:val="24"/>
          <w:szCs w:val="24"/>
          <w:lang w:eastAsia="es-ES"/>
        </w:rPr>
        <w:t>Ausencia de iconografía heroica “final”.</w:t>
      </w:r>
    </w:p>
    <w:p w:rsidR="001655B6" w:rsidRPr="001655B6" w:rsidRDefault="001655B6" w:rsidP="001655B6">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1655B6">
        <w:rPr>
          <w:rFonts w:ascii="Times New Roman" w:eastAsia="Times New Roman" w:hAnsi="Times New Roman" w:cs="Times New Roman"/>
          <w:sz w:val="24"/>
          <w:szCs w:val="24"/>
          <w:lang w:eastAsia="es-ES"/>
        </w:rPr>
        <w:t>Protagonismo del gesto y la composición sobre el “atributo épico”.</w:t>
      </w:r>
    </w:p>
    <w:p w:rsidR="00803188" w:rsidRDefault="00803188" w:rsidP="00803188">
      <w:pPr>
        <w:spacing w:before="100" w:beforeAutospacing="1" w:after="100" w:afterAutospacing="1" w:line="240" w:lineRule="auto"/>
        <w:jc w:val="center"/>
      </w:pPr>
      <w:r>
        <w:rPr>
          <w:noProof/>
          <w:lang w:eastAsia="es-ES"/>
        </w:rPr>
        <w:drawing>
          <wp:inline distT="0" distB="0" distL="0" distR="0">
            <wp:extent cx="2095500" cy="2095500"/>
            <wp:effectExtent l="0" t="0" r="0" b="0"/>
            <wp:docPr id="14" name="Imagen 14" descr="El poder a través de la imagen. La representación de los reyes de la Corona  de Aragón en el Libro de privilegios de la villa de Alzira (Valencia) c.  1380-1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El poder a través de la imagen. La representación de los reyes de la Corona  de Aragón en el Libro de privilegios de la villa de Alzira (Valencia) c.  1380-139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95500" cy="2095500"/>
                    </a:xfrm>
                    <a:prstGeom prst="rect">
                      <a:avLst/>
                    </a:prstGeom>
                    <a:noFill/>
                    <a:ln>
                      <a:noFill/>
                    </a:ln>
                  </pic:spPr>
                </pic:pic>
              </a:graphicData>
            </a:graphic>
          </wp:inline>
        </w:drawing>
      </w:r>
      <w:r>
        <w:rPr>
          <w:noProof/>
          <w:lang w:eastAsia="es-ES"/>
        </w:rPr>
        <w:drawing>
          <wp:inline distT="0" distB="0" distL="0" distR="0">
            <wp:extent cx="1259434" cy="2095187"/>
            <wp:effectExtent l="0" t="0" r="0" b="635"/>
            <wp:docPr id="15" name="Imagen 15" descr="Alfonso VI. Libro de las Estampas. Archivo Capitular de León.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lfonso VI. Libro de las Estampas. Archivo Capitular de León. | Download  Scientific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70652" cy="2113849"/>
                    </a:xfrm>
                    <a:prstGeom prst="rect">
                      <a:avLst/>
                    </a:prstGeom>
                    <a:noFill/>
                    <a:ln>
                      <a:noFill/>
                    </a:ln>
                  </pic:spPr>
                </pic:pic>
              </a:graphicData>
            </a:graphic>
          </wp:inline>
        </w:drawing>
      </w:r>
      <w:r>
        <w:rPr>
          <w:noProof/>
          <w:lang w:eastAsia="es-ES"/>
        </w:rPr>
        <w:drawing>
          <wp:inline distT="0" distB="0" distL="0" distR="0">
            <wp:extent cx="1364443" cy="2102334"/>
            <wp:effectExtent l="0" t="0" r="7620" b="0"/>
            <wp:docPr id="16" name="Imagen 16" descr="Archivo:AlfonsoVI of Castile.jpg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rchivo:AlfonsoVI of Castile.jpg - Wikipedia, la enciclopedia libr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77087" cy="2121816"/>
                    </a:xfrm>
                    <a:prstGeom prst="rect">
                      <a:avLst/>
                    </a:prstGeom>
                    <a:noFill/>
                    <a:ln>
                      <a:noFill/>
                    </a:ln>
                  </pic:spPr>
                </pic:pic>
              </a:graphicData>
            </a:graphic>
          </wp:inline>
        </w:drawing>
      </w:r>
    </w:p>
    <w:p w:rsidR="001655B6" w:rsidRPr="001655B6" w:rsidRDefault="001655B6" w:rsidP="00803188">
      <w:pPr>
        <w:spacing w:before="100" w:beforeAutospacing="1" w:after="100" w:afterAutospacing="1" w:line="240" w:lineRule="auto"/>
        <w:rPr>
          <w:rFonts w:ascii="Times New Roman" w:eastAsia="Times New Roman" w:hAnsi="Times New Roman" w:cs="Times New Roman"/>
          <w:sz w:val="24"/>
          <w:szCs w:val="24"/>
          <w:lang w:eastAsia="es-ES"/>
        </w:rPr>
      </w:pPr>
      <w:r w:rsidRPr="001655B6">
        <w:rPr>
          <w:rFonts w:ascii="Times New Roman" w:eastAsia="Times New Roman" w:hAnsi="Times New Roman" w:cs="Times New Roman"/>
          <w:sz w:val="24"/>
          <w:szCs w:val="24"/>
          <w:lang w:eastAsia="es-ES"/>
        </w:rPr>
        <w:lastRenderedPageBreak/>
        <w:br/>
      </w:r>
      <w:r w:rsidR="00803188">
        <w:rPr>
          <w:noProof/>
          <w:lang w:eastAsia="es-ES"/>
        </w:rPr>
        <w:drawing>
          <wp:inline distT="0" distB="0" distL="0" distR="0">
            <wp:extent cx="1465462" cy="2355731"/>
            <wp:effectExtent l="0" t="0" r="1905" b="6985"/>
            <wp:docPr id="11" name="Imagen 11" descr="Archivo:El rey Alfonso VI de León (Museo del Prado).jpg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rchivo:El rey Alfonso VI de León (Museo del Prado).jpg - Wikipedia, la  enciclopedia libr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99969" cy="2411201"/>
                    </a:xfrm>
                    <a:prstGeom prst="rect">
                      <a:avLst/>
                    </a:prstGeom>
                    <a:noFill/>
                    <a:ln>
                      <a:noFill/>
                    </a:ln>
                  </pic:spPr>
                </pic:pic>
              </a:graphicData>
            </a:graphic>
          </wp:inline>
        </w:drawing>
      </w:r>
      <w:r w:rsidR="00803188" w:rsidRPr="00803188">
        <w:t xml:space="preserve"> </w:t>
      </w:r>
      <w:r w:rsidR="00803188">
        <w:rPr>
          <w:noProof/>
          <w:lang w:eastAsia="es-ES"/>
        </w:rPr>
        <w:drawing>
          <wp:inline distT="0" distB="0" distL="0" distR="0">
            <wp:extent cx="2468880" cy="2155188"/>
            <wp:effectExtent l="0" t="0" r="7620" b="0"/>
            <wp:docPr id="12" name="Imagen 12" descr="Biografia de Alfonso VI de Castilla y Le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iografia de Alfonso VI de Castilla y Leó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27445" cy="2206312"/>
                    </a:xfrm>
                    <a:prstGeom prst="rect">
                      <a:avLst/>
                    </a:prstGeom>
                    <a:noFill/>
                    <a:ln>
                      <a:noFill/>
                    </a:ln>
                  </pic:spPr>
                </pic:pic>
              </a:graphicData>
            </a:graphic>
          </wp:inline>
        </w:drawing>
      </w:r>
      <w:r w:rsidR="00803188" w:rsidRPr="00803188">
        <w:t xml:space="preserve"> </w:t>
      </w:r>
      <w:r w:rsidR="00803188">
        <w:rPr>
          <w:noProof/>
          <w:lang w:eastAsia="es-ES"/>
        </w:rPr>
        <w:drawing>
          <wp:inline distT="0" distB="0" distL="0" distR="0">
            <wp:extent cx="1308728" cy="2361107"/>
            <wp:effectExtent l="0" t="0" r="6350" b="1270"/>
            <wp:docPr id="13" name="Imagen 13" descr="ALFONSO V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LFONSO VI"/>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26355" cy="2392909"/>
                    </a:xfrm>
                    <a:prstGeom prst="rect">
                      <a:avLst/>
                    </a:prstGeom>
                    <a:noFill/>
                    <a:ln>
                      <a:noFill/>
                    </a:ln>
                  </pic:spPr>
                </pic:pic>
              </a:graphicData>
            </a:graphic>
          </wp:inline>
        </w:drawing>
      </w:r>
    </w:p>
    <w:p w:rsidR="00E05796" w:rsidRPr="00801713" w:rsidRDefault="00E05796" w:rsidP="00801713">
      <w:pPr>
        <w:spacing w:before="100" w:beforeAutospacing="1" w:after="100" w:afterAutospacing="1" w:line="240" w:lineRule="auto"/>
        <w:rPr>
          <w:rFonts w:ascii="Times New Roman" w:eastAsia="Times New Roman" w:hAnsi="Times New Roman" w:cs="Times New Roman"/>
          <w:sz w:val="24"/>
          <w:szCs w:val="24"/>
          <w:lang w:eastAsia="es-ES"/>
        </w:rPr>
      </w:pPr>
    </w:p>
    <w:p w:rsidR="0083774E" w:rsidRDefault="0083774E"/>
    <w:sectPr w:rsidR="0083774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9D798E"/>
    <w:multiLevelType w:val="multilevel"/>
    <w:tmpl w:val="192E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4712081"/>
    <w:multiLevelType w:val="multilevel"/>
    <w:tmpl w:val="5FB8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8AC6914"/>
    <w:multiLevelType w:val="multilevel"/>
    <w:tmpl w:val="EFD8E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5328"/>
    <w:rsid w:val="000C7B08"/>
    <w:rsid w:val="001655B6"/>
    <w:rsid w:val="00325328"/>
    <w:rsid w:val="00801713"/>
    <w:rsid w:val="00803188"/>
    <w:rsid w:val="0083774E"/>
    <w:rsid w:val="00E0579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1142C0B-79FB-4B7F-8426-F9943FFD6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2">
    <w:name w:val="heading 2"/>
    <w:basedOn w:val="Normal"/>
    <w:link w:val="Ttulo2Car"/>
    <w:uiPriority w:val="9"/>
    <w:qFormat/>
    <w:rsid w:val="001655B6"/>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0C7B08"/>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0C7B08"/>
    <w:rPr>
      <w:b/>
      <w:bCs/>
    </w:rPr>
  </w:style>
  <w:style w:type="character" w:customStyle="1" w:styleId="Ttulo2Car">
    <w:name w:val="Título 2 Car"/>
    <w:basedOn w:val="Fuentedeprrafopredeter"/>
    <w:link w:val="Ttulo2"/>
    <w:uiPriority w:val="9"/>
    <w:rsid w:val="001655B6"/>
    <w:rPr>
      <w:rFonts w:ascii="Times New Roman" w:eastAsia="Times New Roman" w:hAnsi="Times New Roman" w:cs="Times New Roman"/>
      <w:b/>
      <w:bCs/>
      <w:sz w:val="36"/>
      <w:szCs w:val="36"/>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728724">
      <w:bodyDiv w:val="1"/>
      <w:marLeft w:val="0"/>
      <w:marRight w:val="0"/>
      <w:marTop w:val="0"/>
      <w:marBottom w:val="0"/>
      <w:divBdr>
        <w:top w:val="none" w:sz="0" w:space="0" w:color="auto"/>
        <w:left w:val="none" w:sz="0" w:space="0" w:color="auto"/>
        <w:bottom w:val="none" w:sz="0" w:space="0" w:color="auto"/>
        <w:right w:val="none" w:sz="0" w:space="0" w:color="auto"/>
      </w:divBdr>
    </w:div>
    <w:div w:id="388188626">
      <w:bodyDiv w:val="1"/>
      <w:marLeft w:val="0"/>
      <w:marRight w:val="0"/>
      <w:marTop w:val="0"/>
      <w:marBottom w:val="0"/>
      <w:divBdr>
        <w:top w:val="none" w:sz="0" w:space="0" w:color="auto"/>
        <w:left w:val="none" w:sz="0" w:space="0" w:color="auto"/>
        <w:bottom w:val="none" w:sz="0" w:space="0" w:color="auto"/>
        <w:right w:val="none" w:sz="0" w:space="0" w:color="auto"/>
      </w:divBdr>
    </w:div>
    <w:div w:id="579019029">
      <w:bodyDiv w:val="1"/>
      <w:marLeft w:val="0"/>
      <w:marRight w:val="0"/>
      <w:marTop w:val="0"/>
      <w:marBottom w:val="0"/>
      <w:divBdr>
        <w:top w:val="none" w:sz="0" w:space="0" w:color="auto"/>
        <w:left w:val="none" w:sz="0" w:space="0" w:color="auto"/>
        <w:bottom w:val="none" w:sz="0" w:space="0" w:color="auto"/>
        <w:right w:val="none" w:sz="0" w:space="0" w:color="auto"/>
      </w:divBdr>
    </w:div>
    <w:div w:id="1129514242">
      <w:bodyDiv w:val="1"/>
      <w:marLeft w:val="0"/>
      <w:marRight w:val="0"/>
      <w:marTop w:val="0"/>
      <w:marBottom w:val="0"/>
      <w:divBdr>
        <w:top w:val="none" w:sz="0" w:space="0" w:color="auto"/>
        <w:left w:val="none" w:sz="0" w:space="0" w:color="auto"/>
        <w:bottom w:val="none" w:sz="0" w:space="0" w:color="auto"/>
        <w:right w:val="none" w:sz="0" w:space="0" w:color="auto"/>
      </w:divBdr>
    </w:div>
    <w:div w:id="1526747914">
      <w:bodyDiv w:val="1"/>
      <w:marLeft w:val="0"/>
      <w:marRight w:val="0"/>
      <w:marTop w:val="0"/>
      <w:marBottom w:val="0"/>
      <w:divBdr>
        <w:top w:val="none" w:sz="0" w:space="0" w:color="auto"/>
        <w:left w:val="none" w:sz="0" w:space="0" w:color="auto"/>
        <w:bottom w:val="none" w:sz="0" w:space="0" w:color="auto"/>
        <w:right w:val="none" w:sz="0" w:space="0" w:color="auto"/>
      </w:divBdr>
    </w:div>
    <w:div w:id="1945914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9814</TotalTime>
  <Pages>4</Pages>
  <Words>504</Words>
  <Characters>2772</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2026-02-23T17:35:00Z</dcterms:created>
  <dcterms:modified xsi:type="dcterms:W3CDTF">2026-03-02T13:59:00Z</dcterms:modified>
</cp:coreProperties>
</file>