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E3666"/>
          <w:sz w:val="44"/>
        </w:rPr>
        <w:t>Technische Produktdokumentation</w:t>
      </w:r>
    </w:p>
    <w:p>
      <w:r>
        <w:rPr>
          <w:color w:val="464646"/>
          <w:sz w:val="28"/>
        </w:rPr>
        <w:t>Open-Source-Plattform zur Eigentümer-Selbstverwaltung von Liegenschaften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rPr>
                <w:b/>
              </w:rPr>
              <w:t>Dokumenttyp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t>Konzept / Clickstrecke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t>0.1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rPr>
                <w:b/>
              </w:rPr>
              <w:t>Ziel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t>Durchgehende Nutzerführung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rPr>
                <w:b/>
              </w:rPr>
              <w:t>Sprache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r>
              <w:t>Deutsch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allout"/>
              <w:spacing w:after="0"/>
            </w:pPr>
            <w:r>
              <w:t>Leitidee: Eigentümer erhalten offene Infrastruktur, um eigene Liegenschaften selbst oder gemeinschaftlich zu verwalten, externe Verwaltungskosten zu senken und nur noch punktuell Fachhilfe einzukaufen.</w:t>
            </w:r>
          </w:p>
        </w:tc>
      </w:tr>
    </w:tbl>
    <w:p/>
    <w:p>
      <w:pPr>
        <w:pStyle w:val="Heading1"/>
      </w:pPr>
      <w:r>
        <w:t>1. Zielbild</w:t>
      </w:r>
    </w:p>
    <w:p>
      <w:pPr>
        <w:spacing w:after="100" w:line="276" w:lineRule="auto"/>
      </w:pPr>
      <w:r>
        <w:t>Die Plattform ist kein klassisches PropTech-ERP und keine Black-Box-Hausverwaltung. Sie ist ein offenes Betriebssystem für Eigentümer, kleine Bestände, Familienvermögen, Erbengemeinschaften und kooperative kleine Gemeinschaften.</w:t>
      </w:r>
    </w:p>
    <w:p>
      <w:pPr>
        <w:spacing w:after="100" w:line="276" w:lineRule="auto"/>
      </w:pPr>
      <w:r>
        <w:t>Der Fokus liegt auf drei Wirkungen: Transparenz über Vorgänge und Kosten, Automatisierung von Routinearbeit und Reduktion externer Verwaltungsabhängigkeit.</w:t>
      </w:r>
    </w:p>
    <w:p>
      <w:pPr>
        <w:spacing w:after="100" w:line="276" w:lineRule="auto"/>
      </w:pPr>
      <w:r>
        <w:t>Rechtlich und produktstrategisch ist der sicherste Kern: Software zur Selbstverwaltung des eigenen Bestands. Kritische Einzelfall-Rechtsprüfung, formelle WEG-Verwalterrollen und vollautonome Entscheidungen bleiben außerhalb des Kerns.</w:t>
      </w:r>
    </w:p>
    <w:p>
      <w:pPr>
        <w:pStyle w:val="Heading1"/>
      </w:pPr>
      <w:r>
        <w:t>2. Produktprinzipien</w:t>
      </w:r>
    </w:p>
    <w:p>
      <w:pPr>
        <w:spacing w:after="60"/>
        <w:ind w:left="283"/>
      </w:pPr>
      <w:r>
        <w:rPr>
          <w:b/>
        </w:rPr>
        <w:t xml:space="preserve">• </w:t>
      </w:r>
      <w:r>
        <w:t>Open Source und offene Datenmodelle: kein Lock-in, exportierbare Daten, selbst hostbar.</w:t>
      </w:r>
    </w:p>
    <w:p>
      <w:pPr>
        <w:spacing w:after="60"/>
        <w:ind w:left="283"/>
      </w:pPr>
      <w:r>
        <w:rPr>
          <w:b/>
        </w:rPr>
        <w:t xml:space="preserve">• </w:t>
      </w:r>
      <w:r>
        <w:t>Eigentümerzentriert statt verwalterzentriert: Sicht auf Objekte, Mieter, Kosten, Schäden, Fristen und Entscheidungen.</w:t>
      </w:r>
    </w:p>
    <w:p>
      <w:pPr>
        <w:spacing w:after="60"/>
        <w:ind w:left="283"/>
      </w:pPr>
      <w:r>
        <w:rPr>
          <w:b/>
        </w:rPr>
        <w:t xml:space="preserve">• </w:t>
      </w:r>
      <w:r>
        <w:t>KI als Copilot, nicht als unsichtbare Autorität: priorisieren, extrahieren, vorschlagen, dokumentieren.</w:t>
      </w:r>
    </w:p>
    <w:p>
      <w:pPr>
        <w:spacing w:after="60"/>
        <w:ind w:left="283"/>
      </w:pPr>
      <w:r>
        <w:rPr>
          <w:b/>
        </w:rPr>
        <w:t xml:space="preserve">• </w:t>
      </w:r>
      <w:r>
        <w:t>Menschen entscheiden an kritischen Punkten: Freigaben, Kündigungen, Mieterhöhungen, strittige Umlagen, größere Sanierungen.</w:t>
      </w:r>
    </w:p>
    <w:p>
      <w:pPr>
        <w:spacing w:after="60"/>
        <w:ind w:left="283"/>
      </w:pPr>
      <w:r>
        <w:rPr>
          <w:b/>
        </w:rPr>
        <w:t xml:space="preserve">• </w:t>
      </w:r>
      <w:r>
        <w:t>Migration light statt Vollmigration: nur aktive Kerndaten operativ übernehmen; Altdaten intelligent archivieren.</w:t>
      </w:r>
    </w:p>
    <w:p>
      <w:pPr>
        <w:pStyle w:val="Heading1"/>
      </w:pPr>
      <w:r>
        <w:t>3. Zielgruppen und Betriebsmodelle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Modell</w:t>
            </w:r>
          </w:p>
        </w:tc>
        <w:tc>
          <w:tcPr>
            <w:tcW w:type="dxa" w:w="246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Primäre Nutzer</w:t>
            </w:r>
          </w:p>
        </w:tc>
        <w:tc>
          <w:tcPr>
            <w:tcW w:type="dxa" w:w="246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Kernnutzen</w:t>
            </w:r>
          </w:p>
        </w:tc>
        <w:tc>
          <w:tcPr>
            <w:tcW w:type="dxa" w:w="246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Self-Service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Eigentümer mit eigenem Bestand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Kosten sparen, Kontrolle gewinnen, Routine selbst führen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stärkster Open-Source-Kern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Control Layer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Eigentümer mit bestehender Verwaltung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Rechnungen, Tickets und Leistung der Verwaltung prüfbar machen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niedrige Einstiegshürde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Managed Light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Eigentümer, die wenig selbst machen wollen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KI-first Prozesse, Menschen nur bei Ausnahmen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optional, nicht Teil des OSS-Kerns</w:t>
            </w:r>
          </w:p>
        </w:tc>
      </w:tr>
    </w:tbl>
    <w:p>
      <w:pPr>
        <w:pStyle w:val="Heading1"/>
      </w:pPr>
      <w:r>
        <w:t>4. Durchgehende Clickstrecke</w:t>
      </w:r>
    </w:p>
    <w:p>
      <w:pPr>
        <w:spacing w:after="100" w:line="276" w:lineRule="auto"/>
      </w:pPr>
      <w:r>
        <w:t>Die Clickstrecke beschreibt die ideale Nutzerführung vom ersten Einstieg bis zum laufenden Betrieb einer oder mehrerer Liegenschaften. Sie ist so aufgebaut, dass ein Eigentümer mit minimalem Setup schnell arbeitsfähig wird.</w:t>
      </w:r>
    </w:p>
    <w:p>
      <w:pPr>
        <w:pStyle w:val="Heading2"/>
      </w:pPr>
      <w:r>
        <w:t>4.1 Landing / Einstieg</w:t>
      </w:r>
    </w:p>
    <w:p>
      <w:pPr>
        <w:spacing w:after="40"/>
        <w:ind w:left="283"/>
      </w:pPr>
      <w:r>
        <w:rPr>
          <w:b/>
        </w:rPr>
        <w:t xml:space="preserve">• </w:t>
      </w:r>
      <w:r>
        <w:t>Ziel des Screens: Positionierung, Vertrauen und Auswahl des passenden Betriebsmodells.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Primäre Aktionen: 'Neue Liegenschaft anlegen', 'Bestehende Verwaltung kontrollieren', 'Demo öffnen'.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Systemhinweise: klarer Hinweis auf Open Source, Selbsthosting / Community-Hosting, Datenschutz und Rollenverständnis.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CTA-Logik: Nutzer wird nicht mit Funktionsfülle konfrontiert, sondern auf drei Einstiege geroutet.</w:t>
      </w:r>
    </w:p>
    <w:p>
      <w:pPr>
        <w:pStyle w:val="Heading2"/>
      </w:pPr>
      <w:r>
        <w:t>4.2 Onboarding-Assistent</w:t>
      </w:r>
    </w:p>
    <w:p>
      <w:pPr>
        <w:spacing w:after="40"/>
        <w:ind w:left="283"/>
      </w:pPr>
      <w:r>
        <w:rPr>
          <w:b/>
        </w:rPr>
        <w:t xml:space="preserve">• </w:t>
      </w:r>
      <w:r>
        <w:t>Abfrage des Nutzungstyps: einzelnes Mietshaus, kleiner Bestand, Erbengemeinschaft, kleine Gemeinschaft / WEG-nahe Struktur.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Abfrage des Stichtags: ab wann das System operativ führen soll.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Auswahl des Migrationswegs: Neuaufbau, Import aktiver Kerndaten, Import plus Archiv.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Ergebnis: ein initiales Arbeits-Setup mit empfohlenen Modulen und Rollen.</w:t>
      </w:r>
    </w:p>
    <w:p>
      <w:pPr>
        <w:pStyle w:val="Heading2"/>
      </w:pPr>
      <w:r>
        <w:t>4.3 Liegenschaft anlegen</w:t>
      </w:r>
    </w:p>
    <w:p>
      <w:pPr>
        <w:spacing w:after="40"/>
        <w:ind w:left="283"/>
      </w:pPr>
      <w:r>
        <w:rPr>
          <w:b/>
        </w:rPr>
        <w:t xml:space="preserve">• </w:t>
      </w:r>
      <w:r>
        <w:t>Erfassung von Objektstammdaten: Adresse, Gebäudeart, Einheitenzahl, Eigentumsstruktur, Bankkonto, Dienstleister.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Einheiten anlegen: Wohnungsnummer, Fläche, Lage, Nutzungsart, Zählerbezug, Status.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Dokumentenbereich anlegen: Verträge, Protokolle, Rechnungen, Versicherungen, Energieausweise.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Akzeptanzkriterium: Nach diesem Schritt ist das Objekt technisch als führbare Liegenschaft im System vorhanden.</w:t>
      </w:r>
    </w:p>
    <w:p>
      <w:pPr>
        <w:pStyle w:val="Heading2"/>
      </w:pPr>
      <w:r>
        <w:t>4.4 Datenmigration light</w:t>
      </w:r>
    </w:p>
    <w:p>
      <w:pPr>
        <w:spacing w:after="40"/>
        <w:ind w:left="283"/>
      </w:pPr>
      <w:r>
        <w:rPr>
          <w:b/>
        </w:rPr>
        <w:t xml:space="preserve">• </w:t>
      </w:r>
      <w:r>
        <w:t>Importquellen: CSV, Excel, PDF, Export aus Alt-CRM/ERP, OP-Listen, Zählerlisten.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KI-Mapping erkennt Felder, Dubletten, aktive Verträge, Zuordnung von Dokumenten zu Einheit und Mietverhältnis.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Übernommen werden nur aktive Daten: Objekte, Einheiten, Mieter, laufende Verträge, offene Forderungen, relevante Dokumente, offene Tickets.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Altdaten werden in einem Lesearchiv mit Suche und semantischer Abfrage abgelegt.</w:t>
      </w:r>
    </w:p>
    <w:p>
      <w:pPr>
        <w:pStyle w:val="Heading2"/>
      </w:pPr>
      <w:r>
        <w:t>4.5 Rollen und Verantwortlichkeiten</w:t>
      </w:r>
    </w:p>
    <w:p>
      <w:pPr>
        <w:spacing w:after="40"/>
        <w:ind w:left="283"/>
      </w:pPr>
      <w:r>
        <w:rPr>
          <w:b/>
        </w:rPr>
        <w:t xml:space="preserve">• </w:t>
      </w:r>
      <w:r>
        <w:t>Rollen: Haupteigentümer, Co-Eigentümer, Buchhaltung, technischer Ansprechpartner, optional Mieter-Self-Service.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Freigabegrenzen definieren: z. B. Rechnungen &gt; 500 EUR, Maßnahmen &gt; 1.000 EUR, Nachrichten mit Rechtsbezug nur nach Freigabe.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Benachrichtigungslogik: wer wird bei Rückständen, Schäden, Fristen und Freigaben informiert.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Akzeptanzkriterium: keine operative Aktion ohne klaren Owner oder Eskalationspfad.</w:t>
      </w:r>
    </w:p>
    <w:p>
      <w:pPr>
        <w:pStyle w:val="Heading2"/>
      </w:pPr>
      <w:r>
        <w:t>4.6 Dashboard / Kontrollzentrum</w:t>
      </w:r>
    </w:p>
    <w:p>
      <w:pPr>
        <w:spacing w:after="40"/>
        <w:ind w:left="283"/>
      </w:pPr>
      <w:r>
        <w:rPr>
          <w:b/>
        </w:rPr>
        <w:t xml:space="preserve">• </w:t>
      </w:r>
      <w:r>
        <w:t>Zentrale Sicht auf offene Vorgänge, Mietrückstände, Schäden, Rechnungen, Fristen und Leerstand.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KI-Box 'Was braucht heute Aufmerksamkeit?' mit priorisierter Aufgabenliste.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Kennzahlen pro Liegenschaft: Cashflow, offene Forderungen, offene Tickets, Instandhaltungsquote, Dokumentenlücken.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Ziel: Eigentümer sehen in weniger als zwei Minuten, ob Handlungsbedarf besteht.</w:t>
      </w:r>
    </w:p>
    <w:p>
      <w:pPr>
        <w:pStyle w:val="Heading2"/>
      </w:pPr>
      <w:r>
        <w:t>4.7 Mieterkommunikation</w:t>
      </w:r>
    </w:p>
    <w:p>
      <w:pPr>
        <w:spacing w:after="40"/>
        <w:ind w:left="283"/>
      </w:pPr>
      <w:r>
        <w:rPr>
          <w:b/>
        </w:rPr>
        <w:t xml:space="preserve">• </w:t>
      </w:r>
      <w:r>
        <w:t>Eingangskanäle: E-Mail, Portal, später optional Messenger-Adapter.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KI klassifiziert Anliegen: Reparatur, Rückfrage Nebenkosten, Mietbescheinigung, Zahlungsproblem, Kündigungswunsch.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System fordert fehlende Informationen nach, erzeugt Ticket und schlägt Antwort vor.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Regel: Standardfälle können automatisiert beantwortet werden; sensible Fälle bleiben freigabepflichtig.</w:t>
      </w:r>
    </w:p>
    <w:p>
      <w:pPr>
        <w:pStyle w:val="Heading2"/>
      </w:pPr>
      <w:r>
        <w:t>4.8 Schaden / Ticketprozess</w:t>
      </w:r>
    </w:p>
    <w:p>
      <w:pPr>
        <w:spacing w:after="40"/>
        <w:ind w:left="283"/>
      </w:pPr>
      <w:r>
        <w:rPr>
          <w:b/>
        </w:rPr>
        <w:t xml:space="preserve">• </w:t>
      </w:r>
      <w:r>
        <w:t>Mieter meldet Schaden mit Text, Foto und Dringlichkeit.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KI bewertet Schadentyp, Dringlichkeit und zuständiges Gewerk; vorhandene Dienstleister werden vorgeschlagen.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Eigentümer oder Beauftragter gibt Maßnahme frei; Termin- und Statuskommunikation laufen im Ticket.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Ziel: weniger Koordinationsaufwand, bessere Dokumentation, geringeres Folgeschadenrisiko.</w:t>
      </w:r>
    </w:p>
    <w:p>
      <w:pPr>
        <w:pStyle w:val="Heading2"/>
      </w:pPr>
      <w:r>
        <w:t>4.9 Rechnungen und Belegprüfung</w:t>
      </w:r>
    </w:p>
    <w:p>
      <w:pPr>
        <w:spacing w:after="40"/>
        <w:ind w:left="283"/>
      </w:pPr>
      <w:r>
        <w:rPr>
          <w:b/>
        </w:rPr>
        <w:t xml:space="preserve">• </w:t>
      </w:r>
      <w:r>
        <w:t>Rechnungen werden importiert oder per E-Mail eingesammelt.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KI liest Betrag, Leistungszeitraum, Gewerk, Objektbezug, mögliche Umlagefähigkeit und Auffälligkeiten.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Prüfschicht: Dubletten, ungewöhnliche Preissteigerungen, fehlender Bezug zu Ticket oder Angebot.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Freigabe-Workflow nach Betrag und Regelwerk; revisionssichere Ablage im Objektkontext.</w:t>
      </w:r>
    </w:p>
    <w:p>
      <w:pPr>
        <w:pStyle w:val="Heading2"/>
      </w:pPr>
      <w:r>
        <w:t>4.10 Zahlungsmonitoring und Mahnwesen</w:t>
      </w:r>
    </w:p>
    <w:p>
      <w:pPr>
        <w:spacing w:after="40"/>
        <w:ind w:left="283"/>
      </w:pPr>
      <w:r>
        <w:rPr>
          <w:b/>
        </w:rPr>
        <w:t xml:space="preserve">• </w:t>
      </w:r>
      <w:r>
        <w:t>Banktransaktionen oder OP-Listen werden abgeglichen.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System erkennt Mietrückstände, wiederholt verspätete Zahlungen und fehlende Verwendungszwecke.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Automatisierte Zahlungserinnerungen und Mahnstufen werden vorbereitet oder ausgelöst.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KI liefert Risikoindikatoren, entscheidet aber nicht eigenständig über rechtliche Eskalation.</w:t>
      </w:r>
    </w:p>
    <w:p>
      <w:pPr>
        <w:pStyle w:val="Heading2"/>
      </w:pPr>
      <w:r>
        <w:t>4.11 Nebenkosten und Jahreslogik</w:t>
      </w:r>
    </w:p>
    <w:p>
      <w:pPr>
        <w:spacing w:after="40"/>
        <w:ind w:left="283"/>
      </w:pPr>
      <w:r>
        <w:rPr>
          <w:b/>
        </w:rPr>
        <w:t xml:space="preserve">• </w:t>
      </w:r>
      <w:r>
        <w:t>Belege, Kostenarten und Verteilungsschlüssel werden gesammelt.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KI bereitet Abrechnungsentwürfe vor, markiert Ausreißer und Vorjahresabweichungen.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Eigentümer prüft, ergänzt und gibt Entwurf frei.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Bei strittigen oder rechtlich sensiblen Konstellationen erfolgt Eskalation an Fachhilfe.</w:t>
      </w:r>
    </w:p>
    <w:p>
      <w:pPr>
        <w:pStyle w:val="Heading2"/>
      </w:pPr>
      <w:r>
        <w:t>4.12 Laufender Betrieb und Archiv</w:t>
      </w:r>
    </w:p>
    <w:p>
      <w:pPr>
        <w:spacing w:after="40"/>
        <w:ind w:left="283"/>
      </w:pPr>
      <w:r>
        <w:rPr>
          <w:b/>
        </w:rPr>
        <w:t xml:space="preserve">• </w:t>
      </w:r>
      <w:r>
        <w:t>Jeder Vorgang endet in einer vollständigen Objektakte mit Nachrichten, Belegen, Entscheidungen und Fristen.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Historische Daten bleiben durchsuchbar, ohne den operativen Kern zu überladen.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Das System unterstützt jährliche Routinen wie Vertragsprüfung, Versicherungscheck, Instandhaltungsplanung und Dokumentenvollständigkeit.</w:t>
      </w:r>
    </w:p>
    <w:p>
      <w:pPr>
        <w:spacing w:after="40"/>
        <w:ind w:left="283"/>
      </w:pPr>
      <w:r>
        <w:rPr>
          <w:b/>
        </w:rPr>
        <w:t xml:space="preserve">• </w:t>
      </w:r>
      <w:r>
        <w:t>Ziel: aus laufender Verwaltung entsteht ein belastbares institutionelles Gedächtnis statt Dateichaos.</w:t>
      </w:r>
    </w:p>
    <w:p>
      <w:r>
        <w:br w:type="page"/>
      </w:r>
    </w:p>
    <w:p>
      <w:pPr>
        <w:pStyle w:val="Heading1"/>
      </w:pPr>
      <w:r>
        <w:t>5. Kernmodule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Modul</w:t>
            </w:r>
          </w:p>
        </w:tc>
        <w:tc>
          <w:tcPr>
            <w:tcW w:type="dxa" w:w="246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Muss-Funktionen</w:t>
            </w:r>
          </w:p>
        </w:tc>
        <w:tc>
          <w:tcPr>
            <w:tcW w:type="dxa" w:w="246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KI-Rolle</w:t>
            </w:r>
          </w:p>
        </w:tc>
        <w:tc>
          <w:tcPr>
            <w:tcW w:type="dxa" w:w="246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MVP-Priorität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KI-Posteingang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E-Mail-Ingest, Klassifikation, Ticketanlage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Extraktion, Routing, Antwortentwurf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hoch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Objekt- und Mieterakte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Stammdaten, Dokumente, Rollen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Zusammenfassung, Lückenhinweise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hoch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Schadenmanagement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Tickets, Fotos, Dienstleister, Status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Priorisierung, Gewerkevorschlag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hoch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Rechnungs- und Belegprüfung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Import, Zuordnung, Freigaben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Erkennung, Plausibilität, Dubletten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hoch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Zahlungsmonitoring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Rückstände, Mahnlogik, OP-Abgleich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Mustererkennung, Risikohinweise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mittel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Nebenkostenvorbereitung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Kostenarten, Schlüssel, Entwürfe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Strukturierung, Vorjahresvergleich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mittel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Eigentümer-Cockpit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KPIs, Aufgaben, Reporting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Priorisierung, nächste Schritte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hoch</w:t>
            </w:r>
          </w:p>
        </w:tc>
      </w:tr>
    </w:tbl>
    <w:p>
      <w:pPr>
        <w:pStyle w:val="Heading1"/>
      </w:pPr>
      <w:r>
        <w:t>6. Datenmodell auf hoher Ebene</w:t>
      </w:r>
    </w:p>
    <w:p>
      <w:pPr>
        <w:ind w:left="283"/>
      </w:pPr>
      <w:r>
        <w:rPr>
          <w:b/>
        </w:rPr>
        <w:t xml:space="preserve">• </w:t>
      </w:r>
      <w:r>
        <w:t>Entitäten: Liegenschaft, Gebäude, Einheit, Eigentümer, Nutzerrolle, Mieter, Mietverhältnis, Dokument, Ticket, Rechnung, Zahlung, Dienstleister, Zähler, Kostenart, Freigabe, Frist.</w:t>
      </w:r>
    </w:p>
    <w:p>
      <w:pPr>
        <w:ind w:left="283"/>
      </w:pPr>
      <w:r>
        <w:rPr>
          <w:b/>
        </w:rPr>
        <w:t xml:space="preserve">• </w:t>
      </w:r>
      <w:r>
        <w:t>Grundsatz: Jede operative Aktion referenziert mindestens Objekt/Liegenschaft, Verantwortlichen, Status und Zeitbezug.</w:t>
      </w:r>
    </w:p>
    <w:p>
      <w:pPr>
        <w:ind w:left="283"/>
      </w:pPr>
      <w:r>
        <w:rPr>
          <w:b/>
        </w:rPr>
        <w:t xml:space="preserve">• </w:t>
      </w:r>
      <w:r>
        <w:t>Dokumente sind keine Dateianhänge am Rand, sondern Teil der fachlichen Entitäten und Workflows.</w:t>
      </w:r>
    </w:p>
    <w:p>
      <w:pPr>
        <w:ind w:left="283"/>
      </w:pPr>
      <w:r>
        <w:rPr>
          <w:b/>
        </w:rPr>
        <w:t xml:space="preserve">• </w:t>
      </w:r>
      <w:r>
        <w:t>Archivdaten bleiben lesbar und durchsuchbar, sind aber von operativen Datensätzen logisch getrennt.</w:t>
      </w:r>
    </w:p>
    <w:p>
      <w:pPr>
        <w:pStyle w:val="Heading1"/>
      </w:pPr>
      <w:r>
        <w:t>7. Rechtlich-funktionale Leitplanken</w:t>
      </w:r>
    </w:p>
    <w:p>
      <w:pPr>
        <w:spacing w:after="100" w:line="276" w:lineRule="auto"/>
      </w:pPr>
      <w:r>
        <w:t>Diese Plattform ist im Kern ein Werkzeug zur Selbstverwaltung des eigenen Bestands. Kritische Einzelfall-Rechtsprüfung wird nicht automatisiert zugesichert.</w:t>
      </w:r>
    </w:p>
    <w:p>
      <w:pPr>
        <w:ind w:left="283"/>
      </w:pPr>
      <w:r>
        <w:rPr>
          <w:b/>
        </w:rPr>
        <w:t xml:space="preserve">• </w:t>
      </w:r>
      <w:r>
        <w:t>Texte mit Rechtsbezug werden als Entwurf oder Prüfhinweis gekennzeichnet.</w:t>
      </w:r>
    </w:p>
    <w:p>
      <w:pPr>
        <w:ind w:left="283"/>
      </w:pPr>
      <w:r>
        <w:rPr>
          <w:b/>
        </w:rPr>
        <w:t xml:space="preserve">• </w:t>
      </w:r>
      <w:r>
        <w:t>Kündigungen, Mieterhöhungen, streitige Nebenkosten, Vollstreckung und formelle WEG-Sonderfälle laufen über manuelle Freigabe oder externe Fachhilfe.</w:t>
      </w:r>
    </w:p>
    <w:p>
      <w:pPr>
        <w:ind w:left="283"/>
      </w:pPr>
      <w:r>
        <w:rPr>
          <w:b/>
        </w:rPr>
        <w:t xml:space="preserve">• </w:t>
      </w:r>
      <w:r>
        <w:t>Für kleine kooperative Strukturen kann die Plattform große Teile der Verwalterarbeit ersetzen; formelle Rollen im WEG-Kontext werden jedoch nicht pauschal durch Software negiert.</w:t>
      </w:r>
    </w:p>
    <w:p>
      <w:pPr>
        <w:ind w:left="283"/>
      </w:pPr>
      <w:r>
        <w:rPr>
          <w:b/>
        </w:rPr>
        <w:t xml:space="preserve">• </w:t>
      </w:r>
      <w:r>
        <w:t>Auditierbarkeit ist Pflicht: jede Entscheidung, jede Freigabe und jede Änderung ist nachvollziehbar.</w:t>
      </w:r>
    </w:p>
    <w:p>
      <w:pPr>
        <w:pStyle w:val="Heading1"/>
      </w:pPr>
      <w:r>
        <w:t>8. Nicht-Ziele in Version 1</w:t>
      </w:r>
    </w:p>
    <w:p>
      <w:pPr>
        <w:ind w:left="283"/>
      </w:pPr>
      <w:r>
        <w:rPr>
          <w:b/>
        </w:rPr>
        <w:t xml:space="preserve">• </w:t>
      </w:r>
      <w:r>
        <w:t>Kein vollständiger Ersatz aller komplexen WEG-Verwalterfunktionen.</w:t>
      </w:r>
    </w:p>
    <w:p>
      <w:pPr>
        <w:ind w:left="283"/>
      </w:pPr>
      <w:r>
        <w:rPr>
          <w:b/>
        </w:rPr>
        <w:t xml:space="preserve">• </w:t>
      </w:r>
      <w:r>
        <w:t>Keine vollautonome Rechtsentscheidung im Einzelfall.</w:t>
      </w:r>
    </w:p>
    <w:p>
      <w:pPr>
        <w:ind w:left="283"/>
      </w:pPr>
      <w:r>
        <w:rPr>
          <w:b/>
        </w:rPr>
        <w:t xml:space="preserve">• </w:t>
      </w:r>
      <w:r>
        <w:t>Keine starre 1:1-Vollmigration historischer Altsysteme.</w:t>
      </w:r>
    </w:p>
    <w:p>
      <w:pPr>
        <w:ind w:left="283"/>
      </w:pPr>
      <w:r>
        <w:rPr>
          <w:b/>
        </w:rPr>
        <w:t xml:space="preserve">• </w:t>
      </w:r>
      <w:r>
        <w:t>Kein schwergewichtiges ERP mit maximaler Tiefe vor dem Nachweis eines klaren Routine-ROI.</w:t>
      </w:r>
    </w:p>
    <w:p>
      <w:pPr>
        <w:pStyle w:val="Heading1"/>
      </w:pPr>
      <w:r>
        <w:t>9. Empfohlener MVP-Scope</w:t>
      </w:r>
    </w:p>
    <w:p>
      <w:pPr>
        <w:spacing w:after="100" w:line="276" w:lineRule="auto"/>
      </w:pPr>
      <w:r>
        <w:t>Der sinnvollste MVP ist nicht die komplette Verwaltung, sondern ein belastbarer Kern entlang der häufigsten Routinearbeit: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Baustein</w:t>
            </w:r>
          </w:p>
        </w:tc>
        <w:tc>
          <w:tcPr>
            <w:tcW w:type="dxa" w:w="328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Warum zuerst</w:t>
            </w:r>
          </w:p>
        </w:tc>
        <w:tc>
          <w:tcPr>
            <w:tcW w:type="dxa" w:w="328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Erfolgskriterium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Posteingang + Ticketing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hohes Kommunikationsvolumen, schneller ROI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Anfragen werden sauber klassifiziert und verfolgt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Objektakte + Dokumente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Grundlage für jede Folgefunktion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Dokumente sind vollständig und auffindbar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Schäden + Dienstleister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sichtbarer Schmerzpunkt für Eigentümer und Mieter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geringere Durchlaufzeit bei Standardfällen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Rechnungsprüfung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direkter Hebel gegen Intransparenzkosten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weniger manuelle Prüfzeit, bessere Nachvollziehbarkeit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Dashboard + Aufgabenliste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macht Nutzen sofort sichtbar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Eigentümer verstehen den Status in 2 Minuten</w:t>
            </w:r>
          </w:p>
        </w:tc>
      </w:tr>
    </w:tbl>
    <w:p/>
    <w:p>
      <w:pPr>
        <w:spacing w:after="100" w:line="276" w:lineRule="auto"/>
      </w:pPr>
      <w:r>
        <w:t>Zusammenfassung: Offene Eigentümer-Infrastruktur mit Migration-light, Kontrollzentrum und klarer Clickstrecke statt schwerem Verwaltungs-ERP.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E36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36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36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E36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rPr>
      <w:rFonts w:ascii="Aptos" w:hAnsi="Aptos"/>
      <w:color w:val="646464"/>
      <w:sz w:val="18"/>
    </w:rPr>
  </w:style>
  <w:style w:type="paragraph" w:customStyle="1" w:styleId="Callout">
    <w:name w:val="Callout"/>
    <w:rPr>
      <w:rFonts w:ascii="Aptos" w:hAnsi="Aptos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