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Rule="auto"/>
        <w:jc w:val="left"/>
        <w:rPr>
          <w:sz w:val="54"/>
          <w:szCs w:val="54"/>
        </w:rPr>
      </w:pPr>
      <w:r w:rsidDel="00000000" w:rsidR="00000000" w:rsidRPr="00000000">
        <w:rPr>
          <w:color w:val="a1218f"/>
          <w:rtl w:val="0"/>
        </w:rPr>
        <w:t>Restitutor Orbis</w:t>
      </w:r>
      <w:r w:rsidDel="00000000" w:rsidR="00000000" w:rsidRPr="00000000">
        <w:rPr>
          <w:rtl w:val="0"/>
        </w:rPr>
      </w:r>
    </w:p>
    <w:p w:rsidR="00000000" w:rsidDel="00000000" w:rsidP="00000000" w:rsidRDefault="00000000" w:rsidRPr="00000000" w14:paraId="00000002">
      <w:pPr>
        <w:pStyle w:val="Subtitle"/>
        <w:spacing w:after="60" w:before="0" w:lineRule="auto"/>
        <w:jc w:val="left"/>
        <w:rPr/>
      </w:pPr>
      <w:r w:rsidDel="00000000" w:rsidR="00000000" w:rsidRPr="00000000">
        <w:rPr>
          <w:i w:val="1"/>
          <w:iCs w:val="1"/>
          <w:color w:val="666666"/>
          <w:rtl w:val="0"/>
        </w:rPr>
        <w:t>Convertir la amenaza de absorción de Equifax en el punto de inflexión para diversificar la base de ingresos de 23people, reduciendo la dependencia crítica de un único cliente y garantizando la viabilidad del negocio.</w:t>
      </w:r>
      <w:r w:rsidDel="00000000" w:rsidR="00000000" w:rsidRPr="00000000">
        <w:rPr>
          <w:rtl w:val="0"/>
        </w:rPr>
      </w:r>
    </w:p>
    <w:p w:rsidR="00000000" w:rsidDel="00000000" w:rsidP="00000000" w:rsidRDefault="00000000" w:rsidRPr="00000000" w14:paraId="00000003">
      <w:pPr>
        <w:pBdr>
          <w:bottom w:color="a1218f" w:space="1" w:sz="6" w:val="single"/>
        </w:pBdr>
        <w:spacing w:after="240" w:before="240" w:lineRule="auto"/>
        <w:rPr/>
      </w:pPr>
      <w:r w:rsidDel="00000000" w:rsidR="00000000" w:rsidRPr="00000000">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00"/>
        <w:gridCol w:w="5829"/>
        <w:tblGridChange w:id="0">
          <w:tblGrid>
            <w:gridCol w:w="3200"/>
            <w:gridCol w:w="5829"/>
          </w:tblGrid>
        </w:tblGridChange>
      </w:tblGrid>
      <w:tr>
        <w:trPr>
          <w:cantSplit w:val="0"/>
          <w:tblHeader w:val="0"/>
        </w:trPr>
        <w:tc>
          <w:tcPr>
            <w:tcMar>
              <w:top w:w="80.0" w:type="dxa"/>
              <w:bottom w:w="80.0" w:type="dxa"/>
            </w:tcMar>
          </w:tcPr>
          <w:p w:rsidR="00000000" w:rsidDel="00000000" w:rsidP="00000000" w:rsidRDefault="00000000" w:rsidRPr="00000000" w14:paraId="00000004">
            <w:pPr>
              <w:rPr/>
            </w:pPr>
            <w:r w:rsidDel="00000000" w:rsidR="00000000" w:rsidRPr="00000000">
              <w:rPr>
                <w:rFonts w:ascii="Lato" w:cs="Lato" w:eastAsia="Lato" w:hAnsi="Lato"/>
                <w:b w:val="1"/>
                <w:bCs w:val="1"/>
                <w:color w:val="434343"/>
                <w:sz w:val="22"/>
                <w:szCs w:val="22"/>
                <w:rtl w:val="0"/>
              </w:rPr>
              <w:t xml:space="preserve">Elección Estratégica</w:t>
            </w:r>
            <w:r w:rsidDel="00000000" w:rsidR="00000000" w:rsidRPr="00000000">
              <w:rPr>
                <w:rtl w:val="0"/>
              </w:rPr>
            </w:r>
          </w:p>
        </w:tc>
        <w:tc>
          <w:tcPr>
            <w:tcMar>
              <w:top w:w="80.0" w:type="dxa"/>
              <w:bottom w:w="80.0" w:type="dxa"/>
            </w:tcMar>
          </w:tcPr>
          <w:p w:rsidR="00000000" w:rsidDel="00000000" w:rsidP="00000000" w:rsidRDefault="00000000" w:rsidRPr="00000000" w14:paraId="00000005">
            <w:pPr>
              <w:rPr/>
            </w:pPr>
            <w:r w:rsidDel="00000000" w:rsidR="00000000" w:rsidRPr="00000000">
              <w:rPr>
                <w:rFonts w:ascii="Lato" w:cs="Lato" w:eastAsia="Lato" w:hAnsi="Lato"/>
                <w:b w:val="0"/>
                <w:color w:val="666666"/>
                <w:sz w:val="22"/>
                <w:szCs w:val="22"/>
                <w:rtl w:val="0"/>
              </w:rPr>
              <w:t>Diversificar la base de ingresos de 23people para reducir la dependencia crítica de Equifax y garantizar la viabilidad del negocio</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06">
            <w:pPr>
              <w:rPr>
                <w:rFonts w:ascii="Lato" w:cs="Lato" w:eastAsia="Lato" w:hAnsi="Lato"/>
                <w:b w:val="1"/>
                <w:bCs w:val="1"/>
                <w:color w:val="434343"/>
                <w:sz w:val="22"/>
                <w:szCs w:val="22"/>
              </w:rPr>
            </w:pPr>
            <w:r w:rsidDel="00000000" w:rsidR="00000000" w:rsidRPr="00000000">
              <w:rPr>
                <w:b w:val="1"/>
                <w:bCs w:val="1"/>
                <w:color w:val="434343"/>
                <w:rtl w:val="0"/>
              </w:rPr>
              <w:t xml:space="preserve">Objetivo(s) Estratégico(s)</w:t>
            </w:r>
            <w:r w:rsidDel="00000000" w:rsidR="00000000" w:rsidRPr="00000000">
              <w:rPr>
                <w:rtl w:val="0"/>
              </w:rPr>
            </w:r>
          </w:p>
        </w:tc>
        <w:tc>
          <w:tcPr>
            <w:tcMar>
              <w:top w:w="80.0" w:type="dxa"/>
              <w:bottom w:w="80.0" w:type="dxa"/>
            </w:tcMar>
          </w:tcPr>
          <w:p w:rsidR="00000000" w:rsidDel="00000000" w:rsidP="00000000" w:rsidRDefault="00000000" w:rsidRPr="00000000" w14:paraId="00000007">
            <w:pPr>
              <w:rPr>
                <w:rFonts w:ascii="Lato" w:cs="Lato" w:eastAsia="Lato" w:hAnsi="Lato"/>
                <w:color w:val="666666"/>
                <w:sz w:val="22"/>
                <w:szCs w:val="22"/>
              </w:rPr>
            </w:pPr>
            <w:r w:rsidDel="00000000" w:rsidR="00000000" w:rsidRPr="00000000">
              <w:rPr>
                <w:b w:val="0"/>
                <w:color w:val="666666"/>
                <w:rtl w:val="0"/>
              </w:rPr>
              <w:t>2026</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08">
            <w:pPr>
              <w:rPr/>
            </w:pPr>
            <w:r w:rsidDel="00000000" w:rsidR="00000000" w:rsidRPr="00000000">
              <w:rPr>
                <w:rFonts w:ascii="Lato" w:cs="Lato" w:eastAsia="Lato" w:hAnsi="Lato"/>
                <w:b w:val="1"/>
                <w:bCs w:val="1"/>
                <w:color w:val="434343"/>
                <w:sz w:val="22"/>
                <w:szCs w:val="22"/>
                <w:rtl w:val="0"/>
              </w:rPr>
              <w:t xml:space="preserve">Año</w:t>
            </w:r>
            <w:r w:rsidDel="00000000" w:rsidR="00000000" w:rsidRPr="00000000">
              <w:rPr>
                <w:rtl w:val="0"/>
              </w:rPr>
            </w:r>
          </w:p>
        </w:tc>
        <w:tc>
          <w:tcPr>
            <w:tcMar>
              <w:top w:w="80.0" w:type="dxa"/>
              <w:bottom w:w="80.0" w:type="dxa"/>
            </w:tcMar>
          </w:tcPr>
          <w:p w:rsidR="00000000" w:rsidDel="00000000" w:rsidP="00000000" w:rsidRDefault="00000000" w:rsidRPr="00000000" w14:paraId="00000009">
            <w:pPr>
              <w:rPr/>
            </w:pPr>
            <w:r w:rsidDel="00000000" w:rsidR="00000000" w:rsidRPr="00000000">
              <w:rPr>
                <w:rFonts w:ascii="Lato" w:cs="Lato" w:eastAsia="Lato" w:hAnsi="Lato"/>
                <w:b w:val="0"/>
                <w:color w:val="666666"/>
                <w:sz w:val="22"/>
                <w:szCs w:val="22"/>
                <w:rtl w:val="0"/>
              </w:rPr>
              <w:t>Activa</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0A">
            <w:pPr>
              <w:rPr/>
            </w:pPr>
            <w:r w:rsidDel="00000000" w:rsidR="00000000" w:rsidRPr="00000000">
              <w:rPr>
                <w:rFonts w:ascii="Lato" w:cs="Lato" w:eastAsia="Lato" w:hAnsi="Lato"/>
                <w:b w:val="1"/>
                <w:bCs w:val="1"/>
                <w:color w:val="434343"/>
                <w:sz w:val="22"/>
                <w:szCs w:val="22"/>
                <w:rtl w:val="0"/>
              </w:rPr>
              <w:t xml:space="preserve">Estado</w:t>
            </w:r>
            <w:r w:rsidDel="00000000" w:rsidR="00000000" w:rsidRPr="00000000">
              <w:rPr>
                <w:rtl w:val="0"/>
              </w:rPr>
            </w:r>
          </w:p>
        </w:tc>
        <w:tc>
          <w:tcPr>
            <w:tcMar>
              <w:top w:w="80.0" w:type="dxa"/>
              <w:bottom w:w="80.0" w:type="dxa"/>
            </w:tcMar>
          </w:tcPr>
          <w:p w:rsidR="00000000" w:rsidDel="00000000" w:rsidP="00000000" w:rsidRDefault="00000000" w:rsidRPr="00000000" w14:paraId="0000000B">
            <w:pPr>
              <w:rPr/>
            </w:pPr>
            <w:r w:rsidDel="00000000" w:rsidR="00000000" w:rsidRPr="00000000">
              <w:rPr>
                <w:rFonts w:ascii="Lato" w:cs="Lato" w:eastAsia="Lato" w:hAnsi="Lato"/>
                <w:b w:val="0"/>
                <w:color w:val="666666"/>
                <w:sz w:val="22"/>
                <w:szCs w:val="22"/>
                <w:rtl w:val="0"/>
              </w:rPr>
              <w:t>Director de Operaciones Globales</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0C">
            <w:pPr>
              <w:rPr/>
            </w:pPr>
            <w:r w:rsidDel="00000000" w:rsidR="00000000" w:rsidRPr="00000000">
              <w:rPr>
                <w:rFonts w:ascii="Lato" w:cs="Lato" w:eastAsia="Lato" w:hAnsi="Lato"/>
                <w:b w:val="1"/>
                <w:bCs w:val="1"/>
                <w:color w:val="434343"/>
                <w:sz w:val="22"/>
                <w:szCs w:val="22"/>
                <w:rtl w:val="0"/>
              </w:rPr>
              <w:t xml:space="preserve">Responsable</w:t>
            </w:r>
            <w:r w:rsidDel="00000000" w:rsidR="00000000" w:rsidRPr="00000000">
              <w:rPr>
                <w:rtl w:val="0"/>
              </w:rPr>
            </w:r>
          </w:p>
        </w:tc>
        <w:tc>
          <w:tcPr>
            <w:tcMar>
              <w:top w:w="80.0" w:type="dxa"/>
              <w:bottom w:w="80.0" w:type="dxa"/>
            </w:tcMar>
          </w:tcPr>
          <w:p w:rsidR="00000000" w:rsidDel="00000000" w:rsidP="00000000" w:rsidRDefault="00000000" w:rsidRPr="00000000" w14:paraId="0000000D">
            <w:pPr>
              <w:rPr/>
            </w:pPr>
            <w:r w:rsidDel="00000000" w:rsidR="00000000" w:rsidRPr="00000000">
              <w:rPr>
                <w:rFonts w:ascii="Lato" w:cs="Lato" w:eastAsia="Lato" w:hAnsi="Lato"/>
                <w:b w:val="0"/>
                <w:color w:val="666666"/>
                <w:sz w:val="22"/>
                <w:szCs w:val="22"/>
                <w:rtl w:val="0"/>
              </w:rPr>
              <w:t>2026-04-29</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0E">
            <w:pPr>
              <w:rPr/>
            </w:pPr>
            <w:r w:rsidDel="00000000" w:rsidR="00000000" w:rsidRPr="00000000">
              <w:rPr>
                <w:rFonts w:ascii="Lato" w:cs="Lato" w:eastAsia="Lato" w:hAnsi="Lato"/>
                <w:b w:val="1"/>
                <w:bCs w:val="1"/>
                <w:color w:val="434343"/>
                <w:sz w:val="22"/>
                <w:szCs w:val="22"/>
                <w:rtl w:val="0"/>
              </w:rPr>
              <w:t xml:space="preserve">Fecha de creación</w:t>
            </w:r>
            <w:r w:rsidDel="00000000" w:rsidR="00000000" w:rsidRPr="00000000">
              <w:rPr>
                <w:rtl w:val="0"/>
              </w:rPr>
            </w:r>
          </w:p>
        </w:tc>
        <w:tc>
          <w:tcPr>
            <w:tcMar>
              <w:top w:w="80.0" w:type="dxa"/>
              <w:bottom w:w="80.0" w:type="dxa"/>
            </w:tcMar>
          </w:tcPr>
          <w:p w:rsidR="00000000" w:rsidDel="00000000" w:rsidP="00000000" w:rsidRDefault="00000000" w:rsidRPr="00000000" w14:paraId="0000000F">
            <w:pPr>
              <w:rPr/>
            </w:pPr>
            <w:r w:rsidDel="00000000" w:rsidR="00000000" w:rsidRPr="00000000">
              <w:rPr>
                <w:rFonts w:ascii="Lato" w:cs="Lato" w:eastAsia="Lato" w:hAnsi="Lato"/>
                <w:b w:val="0"/>
                <w:color w:val="666666"/>
                <w:sz w:val="22"/>
                <w:szCs w:val="22"/>
                <w:rtl w:val="0"/>
              </w:rPr>
              <w:t>2026-05-06</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10">
            <w:pPr>
              <w:rPr/>
            </w:pPr>
            <w:r w:rsidDel="00000000" w:rsidR="00000000" w:rsidRPr="00000000">
              <w:rPr>
                <w:rFonts w:ascii="Lato" w:cs="Lato" w:eastAsia="Lato" w:hAnsi="Lato"/>
                <w:b w:val="1"/>
                <w:bCs w:val="1"/>
                <w:color w:val="434343"/>
                <w:sz w:val="22"/>
                <w:szCs w:val="22"/>
                <w:rtl w:val="0"/>
              </w:rPr>
              <w:t xml:space="preserve">Última modificación</w:t>
            </w:r>
            <w:r w:rsidDel="00000000" w:rsidR="00000000" w:rsidRPr="00000000">
              <w:rPr>
                <w:rtl w:val="0"/>
              </w:rPr>
            </w:r>
          </w:p>
        </w:tc>
        <w:tc>
          <w:tcPr>
            <w:tcMar>
              <w:top w:w="80.0" w:type="dxa"/>
              <w:bottom w:w="80.0" w:type="dxa"/>
            </w:tcMar>
          </w:tcPr>
          <w:p w:rsidR="00000000" w:rsidDel="00000000" w:rsidP="00000000" w:rsidRDefault="00000000" w:rsidRPr="00000000" w14:paraId="00000011">
            <w:pPr>
              <w:rPr>
                <w:color w:val="666666"/>
              </w:rPr>
            </w:pPr>
            <w:r w:rsidDel="00000000" w:rsidR="00000000" w:rsidRPr="00000000">
              <w:rPr>
                <w:rFonts w:ascii="Lato" w:cs="Lato" w:eastAsia="Lato" w:hAnsi="Lato"/>
                <w:color w:val="666666"/>
                <w:sz w:val="22"/>
                <w:szCs w:val="22"/>
                <w:rtl w:val="0"/>
              </w:rPr>
              <w:t xml:space="preserve">[YYYY-MM-DD]</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12">
            <w:pPr>
              <w:rPr>
                <w:rFonts w:ascii="Lato" w:cs="Lato" w:eastAsia="Lato" w:hAnsi="Lato"/>
                <w:b w:val="1"/>
                <w:bCs w:val="1"/>
                <w:color w:val="434343"/>
                <w:sz w:val="22"/>
                <w:szCs w:val="22"/>
              </w:rPr>
            </w:pPr>
            <w:r w:rsidDel="00000000" w:rsidR="00000000" w:rsidRPr="00000000">
              <w:rPr>
                <w:b w:val="1"/>
                <w:bCs w:val="1"/>
                <w:color w:val="434343"/>
                <w:rtl w:val="0"/>
              </w:rPr>
              <w:t xml:space="preserve">Tarjeta Kanban</w:t>
            </w:r>
            <w:r w:rsidDel="00000000" w:rsidR="00000000" w:rsidRPr="00000000">
              <w:rPr>
                <w:rtl w:val="0"/>
              </w:rPr>
            </w:r>
          </w:p>
        </w:tc>
        <w:tc>
          <w:tcPr>
            <w:tcMar>
              <w:top w:w="80.0" w:type="dxa"/>
              <w:bottom w:w="80.0" w:type="dxa"/>
            </w:tcMar>
          </w:tcPr>
          <w:p w:rsidR="00000000" w:rsidDel="00000000" w:rsidP="00000000" w:rsidRDefault="00000000" w:rsidRPr="00000000" w14:paraId="00000013">
            <w:pPr>
              <w:rPr>
                <w:rFonts w:ascii="Lato" w:cs="Lato" w:eastAsia="Lato" w:hAnsi="Lato"/>
                <w:color w:val="666666"/>
                <w:sz w:val="22"/>
                <w:szCs w:val="22"/>
              </w:rPr>
            </w:pPr>
            <w:r w:rsidDel="00000000" w:rsidR="00000000" w:rsidRPr="00000000">
              <w:rPr>
                <w:color w:val="666666"/>
                <w:rtl w:val="0"/>
              </w:rPr>
              <w:t xml:space="preserve">[Enlace a tarjeta Kanban]</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ytu02ik3r2q0" w:id="0"/>
      <w:bookmarkEnd w:id="0"/>
      <w:r w:rsidDel="00000000" w:rsidR="00000000" w:rsidRPr="00000000">
        <w:rPr>
          <w:rtl w:val="0"/>
        </w:rPr>
        <w:t xml:space="preserve">Resumen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AI summary</w:t>
      </w:r>
    </w:p>
    <w:p w:rsidR="00000000" w:rsidDel="00000000" w:rsidP="00000000" w:rsidRDefault="00000000" w:rsidRPr="00000000" w14:paraId="00000018">
      <w:pPr>
        <w:rPr>
          <w:vertAlign w:val="baseline"/>
        </w:rPr>
      </w:pPr>
      <w:r w:rsidDel="00000000" w:rsidR="00000000" w:rsidRPr="00000000">
        <w:rPr>
          <w:vertAlign w:val="baseline"/>
          <w:rtl w:val="0"/>
        </w:rPr>
        <w:t xml:space="preserve">Este documento es una plantilla de Iniciativa Estratégica y tiene como objetivo estructurar y dar seguimiento a una iniciativa dentro de una organización.</w:t>
      </w: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vertAlign w:val="baseline"/>
          <w:rtl w:val="0"/>
        </w:rPr>
        <w:t xml:space="preserve">Incluye las siguientes secciones clave:</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vertAlign w:val="baseline"/>
          <w:rtl w:val="0"/>
        </w:rPr>
        <w:t xml:space="preserve">Información General: Nombre, descripción breve, elección estratégica a la que pertenece, año, estado, responsable y fechas.</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vertAlign w:val="baseline"/>
          <w:rtl w:val="0"/>
        </w:rPr>
        <w:t xml:space="preserve">Resumen</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vertAlign w:val="baseline"/>
          <w:rtl w:val="0"/>
        </w:rPr>
        <w:t xml:space="preserve">OKR de la Iniciativa: Objetivo y resultados clave esperados.</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vertAlign w:val="baseline"/>
          <w:rtl w:val="0"/>
        </w:rPr>
        <w:t xml:space="preserve">Contexto y Justificación: Problema, brecha u oportunidad que aborda.</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vertAlign w:val="baseline"/>
          <w:rtl w:val="0"/>
        </w:rPr>
        <w:t xml:space="preserve">Alcance: Lo que incluye y lo que no incluye.</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vertAlign w:val="baseline"/>
          <w:rtl w:val="0"/>
        </w:rPr>
        <w:t xml:space="preserve">Plan de Ejecución: Líneas de acción y actividades (con Dueño, fecha límite, contribución y dependencias).</w:t>
      </w: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vertAlign w:val="baseline"/>
          <w:rtl w:val="0"/>
        </w:rPr>
        <w:t xml:space="preserve">Dependencias: Elementos que deben ocurrir primero o en paralelo.</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vertAlign w:val="baseline"/>
          <w:rtl w:val="0"/>
        </w:rPr>
        <w:t xml:space="preserve">Recursos Necesarios: Equipo, presupuesto estimado y herramientas/capacidades requeridas.</w:t>
      </w: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vertAlign w:val="baseline"/>
          <w:rtl w:val="0"/>
        </w:rPr>
        <w:t xml:space="preserve">Riesgos Principales: Identificación, probabilidad, impacto y mitigación de los riesgos.</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ugwy34o1fu8a" w:id="1"/>
      <w:bookmarkEnd w:id="1"/>
      <w:r w:rsidDel="00000000" w:rsidR="00000000" w:rsidRPr="00000000">
        <w:rPr>
          <w:rtl w:val="0"/>
        </w:rPr>
        <w:t xml:space="preserve">Tabla de Contenidos</w:t>
      </w:r>
    </w:p>
    <w:p w:rsidR="00000000" w:rsidDel="00000000" w:rsidP="00000000" w:rsidRDefault="00000000" w:rsidRPr="00000000" w14:paraId="00000026">
      <w:pPr>
        <w:rPr/>
      </w:pPr>
      <w:r w:rsidDel="00000000" w:rsidR="00000000" w:rsidRPr="00000000">
        <w:rPr>
          <w:rtl w:val="0"/>
        </w:rPr>
      </w:r>
    </w:p>
    <w:sdt>
      <w:sdtPr>
        <w:id w:val="-552310181"/>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tu02ik3r2q0">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Resumen</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b w:val="1"/>
              <w:bCs w:val="1"/>
              <w:color w:val="000000"/>
              <w:u w:val="none"/>
            </w:rPr>
          </w:pPr>
          <w:hyperlink w:anchor="_ugwy34o1fu8a">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b w:val="1"/>
              <w:bCs w:val="1"/>
              <w:color w:val="000000"/>
              <w:u w:val="none"/>
            </w:rPr>
          </w:pPr>
          <w:hyperlink w:anchor="_jszv0my58h61">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1. OKR de la Iniciativa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color w:val="000000"/>
              <w:u w:val="none"/>
            </w:rPr>
          </w:pPr>
          <w:hyperlink w:anchor="_k7qbvoxtbezp">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color w:val="000000"/>
              <w:u w:val="none"/>
            </w:rPr>
          </w:pPr>
          <w:hyperlink w:anchor="_e0tk5uiuvgyq">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Resultados Clave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jc w:val="left"/>
            <w:rPr>
              <w:b w:val="1"/>
              <w:bCs w:val="1"/>
              <w:color w:val="000000"/>
              <w:u w:val="none"/>
            </w:rPr>
          </w:pPr>
          <w:hyperlink w:anchor="_kl6wh5sg4n3f">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2. Contexto y Justificación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left"/>
            <w:rPr>
              <w:b w:val="1"/>
              <w:bCs w:val="1"/>
              <w:color w:val="000000"/>
              <w:u w:val="none"/>
            </w:rPr>
          </w:pPr>
          <w:hyperlink w:anchor="_vxbj38u8fmqj">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3. Alcance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color w:val="000000"/>
              <w:u w:val="none"/>
            </w:rPr>
          </w:pPr>
          <w:hyperlink w:anchor="_7o254guyoye7">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Incluye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color w:val="000000"/>
              <w:u w:val="none"/>
            </w:rPr>
          </w:pPr>
          <w:hyperlink w:anchor="_rpsued6r7arx">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No incluye</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jc w:val="left"/>
            <w:rPr>
              <w:b w:val="1"/>
              <w:bCs w:val="1"/>
              <w:color w:val="000000"/>
              <w:u w:val="none"/>
            </w:rPr>
          </w:pPr>
          <w:hyperlink w:anchor="_gh0bdanboew9">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4. Plan de Ejecución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color w:val="000000"/>
              <w:u w:val="none"/>
            </w:rPr>
          </w:pPr>
          <w:hyperlink w:anchor="_pk07mwsrzzcf">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Líneas de acción definidas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color w:val="000000"/>
              <w:u w:val="none"/>
            </w:rPr>
          </w:pPr>
          <w:hyperlink w:anchor="_hyffbpmmbsjb">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Actividades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left"/>
            <w:rPr>
              <w:b w:val="1"/>
              <w:bCs w:val="1"/>
              <w:color w:val="000000"/>
              <w:u w:val="none"/>
            </w:rPr>
          </w:pPr>
          <w:hyperlink w:anchor="_68hjykgsjmj1">
            <w:r w:rsidDel="00000000" w:rsidR="00000000" w:rsidRPr="00000000">
              <w:rPr>
                <w:b w:val="1"/>
                <w:bCs w:val="1"/>
                <w:color w:val="000000"/>
                <w:u w:val="none"/>
                <w:rtl w:val="0"/>
              </w:rPr>
              <w:t xml:space="preserve">5. Dependencias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jc w:val="left"/>
            <w:rPr>
              <w:b w:val="1"/>
              <w:bCs w:val="1"/>
              <w:color w:val="000000"/>
              <w:u w:val="none"/>
            </w:rPr>
          </w:pPr>
          <w:hyperlink w:anchor="_enienbf29eht">
            <w:r w:rsidDel="00000000" w:rsidR="00000000" w:rsidRPr="00000000">
              <w:rPr>
                <w:b w:val="1"/>
                <w:bCs w:val="1"/>
                <w:color w:val="000000"/>
                <w:u w:val="none"/>
                <w:rtl w:val="0"/>
              </w:rPr>
              <w:t xml:space="preserve">6. Recursos Necesarios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jc w:val="left"/>
            <w:rPr>
              <w:b w:val="1"/>
              <w:bCs w:val="1"/>
              <w:color w:val="000000"/>
              <w:u w:val="none"/>
            </w:rPr>
          </w:pPr>
          <w:hyperlink w:anchor="_jceplgq2bv9t">
            <w:r w:rsidDel="00000000" w:rsidR="00000000" w:rsidRPr="00000000">
              <w:rPr>
                <w:b w:val="1"/>
                <w:bCs w:val="1"/>
                <w:color w:val="000000"/>
                <w:u w:val="none"/>
                <w:rtl w:val="0"/>
              </w:rPr>
              <w:t xml:space="preserve">7. Riesgos Principales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jc w:val="left"/>
            <w:rPr>
              <w:b w:val="1"/>
              <w:bCs w:val="1"/>
              <w:color w:val="000000"/>
              <w:u w:val="none"/>
            </w:rPr>
          </w:pPr>
          <w:hyperlink w:anchor="_liu9dnv3zfsr">
            <w:r w:rsidDel="00000000" w:rsidR="00000000" w:rsidRPr="00000000">
              <w:rPr>
                <w:b w:val="1"/>
                <w:bCs w:val="1"/>
                <w:color w:val="000000"/>
                <w:u w:val="none"/>
                <w:rtl w:val="0"/>
              </w:rPr>
              <w:t xml:space="preserve">8. Actividades de la Iniciativa</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color w:val="000000"/>
              <w:u w:val="none"/>
            </w:rPr>
          </w:pPr>
          <w:hyperlink w:anchor="_xb086cf65e9p">
            <w:r w:rsidDel="00000000" w:rsidR="00000000" w:rsidRPr="00000000">
              <w:rPr>
                <w:color w:val="000000"/>
                <w:u w:val="none"/>
                <w:rtl w:val="0"/>
              </w:rPr>
              <w:t xml:space="preserve">Actividad #1: [Completar con nombre]</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color w:val="000000"/>
              <w:u w:val="none"/>
            </w:rPr>
          </w:pPr>
          <w:hyperlink w:anchor="_8yb64ajtj4af">
            <w:r w:rsidDel="00000000" w:rsidR="00000000" w:rsidRPr="00000000">
              <w:rPr>
                <w:color w:val="000000"/>
                <w:u w:val="none"/>
                <w:rtl w:val="0"/>
              </w:rPr>
              <w:t xml:space="preserve">Actividad #2: [Completar con nombre]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rPr/>
      </w:pPr>
      <w:bookmarkStart w:colFirst="0" w:colLast="0" w:name="_jszv0my58h61" w:id="2"/>
      <w:bookmarkEnd w:id="2"/>
      <w:r w:rsidDel="00000000" w:rsidR="00000000" w:rsidRPr="00000000">
        <w:rPr>
          <w:rtl w:val="0"/>
        </w:rPr>
        <w:t xml:space="preserve">1. OKR de la Iniciativa</w:t>
      </w:r>
    </w:p>
    <w:p w:rsidR="00000000" w:rsidDel="00000000" w:rsidP="00000000" w:rsidRDefault="00000000" w:rsidRPr="00000000" w14:paraId="0000003B">
      <w:pPr>
        <w:spacing w:after="160" w:before="0" w:lineRule="auto"/>
        <w:rPr>
          <w:rFonts w:ascii="Lato" w:cs="Lato" w:eastAsia="Lato" w:hAnsi="Lato"/>
          <w:color w:val="444746"/>
          <w:sz w:val="22"/>
          <w:szCs w:val="22"/>
        </w:rPr>
      </w:pPr>
      <w:r w:rsidDel="00000000" w:rsidR="00000000" w:rsidRPr="00000000">
        <w:rPr>
          <w:rFonts w:ascii="Lato" w:cs="Lato" w:eastAsia="Lato" w:hAnsi="Lato"/>
          <w:i w:val="1"/>
          <w:iCs w:val="1"/>
          <w:color w:val="666666"/>
          <w:sz w:val="22"/>
          <w:szCs w:val="22"/>
          <w:rtl w:val="0"/>
        </w:rPr>
        <w:t xml:space="preserve">¿Qué busca lograr esta iniciativa? Describir el resultado esperado en una oración clara y específica.</w:t>
      </w:r>
      <w:r w:rsidDel="00000000" w:rsidR="00000000" w:rsidRPr="00000000">
        <w:rPr>
          <w:rtl w:val="0"/>
        </w:rPr>
      </w:r>
    </w:p>
    <w:p w:rsidR="00000000" w:rsidDel="00000000" w:rsidP="00000000" w:rsidRDefault="00000000" w:rsidRPr="00000000" w14:paraId="0000003C">
      <w:pPr>
        <w:pStyle w:val="Heading3"/>
        <w:spacing w:after="240" w:before="400" w:line="276" w:lineRule="auto"/>
        <w:jc w:val="both"/>
        <w:rPr>
          <w:color w:val="666666"/>
          <w:sz w:val="32"/>
          <w:szCs w:val="32"/>
        </w:rPr>
      </w:pPr>
      <w:bookmarkStart w:colFirst="0" w:colLast="0" w:name="_k7qbvoxtbezp" w:id="3"/>
      <w:bookmarkEnd w:id="3"/>
      <w:r w:rsidDel="00000000" w:rsidR="00000000" w:rsidRPr="00000000">
        <w:rPr>
          <w:color w:val="666666"/>
          <w:sz w:val="32"/>
          <w:szCs w:val="32"/>
          <w:rtl w:val="0"/>
        </w:rPr>
        <w:t xml:space="preserve">Objetivo</w:t>
      </w:r>
    </w:p>
    <w:p w:rsidR="00000000" w:rsidDel="00000000" w:rsidP="00000000" w:rsidRDefault="00000000" w:rsidRPr="00000000" w14:paraId="0000003D">
      <w:pPr>
        <w:spacing w:after="160" w:lineRule="auto"/>
        <w:rPr>
          <w:color w:val="000000"/>
        </w:rPr>
      </w:pPr>
      <w:r w:rsidDel="00000000" w:rsidR="00000000" w:rsidRPr="00000000">
        <w:rPr>
          <w:rtl w:val="0"/>
        </w:rPr>
        <w:t>Convertir la amenaza de absorción de Equifax en el punto de inflexión que activa una capacidad comercial propia, diversificando la base de ingresos de 23people para reducir la dependencia crítica de un único cliente, aumentar las ventas y garantizar la viabilidad del negocio.</w:t>
      </w:r>
      <w:r w:rsidDel="00000000" w:rsidR="00000000" w:rsidRPr="00000000">
        <w:rPr>
          <w:rtl w:val="0"/>
        </w:rPr>
      </w:r>
    </w:p>
    <w:p w:rsidR="00000000" w:rsidDel="00000000" w:rsidP="00000000" w:rsidRDefault="00000000" w:rsidRPr="00000000" w14:paraId="0000003E">
      <w:pPr>
        <w:pStyle w:val="Heading3"/>
        <w:spacing w:after="240" w:before="400" w:line="276" w:lineRule="auto"/>
        <w:jc w:val="both"/>
        <w:rPr>
          <w:color w:val="666666"/>
          <w:sz w:val="32"/>
          <w:szCs w:val="32"/>
        </w:rPr>
      </w:pPr>
      <w:bookmarkStart w:colFirst="0" w:colLast="0" w:name="_e0tk5uiuvgyq" w:id="4"/>
      <w:bookmarkEnd w:id="4"/>
      <w:r w:rsidDel="00000000" w:rsidR="00000000" w:rsidRPr="00000000">
        <w:rPr>
          <w:color w:val="666666"/>
          <w:sz w:val="32"/>
          <w:szCs w:val="32"/>
          <w:rtl w:val="0"/>
        </w:rPr>
        <w:t xml:space="preserve">Resultados Clave</w:t>
      </w:r>
    </w:p>
    <w:p w:rsidR="00000000" w:rsidDel="00000000" w:rsidP="00000000" w:rsidRDefault="00000000" w:rsidRPr="00000000" w14:paraId="0000003F">
      <w:pPr>
        <w:spacing w:after="160" w:lineRule="auto"/>
        <w:rPr>
          <w:color w:val="000000"/>
        </w:rPr>
      </w:pPr>
      <w:r w:rsidDel="00000000" w:rsidR="00000000" w:rsidRPr="00000000">
        <w:rPr>
          <w:rtl w:val="0"/>
        </w:rPr>
        <w:t>La relación de 23people con Equifax comenzó en diciembre de 2015 con un proyecto llave en mano exitoso. Ese éxito generó una demanda pasiva tan consistente que eliminó todo incentivo de diversificar. Cuando se intentó construir capacidad comercial formal (Business Developer Manager, 2021–2024), el responsable fue absorbido por la operación del mismo cliente. La trampa se autoalimentó durante casi una década.</w:t>
        <w:br/>
        <w:br/>
        <w:t>A marzo de 2026, Equifax representa el 97% de los ingresos de la empresa, con 63 profesionales activos y 2 clientes totales. La señal de alerta que activa esta iniciativa es concreta: Equifax ha manifestado la intención de absorber aproximadamente el 80% de los profesionales activos (≈ 50 personas) antes de septiembre 2026. Si esto ocurre, los costos de nómina superarían los márgenes disponibles y el modelo actual deja de ser viable.</w:t>
        <w:br/>
        <w:br/>
        <w:t>Esta iniciativa es una respuesta de urgencia calibrada. El principio rector es preferir aumentar las ventas por sobre disminuir los costos. La ventana está abierta ahora precisamente porque la amenaza de Equifax ha liberado capacidad operativa que antes era absorbida por esa misma relación.</w:t>
      </w:r>
      <w:r w:rsidDel="00000000" w:rsidR="00000000" w:rsidRPr="00000000">
        <w:rPr>
          <w:rtl w:val="0"/>
        </w:rPr>
      </w:r>
    </w:p>
    <w:p w:rsidR="00000000" w:rsidDel="00000000" w:rsidP="00000000" w:rsidRDefault="00000000" w:rsidRPr="00000000" w14:paraId="00000040">
      <w:pPr>
        <w:spacing w:after="160" w:before="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pPr>
      <w:bookmarkStart w:colFirst="0" w:colLast="0" w:name="_kl6wh5sg4n3f" w:id="5"/>
      <w:bookmarkEnd w:id="5"/>
      <w:r w:rsidDel="00000000" w:rsidR="00000000" w:rsidRPr="00000000">
        <w:rPr>
          <w:rtl w:val="0"/>
        </w:rPr>
        <w:t xml:space="preserve">2. Contexto y Justificación</w:t>
      </w:r>
    </w:p>
    <w:p w:rsidR="00000000" w:rsidDel="00000000" w:rsidP="00000000" w:rsidRDefault="00000000" w:rsidRPr="00000000" w14:paraId="00000043">
      <w:pPr>
        <w:spacing w:after="160" w:before="0" w:lineRule="auto"/>
        <w:rPr/>
      </w:pPr>
      <w:r w:rsidDel="00000000" w:rsidR="00000000" w:rsidRPr="00000000">
        <w:rPr>
          <w:rFonts w:ascii="Lato" w:cs="Lato" w:eastAsia="Lato" w:hAnsi="Lato"/>
          <w:i w:val="1"/>
          <w:iCs w:val="1"/>
          <w:color w:val="666666"/>
          <w:sz w:val="22"/>
          <w:szCs w:val="22"/>
          <w:rtl w:val="0"/>
        </w:rPr>
        <w:t xml:space="preserve">¿Por qué existe esta iniciativa? Describir el problema, brecha u oportunidad que aborda y por qué es relevante ahora. Debe conectar directamente con el desafío estratégico identificado.</w:t>
      </w:r>
      <w:r w:rsidDel="00000000" w:rsidR="00000000" w:rsidRPr="00000000">
        <w:rPr>
          <w:rtl w:val="0"/>
        </w:rPr>
      </w:r>
    </w:p>
    <w:p w:rsidR="00000000" w:rsidDel="00000000" w:rsidP="00000000" w:rsidRDefault="00000000" w:rsidRPr="00000000" w14:paraId="00000044">
      <w:pPr>
        <w:spacing w:after="160" w:before="0" w:lineRule="auto"/>
        <w:rPr/>
      </w:pPr>
      <w:r w:rsidDel="00000000" w:rsidR="00000000" w:rsidRPr="00000000">
        <w:rPr>
          <w:rFonts w:ascii="Lato" w:cs="Lato" w:eastAsia="Lato" w:hAnsi="Lato"/>
          <w:color w:val="444746"/>
          <w:sz w:val="22"/>
          <w:szCs w:val="22"/>
          <w:rtl w:val="0"/>
        </w:rPr>
        <w:t xml:space="preserve">[Completar]</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bookmarkStart w:colFirst="0" w:colLast="0" w:name="_vxbj38u8fmqj" w:id="6"/>
      <w:bookmarkEnd w:id="6"/>
      <w:r w:rsidDel="00000000" w:rsidR="00000000" w:rsidRPr="00000000">
        <w:rPr>
          <w:rtl w:val="0"/>
        </w:rPr>
        <w:t xml:space="preserve">3. Alcance</w:t>
      </w:r>
    </w:p>
    <w:p w:rsidR="00000000" w:rsidDel="00000000" w:rsidP="00000000" w:rsidRDefault="00000000" w:rsidRPr="00000000" w14:paraId="00000047">
      <w:pPr>
        <w:pStyle w:val="Heading3"/>
        <w:rPr/>
      </w:pPr>
      <w:bookmarkStart w:colFirst="0" w:colLast="0" w:name="_7o254guyoye7" w:id="7"/>
      <w:bookmarkEnd w:id="7"/>
      <w:r w:rsidDel="00000000" w:rsidR="00000000" w:rsidRPr="00000000">
        <w:rPr>
          <w:rtl w:val="0"/>
        </w:rPr>
        <w:t xml:space="preserve">Incluye</w:t>
      </w:r>
    </w:p>
    <w:p w:rsidR="00000000" w:rsidDel="00000000" w:rsidP="00000000" w:rsidRDefault="00000000" w:rsidRPr="00000000" w14:paraId="00000048">
      <w:pPr>
        <w:numPr>
          <w:ilvl w:val="0"/>
          <w:numId w:val="2"/>
        </w:numPr>
        <w:spacing w:after="80" w:before="0" w:lineRule="auto"/>
        <w:ind w:left="720" w:hanging="360"/>
        <w:rPr/>
      </w:pPr>
      <w:r w:rsidDel="00000000" w:rsidR="00000000" w:rsidRPr="00000000">
        <w:rPr>
          <w:rFonts w:ascii="Lato" w:cs="Lato" w:eastAsia="Lato" w:hAnsi="Lato"/>
          <w:color w:val="444746"/>
          <w:sz w:val="22"/>
          <w:szCs w:val="22"/>
          <w:rtl w:val="0"/>
        </w:rPr>
        <w:t>Expansión del servicio de outsourcing de Tech Talent en nuevas divisiones de Equifax y en clientes nuevos</w:t>
      </w:r>
      <w:r w:rsidDel="00000000" w:rsidR="00000000" w:rsidRPr="00000000">
        <w:rPr>
          <w:rtl w:val="0"/>
        </w:rPr>
      </w:r>
    </w:p>
    <w:p w:rsidR="00000000" w:rsidDel="00000000" w:rsidP="00000000" w:rsidRDefault="00000000" w:rsidRPr="00000000" w14:paraId="00000049">
      <w:pPr>
        <w:numPr>
          <w:ilvl w:val="0"/>
          <w:numId w:val="2"/>
        </w:numPr>
        <w:spacing w:after="80" w:before="0" w:lineRule="auto"/>
        <w:ind w:left="720" w:hanging="360"/>
        <w:rPr/>
      </w:pPr>
      <w:r w:rsidDel="00000000" w:rsidR="00000000" w:rsidRPr="00000000">
        <w:rPr>
          <w:rFonts w:ascii="Lato" w:cs="Lato" w:eastAsia="Lato" w:hAnsi="Lato"/>
          <w:color w:val="444746"/>
          <w:sz w:val="22"/>
          <w:szCs w:val="22"/>
          <w:rtl w:val="0"/>
        </w:rPr>
        <w:t>Inteligencia competitiva y definición del perfil de cliente ideal (ICP) para Tech Talent Services</w:t>
      </w:r>
      <w:r w:rsidDel="00000000" w:rsidR="00000000" w:rsidRPr="00000000">
        <w:rPr>
          <w:rtl w:val="0"/>
        </w:rPr>
      </w:r>
    </w:p>
    <w:p w:rsidR="00000000" w:rsidDel="00000000" w:rsidP="00000000" w:rsidRDefault="00000000" w:rsidRPr="00000000" w14:paraId="0000004A">
      <w:pPr>
        <w:pStyle w:val="Heading3"/>
        <w:rPr/>
      </w:pPr>
      <w:bookmarkStart w:colFirst="0" w:colLast="0" w:name="_rpsued6r7arx" w:id="8"/>
      <w:bookmarkEnd w:id="8"/>
      <w:r w:rsidDel="00000000" w:rsidR="00000000" w:rsidRPr="00000000">
        <w:rPr>
          <w:rtl w:val="0"/>
        </w:rPr>
        <w:t xml:space="preserve">No incluye</w:t>
      </w:r>
    </w:p>
    <w:p w:rsidR="00000000" w:rsidDel="00000000" w:rsidP="00000000" w:rsidRDefault="00000000" w:rsidRPr="00000000" w14:paraId="0000004B">
      <w:pPr>
        <w:numPr>
          <w:ilvl w:val="0"/>
          <w:numId w:val="2"/>
        </w:numPr>
        <w:spacing w:after="80" w:before="0" w:lineRule="auto"/>
        <w:ind w:left="720" w:hanging="360"/>
        <w:rPr/>
      </w:pPr>
      <w:r w:rsidDel="00000000" w:rsidR="00000000" w:rsidRPr="00000000">
        <w:rPr>
          <w:rFonts w:ascii="Lato" w:cs="Lato" w:eastAsia="Lato" w:hAnsi="Lato"/>
          <w:color w:val="444746"/>
          <w:sz w:val="22"/>
          <w:szCs w:val="22"/>
          <w:rtl w:val="0"/>
        </w:rPr>
        <w:t>Actividades de comunicación de la certificación ISO 27001 (Trust Center, web, brochure, SEO) — trasladadas a la iniciativa "Certificación ISO 27001"</w:t>
      </w:r>
      <w:r w:rsidDel="00000000" w:rsidR="00000000" w:rsidRPr="00000000">
        <w:rPr>
          <w:rtl w:val="0"/>
        </w:rPr>
      </w:r>
    </w:p>
    <w:p w:rsidR="00000000" w:rsidDel="00000000" w:rsidP="00000000" w:rsidRDefault="00000000" w:rsidRPr="00000000" w14:paraId="0000004C">
      <w:pPr>
        <w:numPr>
          <w:ilvl w:val="0"/>
          <w:numId w:val="2"/>
        </w:numPr>
        <w:spacing w:after="80" w:before="0" w:lineRule="auto"/>
        <w:ind w:left="720" w:hanging="360"/>
        <w:rPr/>
      </w:pPr>
      <w:r w:rsidDel="00000000" w:rsidR="00000000" w:rsidRPr="00000000">
        <w:rPr>
          <w:rFonts w:ascii="Lato" w:cs="Lato" w:eastAsia="Lato" w:hAnsi="Lato"/>
          <w:color w:val="444746"/>
          <w:sz w:val="22"/>
          <w:szCs w:val="22"/>
          <w:rtl w:val="0"/>
        </w:rPr>
        <w:t>Decisiones de reducción de costos o reestructuración de nómina</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gh0bdanboew9" w:id="9"/>
      <w:bookmarkEnd w:id="9"/>
      <w:r w:rsidDel="00000000" w:rsidR="00000000" w:rsidRPr="00000000">
        <w:rPr>
          <w:rtl w:val="0"/>
        </w:rPr>
        <w:t xml:space="preserve">4. Plan de Ejecución</w:t>
      </w:r>
    </w:p>
    <w:p w:rsidR="00000000" w:rsidDel="00000000" w:rsidP="00000000" w:rsidRDefault="00000000" w:rsidRPr="00000000" w14:paraId="00000050">
      <w:pPr>
        <w:pStyle w:val="Heading3"/>
        <w:spacing w:after="160" w:lineRule="auto"/>
        <w:rPr/>
      </w:pPr>
      <w:bookmarkStart w:colFirst="0" w:colLast="0" w:name="_pk07mwsrzzcf" w:id="10"/>
      <w:bookmarkEnd w:id="10"/>
      <w:r w:rsidDel="00000000" w:rsidR="00000000" w:rsidRPr="00000000">
        <w:rPr>
          <w:rtl w:val="0"/>
        </w:rPr>
        <w:t xml:space="preserve">Líneas de acción definidas</w:t>
      </w:r>
    </w:p>
    <w:p w:rsidR="00000000" w:rsidDel="00000000" w:rsidP="00000000" w:rsidRDefault="00000000" w:rsidRPr="00000000" w14:paraId="00000051">
      <w:pPr>
        <w:spacing w:line="276" w:lineRule="auto"/>
        <w:rPr>
          <w:i w:val="1"/>
          <w:iCs w:val="1"/>
          <w:color w:val="666666"/>
        </w:rPr>
      </w:pPr>
      <w:r w:rsidDel="00000000" w:rsidR="00000000" w:rsidRPr="00000000">
        <w:rPr>
          <w:i w:val="1"/>
          <w:iCs w:val="1"/>
          <w:color w:val="666666"/>
          <w:rtl w:val="0"/>
        </w:rPr>
        <w:t xml:space="preserve">Las Líneas de Acción son agrupaciones lógicas de actividades. </w:t>
      </w:r>
    </w:p>
    <w:p w:rsidR="00000000" w:rsidDel="00000000" w:rsidP="00000000" w:rsidRDefault="00000000" w:rsidRPr="00000000" w14:paraId="00000052">
      <w:pPr>
        <w:spacing w:line="276" w:lineRule="auto"/>
        <w:rPr>
          <w:i w:val="1"/>
          <w:iCs w:val="1"/>
          <w:color w:val="66666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jc w:val="left"/>
              <w:rPr>
                <w:b w:val="1"/>
                <w:bCs w:val="1"/>
                <w:color w:val="000000"/>
              </w:rPr>
            </w:pPr>
            <w:r w:rsidDel="00000000" w:rsidR="00000000" w:rsidRPr="00000000">
              <w:rPr>
                <w:b w:val="1"/>
                <w:bCs w:val="1"/>
                <w:color w:val="000000"/>
                <w:rtl w:val="0"/>
              </w:rPr>
              <w:t xml:space="preserve">Línea de 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jc w:val="left"/>
              <w:rPr>
                <w:b w:val="1"/>
                <w:bCs w:val="1"/>
                <w:color w:val="000000"/>
              </w:rPr>
            </w:pPr>
            <w:r w:rsidDel="00000000" w:rsidR="00000000" w:rsidRPr="00000000">
              <w:rPr>
                <w:b w:val="1"/>
                <w:bCs w:val="1"/>
                <w:color w:val="000000"/>
                <w:rtl w:val="0"/>
              </w:rPr>
              <w:t xml:space="preserve">Contribuye a</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jc w:val="left"/>
              <w:rPr>
                <w:b w:val="1"/>
                <w:bCs w:val="1"/>
                <w:color w:val="000000"/>
              </w:rPr>
            </w:pPr>
            <w:r w:rsidDel="00000000" w:rsidR="00000000" w:rsidRPr="00000000">
              <w:rPr>
                <w:b w:val="0"/>
                <w:bCs w:val="1"/>
                <w:color w:val="000000"/>
                <w:rtl w:val="0"/>
              </w:rPr>
              <w:t>KR1 — Oportunidades en Etapa 4 (outsourcing TI, nuevas divisiones Equifax + clientes nuevos, al menos 1 fuera de Equifax)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jc w:val="left"/>
              <w:rPr>
                <w:b w:val="1"/>
                <w:bCs w:val="1"/>
                <w:color w:val="000000"/>
              </w:rPr>
            </w:pPr>
            <w:r w:rsidDel="00000000" w:rsidR="00000000" w:rsidRPr="00000000">
              <w:rPr>
                <w:b w:val="0"/>
                <w:bCs w:val="1"/>
                <w:color w:val="000000"/>
                <w:rtl w:val="0"/>
              </w:rPr>
              <w:t>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jc w:val="left"/>
              <w:rPr>
                <w:b w:val="1"/>
                <w:bCs w:val="1"/>
                <w:color w:val="000000"/>
              </w:rPr>
            </w:pPr>
            <w:r w:rsidDel="00000000" w:rsidR="00000000" w:rsidRPr="00000000">
              <w:rPr>
                <w:b w:val="0"/>
                <w:bCs w:val="1"/>
                <w:color w:val="000000"/>
                <w:rtl w:val="0"/>
              </w:rPr>
              <w:t>KR2 — Punto crítico financiero: tabla de escenarios de absorción entregada al High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jc w:val="left"/>
              <w:rPr>
                <w:b w:val="1"/>
                <w:bCs w:val="1"/>
                <w:color w:val="000000"/>
              </w:rPr>
            </w:pPr>
            <w:r w:rsidDel="00000000" w:rsidR="00000000" w:rsidRPr="00000000">
              <w:rPr>
                <w:b w:val="0"/>
                <w:bCs w:val="1"/>
                <w:color w:val="000000"/>
                <w:rtl w:val="0"/>
              </w:rPr>
              <w:t>Sin datos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jc w:val="left"/>
              <w:rPr>
                <w:b w:val="1"/>
                <w:bCs w:val="1"/>
                <w:color w:val="000000"/>
              </w:rPr>
            </w:pPr>
            <w:r w:rsidDel="00000000" w:rsidR="00000000" w:rsidRPr="00000000">
              <w:rPr>
                <w:b w:val="0"/>
                <w:bCs w:val="1"/>
                <w:color w:val="000000"/>
                <w:rtl w:val="0"/>
              </w:rPr>
              <w:t>KR3 — Oportunidad en Etapa 3 (integración llave en mano o producto como Arco+) con cliente 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jc w:val="left"/>
              <w:rPr>
                <w:b w:val="1"/>
                <w:bCs w:val="1"/>
                <w:color w:val="000000"/>
              </w:rPr>
            </w:pPr>
            <w:r w:rsidDel="00000000" w:rsidR="00000000" w:rsidRPr="00000000">
              <w:rPr>
                <w:b w:val="0"/>
                <w:bCs w:val="1"/>
                <w:color w:val="000000"/>
                <w:rtl w:val="0"/>
              </w:rPr>
              <w:t>0</w:t>
            </w:r>
          </w:p>
        </w:tc>
      </w:tr>
    </w:tbl>
    <w:p w:rsidR="00000000" w:rsidDel="00000000" w:rsidP="00000000" w:rsidRDefault="00000000" w:rsidRPr="00000000" w14:paraId="00000057">
      <w:pPr>
        <w:pStyle w:val="Heading3"/>
        <w:rPr/>
      </w:pPr>
      <w:bookmarkStart w:colFirst="0" w:colLast="0" w:name="_hyffbpmmbsjb" w:id="11"/>
      <w:bookmarkEnd w:id="11"/>
      <w:r w:rsidDel="00000000" w:rsidR="00000000" w:rsidRPr="00000000">
        <w:rPr>
          <w:rtl w:val="0"/>
        </w:rPr>
        <w:t xml:space="preserve">Actividades</w:t>
      </w:r>
    </w:p>
    <w:p w:rsidR="00000000" w:rsidDel="00000000" w:rsidP="00000000" w:rsidRDefault="00000000" w:rsidRPr="00000000" w14:paraId="00000058">
      <w:pPr>
        <w:spacing w:line="276" w:lineRule="auto"/>
        <w:rPr>
          <w:i w:val="1"/>
          <w:iCs w:val="1"/>
          <w:color w:val="000000"/>
        </w:rPr>
      </w:pPr>
      <w:r w:rsidDel="00000000" w:rsidR="00000000" w:rsidRPr="00000000">
        <w:rPr>
          <w:i w:val="1"/>
          <w:iCs w:val="1"/>
          <w:color w:val="666666"/>
          <w:rtl w:val="0"/>
        </w:rPr>
        <w:t xml:space="preserve">El estado de las actividades se gestiona en el tablero Kanban, no en este documento.</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770"/>
        <w:gridCol w:w="1545"/>
        <w:gridCol w:w="1275"/>
        <w:gridCol w:w="1740"/>
        <w:gridCol w:w="1830"/>
        <w:tblGridChange w:id="0">
          <w:tblGrid>
            <w:gridCol w:w="780"/>
            <w:gridCol w:w="1770"/>
            <w:gridCol w:w="1545"/>
            <w:gridCol w:w="1275"/>
            <w:gridCol w:w="1740"/>
            <w:gridCol w:w="18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1"/>
                <w:bCs w:val="1"/>
                <w:color w:val="00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1"/>
                <w:bCs w:val="1"/>
                <w:color w:val="00000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1"/>
                <w:bCs w:val="1"/>
                <w:color w:val="000000"/>
                <w:rtl w:val="0"/>
              </w:rPr>
              <w:t xml:space="preserve">Línea de 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1 — Seguimiento absorción Equifax Aconcagua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Monitorear tasa de absorción en tiempo real. Dueño: Anita Villegas. LA4 — Fortalecimiento estructural. Contribuye a: KR2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2 — Punto crítico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Tabla de escenarios por número de profesionales absorbidos (con Giovanni, KeepGoods). Dueño: Juan Carlos Soto. LA4. Contribuye a: KR2. Depende de: Act.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Mayo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3 — Nuevas oportunidades en divisiones Equifax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Identificar y prospectar dentro del cliente actual. Dueño: Anita Villegas. LA1. Contribuye a: KR1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4 — Exploración de integraciones llave en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Levantar oportunidades usando ACHS y FALP+Equifax como credencial. Dueño: Juan Carlos Soto. LA2. Contribuye a: KR3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Julio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5 — Inteligencia competitiva outsourcing + ICP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Investigar competidores, definir ICP v2, propuesta de valor, equipo comercial Iarvis e instrucciones de prospección. Dueño: Anita Villegas. LA1. Contribuye a: KR1. Bloqueante para prospección 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Junio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6 — ICP + Propuesta de Valor Arco+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Definir perfil de cliente ideal y mensaje central para mercado legal. Dueño: Manuel Reyes. LA3. Contribuye a: KR3. Bloqueante para Act.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Mayo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7 — Landing Page + Demo Arco+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Desarrollar página funcional con demo interactiva. Dueño: Marcelo Ampuero. LA3. Contribuye a: KR3. Bloqueada por Act.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Mayo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8 — Formalización flujo JustDemo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Documentar metodología usando Arco+ como caso de estudio. Dueño: Manuel Reyes. LA3. Contribuye a: KR3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Julio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9 — Exploración alianza pyme de reclutamiento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Retomar conversación con contacto identificado para evaluar modelo de colaboración. Dueño: Manuel Reyes. LA1. Contribuye a: KR1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Junio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10 — Estrategia de comunicación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Definir cómo y cuándo comunicar la iniciativa al equipo de 23people. Dueño: Manuel Reyes. LA4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Mayo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left"/>
              <w:rPr>
                <w:b w:val="1"/>
                <w:bCs w:val="1"/>
                <w:color w:val="000000"/>
              </w:rPr>
            </w:pPr>
            <w:r w:rsidDel="00000000" w:rsidR="00000000" w:rsidRPr="00000000">
              <w:rPr>
                <w:b w:val="0"/>
                <w:bCs w:val="1"/>
                <w:color w:val="000000"/>
                <w:rtl w:val="0"/>
              </w:rPr>
              <w:t>Act. 11 — Formalización protocolo 23people → CognitionBase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jc w:val="left"/>
              <w:rPr>
                <w:b w:val="1"/>
                <w:bCs w:val="1"/>
                <w:color w:val="000000"/>
              </w:rPr>
            </w:pPr>
            <w:r w:rsidDel="00000000" w:rsidR="00000000" w:rsidRPr="00000000">
              <w:rPr>
                <w:b w:val="0"/>
                <w:bCs w:val="1"/>
                <w:color w:val="000000"/>
                <w:rtl w:val="0"/>
              </w:rPr>
              <w:t>Definir tipos de solicitudes que se canalizan vía Kanbanize y comunicarlo al High Council. Dueños: Manuel Reyes / Marcelo Ampuero. LA4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left"/>
              <w:rPr>
                <w:b w:val="1"/>
                <w:bCs w:val="1"/>
                <w:color w:val="000000"/>
              </w:rPr>
            </w:pPr>
            <w:r w:rsidDel="00000000" w:rsidR="00000000" w:rsidRPr="00000000">
              <w:rPr>
                <w:b w:val="0"/>
                <w:bCs w:val="1"/>
                <w:color w:val="000000"/>
                <w:rtl w:val="0"/>
              </w:rPr>
              <w:t>Mayo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jc w:val="left"/>
              <w:rPr>
                <w:b w:val="1"/>
                <w:bCs w:val="1"/>
                <w:color w:val="000000"/>
              </w:rPr>
            </w:pPr>
            <w:r w:rsidDel="00000000" w:rsidR="00000000" w:rsidRPr="00000000">
              <w:rPr>
                <w:b w:val="1"/>
                <w:bCs w:val="1"/>
                <w:color w:val="000000"/>
                <w:rtl w:val="0"/>
              </w:rPr>
              <w:t xml:space="preserve">Fecha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jc w:val="left"/>
              <w:rPr>
                <w:b w:val="1"/>
                <w:bCs w:val="1"/>
                <w:color w:val="000000"/>
              </w:rPr>
            </w:pPr>
            <w:r w:rsidDel="00000000" w:rsidR="00000000" w:rsidRPr="00000000">
              <w:rPr>
                <w:b w:val="1"/>
                <w:bCs w:val="1"/>
                <w:color w:val="000000"/>
                <w:rtl w:val="0"/>
              </w:rPr>
              <w:t xml:space="preserve">Contribuye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left"/>
              <w:rPr>
                <w:b w:val="1"/>
                <w:bCs w:val="1"/>
                <w:color w:val="000000"/>
              </w:rPr>
            </w:pPr>
            <w:r w:rsidDel="00000000" w:rsidR="00000000" w:rsidRPr="00000000">
              <w:rPr>
                <w:b w:val="1"/>
                <w:bCs w:val="1"/>
                <w:color w:val="000000"/>
                <w:rtl w:val="0"/>
              </w:rPr>
              <w:t xml:space="preserve">Dependencias</w:t>
            </w:r>
          </w:p>
        </w:tc>
      </w:tr>
    </w:tbl>
    <w:p w:rsidR="00000000" w:rsidDel="00000000" w:rsidP="00000000" w:rsidRDefault="00000000" w:rsidRPr="00000000" w14:paraId="00000066">
      <w:pPr>
        <w:widowControl w:val="0"/>
        <w:spacing w:line="276" w:lineRule="auto"/>
        <w:jc w:val="left"/>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bookmarkStart w:colFirst="0" w:colLast="0" w:name="_68hjykgsjmj1" w:id="12"/>
      <w:bookmarkEnd w:id="12"/>
      <w:r w:rsidDel="00000000" w:rsidR="00000000" w:rsidRPr="00000000">
        <w:rPr>
          <w:rtl w:val="0"/>
        </w:rPr>
        <w:t xml:space="preserve">5</w:t>
      </w:r>
      <w:r w:rsidDel="00000000" w:rsidR="00000000" w:rsidRPr="00000000">
        <w:rPr>
          <w:rtl w:val="0"/>
        </w:rPr>
        <w:t xml:space="preserve">. Dependencias</w:t>
      </w:r>
    </w:p>
    <w:p w:rsidR="00000000" w:rsidDel="00000000" w:rsidP="00000000" w:rsidRDefault="00000000" w:rsidRPr="00000000" w14:paraId="00000069">
      <w:pPr>
        <w:spacing w:after="160" w:before="0" w:lineRule="auto"/>
        <w:rPr/>
      </w:pPr>
      <w:r w:rsidDel="00000000" w:rsidR="00000000" w:rsidRPr="00000000">
        <w:rPr>
          <w:rFonts w:ascii="Lato" w:cs="Lato" w:eastAsia="Lato" w:hAnsi="Lato"/>
          <w:i w:val="1"/>
          <w:iCs w:val="1"/>
          <w:color w:val="666666"/>
          <w:sz w:val="22"/>
          <w:szCs w:val="22"/>
          <w:rtl w:val="0"/>
        </w:rPr>
        <w:t xml:space="preserve">¿Qué debe ocurrir primero, o en paralelo, para que esta iniciativa pueda avanzar?</w:t>
      </w:r>
      <w:r w:rsidDel="00000000" w:rsidR="00000000" w:rsidRPr="00000000">
        <w:rPr>
          <w:rtl w:val="0"/>
        </w:rPr>
      </w:r>
    </w:p>
    <w:tbl>
      <w:tblPr>
        <w:tblStyle w:val="Table4"/>
        <w:tblW w:w="9029.0" w:type="dxa"/>
        <w:jc w:val="left"/>
        <w:tblBorders>
          <w:top w:color="d0c4e8" w:space="0" w:sz="4" w:val="single"/>
          <w:left w:color="d0c4e8" w:space="0" w:sz="4" w:val="single"/>
          <w:bottom w:color="d0c4e8" w:space="0" w:sz="4" w:val="single"/>
          <w:right w:color="d0c4e8" w:space="0" w:sz="4" w:val="single"/>
          <w:insideH w:color="d0c4e8" w:space="0" w:sz="4" w:val="single"/>
          <w:insideV w:color="d0c4e8" w:space="0" w:sz="4" w:val="single"/>
        </w:tblBorders>
        <w:tblLayout w:type="fixed"/>
        <w:tblLook w:val="0000"/>
      </w:tblPr>
      <w:tblGrid>
        <w:gridCol w:w="3500"/>
        <w:gridCol w:w="1800"/>
        <w:gridCol w:w="3729"/>
        <w:tblGridChange w:id="0">
          <w:tblGrid>
            <w:gridCol w:w="3500"/>
            <w:gridCol w:w="1800"/>
            <w:gridCol w:w="372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A">
            <w:pPr>
              <w:rPr>
                <w:color w:val="000000"/>
              </w:rPr>
            </w:pPr>
            <w:r w:rsidDel="00000000" w:rsidR="00000000" w:rsidRPr="00000000">
              <w:rPr>
                <w:rFonts w:ascii="Lato" w:cs="Lato" w:eastAsia="Lato" w:hAnsi="Lato"/>
                <w:b w:val="1"/>
                <w:bCs w:val="1"/>
                <w:color w:val="000000"/>
                <w:sz w:val="22"/>
                <w:szCs w:val="22"/>
                <w:rtl w:val="0"/>
              </w:rPr>
              <w:t xml:space="preserve">Dependencia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B">
            <w:pPr>
              <w:rPr>
                <w:color w:val="000000"/>
              </w:rPr>
            </w:pPr>
            <w:r w:rsidDel="00000000" w:rsidR="00000000" w:rsidRPr="00000000">
              <w:rPr>
                <w:rFonts w:ascii="Lato" w:cs="Lato" w:eastAsia="Lato" w:hAnsi="Lato"/>
                <w:b w:val="1"/>
                <w:bCs w:val="1"/>
                <w:color w:val="000000"/>
                <w:sz w:val="22"/>
                <w:szCs w:val="22"/>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C">
            <w:pPr>
              <w:rPr>
                <w:color w:val="000000"/>
              </w:rPr>
            </w:pPr>
            <w:r w:rsidDel="00000000" w:rsidR="00000000" w:rsidRPr="00000000">
              <w:rPr>
                <w:rFonts w:ascii="Lato" w:cs="Lato" w:eastAsia="Lato" w:hAnsi="Lato"/>
                <w:b w:val="1"/>
                <w:bCs w:val="1"/>
                <w:color w:val="000000"/>
                <w:sz w:val="22"/>
                <w:szCs w:val="22"/>
                <w:rtl w:val="0"/>
              </w:rPr>
              <w:t xml:space="preserve">Iniciativa </w:t>
            </w:r>
            <w:r w:rsidDel="00000000" w:rsidR="00000000" w:rsidRPr="00000000">
              <w:rPr>
                <w:b w:val="1"/>
                <w:bCs w:val="1"/>
                <w:color w:val="000000"/>
                <w:rtl w:val="0"/>
              </w:rPr>
              <w:t xml:space="preserve">relacionada</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A">
            <w:pPr>
              <w:rPr>
                <w:color w:val="000000"/>
              </w:rPr>
            </w:pPr>
            <w:r w:rsidDel="00000000" w:rsidR="00000000" w:rsidRPr="00000000">
              <w:rPr>
                <w:rFonts w:ascii="Lato" w:cs="Lato" w:eastAsia="Lato" w:hAnsi="Lato"/>
                <w:b w:val="0"/>
                <w:bCs w:val="1"/>
                <w:color w:val="000000"/>
                <w:sz w:val="22"/>
                <w:szCs w:val="22"/>
                <w:rtl w:val="0"/>
              </w:rPr>
              <w:t>ICP v2 definido (Act. 5) es requisito previo para la prospección formal de clientes nuevos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B">
            <w:pPr>
              <w:rPr>
                <w:color w:val="000000"/>
              </w:rPr>
            </w:pPr>
            <w:r w:rsidDel="00000000" w:rsidR="00000000" w:rsidRPr="00000000">
              <w:rPr>
                <w:rFonts w:ascii="Lato" w:cs="Lato" w:eastAsia="Lato" w:hAnsi="Lato"/>
                <w:b w:val="0"/>
                <w:bCs w:val="1"/>
                <w:color w:val="000000"/>
                <w:sz w:val="22"/>
                <w:szCs w:val="22"/>
                <w:rtl w:val="0"/>
              </w:rPr>
              <w:t>Bloqueante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C">
            <w:pPr>
              <w:rPr>
                <w:color w:val="000000"/>
              </w:rPr>
            </w:pPr>
            <w:r w:rsidDel="00000000" w:rsidR="00000000" w:rsidRPr="00000000">
              <w:rPr>
                <w:rFonts w:ascii="Lato" w:cs="Lato" w:eastAsia="Lato" w:hAnsi="Lato"/>
                <w:b w:val="0"/>
                <w:bCs w:val="1"/>
                <w:color w:val="000000"/>
                <w:sz w:val="22"/>
                <w:szCs w:val="22"/>
                <w:rtl w:val="0"/>
              </w:rPr>
              <w:t>LA1 — Outsourcing Tech Talent</w:t>
            </w:r>
            <w:r w:rsidDel="00000000" w:rsidR="00000000" w:rsidRPr="00000000">
              <w:rPr>
                <w:b w:val="1"/>
                <w:bCs w:val="1"/>
                <w:color w:val="000000"/>
                <w:rtl w:val="0"/>
              </w:rPr>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A">
            <w:pPr>
              <w:rPr>
                <w:color w:val="000000"/>
              </w:rPr>
            </w:pPr>
            <w:r w:rsidDel="00000000" w:rsidR="00000000" w:rsidRPr="00000000">
              <w:rPr>
                <w:rFonts w:ascii="Lato" w:cs="Lato" w:eastAsia="Lato" w:hAnsi="Lato"/>
                <w:b w:val="0"/>
                <w:bCs w:val="1"/>
                <w:color w:val="000000"/>
                <w:sz w:val="22"/>
                <w:szCs w:val="22"/>
                <w:rtl w:val="0"/>
              </w:rPr>
              <w:t>Tabla de escenarios financieros (Act. 2) se alimenta de datos de seguimiento de absorción (Act.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B">
            <w:pPr>
              <w:rPr>
                <w:color w:val="000000"/>
              </w:rPr>
            </w:pPr>
            <w:r w:rsidDel="00000000" w:rsidR="00000000" w:rsidRPr="00000000">
              <w:rPr>
                <w:rFonts w:ascii="Lato" w:cs="Lato" w:eastAsia="Lato" w:hAnsi="Lato"/>
                <w:b w:val="0"/>
                <w:bCs w:val="1"/>
                <w:color w:val="000000"/>
                <w:sz w:val="22"/>
                <w:szCs w:val="22"/>
                <w:rtl w:val="0"/>
              </w:rPr>
              <w:t>Condicional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C">
            <w:pPr>
              <w:rPr>
                <w:color w:val="000000"/>
              </w:rPr>
            </w:pPr>
            <w:r w:rsidDel="00000000" w:rsidR="00000000" w:rsidRPr="00000000">
              <w:rPr>
                <w:rFonts w:ascii="Lato" w:cs="Lato" w:eastAsia="Lato" w:hAnsi="Lato"/>
                <w:b w:val="0"/>
                <w:bCs w:val="1"/>
                <w:color w:val="000000"/>
                <w:sz w:val="22"/>
                <w:szCs w:val="22"/>
                <w:rtl w:val="0"/>
              </w:rPr>
              <w:t>LA4 — Fortalecimiento estructural</w:t>
            </w:r>
            <w:r w:rsidDel="00000000" w:rsidR="00000000" w:rsidRPr="00000000">
              <w:rPr>
                <w:b w:val="1"/>
                <w:bCs w:val="1"/>
                <w:color w:val="000000"/>
                <w:rtl w:val="0"/>
              </w:rPr>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A">
            <w:pPr>
              <w:rPr>
                <w:color w:val="000000"/>
              </w:rPr>
            </w:pPr>
            <w:r w:rsidDel="00000000" w:rsidR="00000000" w:rsidRPr="00000000">
              <w:rPr>
                <w:rFonts w:ascii="Lato" w:cs="Lato" w:eastAsia="Lato" w:hAnsi="Lato"/>
                <w:b w:val="0"/>
                <w:bCs w:val="1"/>
                <w:color w:val="000000"/>
                <w:sz w:val="22"/>
                <w:szCs w:val="22"/>
                <w:rtl w:val="0"/>
              </w:rPr>
              <w:t>Propuesta de valor Arco+ (Act. 6) debe estar definida antes de iniciar desarrollo de landing page (Act.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B">
            <w:pPr>
              <w:rPr>
                <w:color w:val="000000"/>
              </w:rPr>
            </w:pPr>
            <w:r w:rsidDel="00000000" w:rsidR="00000000" w:rsidRPr="00000000">
              <w:rPr>
                <w:rFonts w:ascii="Lato" w:cs="Lato" w:eastAsia="Lato" w:hAnsi="Lato"/>
                <w:b w:val="0"/>
                <w:bCs w:val="1"/>
                <w:color w:val="000000"/>
                <w:sz w:val="22"/>
                <w:szCs w:val="22"/>
                <w:rtl w:val="0"/>
              </w:rPr>
              <w:t>Bloqueante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C">
            <w:pPr>
              <w:rPr>
                <w:color w:val="000000"/>
              </w:rPr>
            </w:pPr>
            <w:r w:rsidDel="00000000" w:rsidR="00000000" w:rsidRPr="00000000">
              <w:rPr>
                <w:rFonts w:ascii="Lato" w:cs="Lato" w:eastAsia="Lato" w:hAnsi="Lato"/>
                <w:b w:val="0"/>
                <w:bCs w:val="1"/>
                <w:color w:val="000000"/>
                <w:sz w:val="22"/>
                <w:szCs w:val="22"/>
                <w:rtl w:val="0"/>
              </w:rPr>
              <w:t>LA3 — CognitionBase / Arco+</w:t>
            </w:r>
            <w:r w:rsidDel="00000000" w:rsidR="00000000" w:rsidRPr="00000000">
              <w:rPr>
                <w:b w:val="1"/>
                <w:bCs w:val="1"/>
                <w:color w:val="000000"/>
                <w:rtl w:val="0"/>
              </w:rPr>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A">
            <w:pPr>
              <w:rPr>
                <w:color w:val="000000"/>
              </w:rPr>
            </w:pPr>
            <w:r w:rsidDel="00000000" w:rsidR="00000000" w:rsidRPr="00000000">
              <w:rPr>
                <w:rFonts w:ascii="Lato" w:cs="Lato" w:eastAsia="Lato" w:hAnsi="Lato"/>
                <w:b w:val="0"/>
                <w:bCs w:val="1"/>
                <w:color w:val="000000"/>
                <w:sz w:val="22"/>
                <w:szCs w:val="22"/>
                <w:rtl w:val="0"/>
              </w:rPr>
              <w:t>Actividades de comunicación ISO 27001 (Trust Center, web, brochure, SEO)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B">
            <w:pPr>
              <w:rPr>
                <w:color w:val="000000"/>
              </w:rPr>
            </w:pPr>
            <w:r w:rsidDel="00000000" w:rsidR="00000000" w:rsidRPr="00000000">
              <w:rPr>
                <w:rFonts w:ascii="Lato" w:cs="Lato" w:eastAsia="Lato" w:hAnsi="Lato"/>
                <w:b w:val="0"/>
                <w:bCs w:val="1"/>
                <w:color w:val="000000"/>
                <w:sz w:val="22"/>
                <w:szCs w:val="22"/>
                <w:rtl w:val="0"/>
              </w:rPr>
              <w:t>Condicional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6C">
            <w:pPr>
              <w:rPr>
                <w:color w:val="000000"/>
              </w:rPr>
            </w:pPr>
            <w:r w:rsidDel="00000000" w:rsidR="00000000" w:rsidRPr="00000000">
              <w:rPr>
                <w:rFonts w:ascii="Lato" w:cs="Lato" w:eastAsia="Lato" w:hAnsi="Lato"/>
                <w:b w:val="0"/>
                <w:bCs w:val="1"/>
                <w:color w:val="000000"/>
                <w:sz w:val="22"/>
                <w:szCs w:val="22"/>
                <w:rtl w:val="0"/>
              </w:rPr>
              <w:t>Iniciativa "Certificación ISO 27001"</w:t>
            </w:r>
            <w:r w:rsidDel="00000000" w:rsidR="00000000" w:rsidRPr="00000000">
              <w:rPr>
                <w:b w:val="1"/>
                <w:bCs w:val="1"/>
                <w:color w:val="000000"/>
                <w:rtl w:val="0"/>
              </w:rPr>
            </w:r>
            <w:r w:rsidDel="00000000" w:rsidR="00000000" w:rsidRPr="00000000">
              <w:rPr>
                <w:rtl w:val="0"/>
              </w:rPr>
            </w:r>
          </w:p>
        </w:tc>
      </w:tr>
    </w:tbl>
    <w:p w:rsidR="00000000" w:rsidDel="00000000" w:rsidP="00000000" w:rsidRDefault="00000000" w:rsidRPr="00000000" w14:paraId="00000070">
      <w:pPr>
        <w:spacing w:after="0" w:before="24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bookmarkStart w:colFirst="0" w:colLast="0" w:name="_enienbf29eht" w:id="13"/>
      <w:bookmarkEnd w:id="13"/>
      <w:r w:rsidDel="00000000" w:rsidR="00000000" w:rsidRPr="00000000">
        <w:rPr>
          <w:rtl w:val="0"/>
        </w:rPr>
        <w:t xml:space="preserve">6. Recursos Necesarios</w:t>
      </w:r>
    </w:p>
    <w:p w:rsidR="00000000" w:rsidDel="00000000" w:rsidP="00000000" w:rsidRDefault="00000000" w:rsidRPr="00000000" w14:paraId="00000073">
      <w:pPr>
        <w:numPr>
          <w:ilvl w:val="0"/>
          <w:numId w:val="3"/>
        </w:numPr>
        <w:spacing w:after="0" w:afterAutospacing="0" w:before="0" w:lineRule="auto"/>
        <w:ind w:left="720" w:hanging="360"/>
        <w:rPr>
          <w:rFonts w:ascii="Lato" w:cs="Lato" w:eastAsia="Lato" w:hAnsi="Lato"/>
          <w:sz w:val="22"/>
          <w:szCs w:val="22"/>
          <w:u w:val="none"/>
        </w:rPr>
      </w:pPr>
      <w:r w:rsidDel="00000000" w:rsidR="00000000" w:rsidRPr="00000000">
        <w:rPr>
          <w:rFonts w:ascii="Lato" w:cs="Lato" w:eastAsia="Lato" w:hAnsi="Lato"/>
          <w:b w:val="1"/>
          <w:bCs w:val="1"/>
          <w:color w:val="434343"/>
          <w:sz w:val="22"/>
          <w:szCs w:val="22"/>
          <w:rtl w:val="0"/>
        </w:rPr>
        <w:t>Equipo: High Council (Manuel Reyes, Marcelo Ampuero, Juan Carlos Soto, Anita Villegas) — Equipo Iarvis Tribe (perfiles entry con rol comercial, bajo gestión de Anita) — Giovanni, KeepGoods (asesor financiero externo) — MCI Consultores (asesor externo del proceso de ventas)</w:t>
      </w:r>
      <w:r w:rsidDel="00000000" w:rsidR="00000000" w:rsidRPr="00000000">
        <w:rPr>
          <w:rFonts w:ascii="Lato" w:cs="Lato" w:eastAsia="Lato" w:hAnsi="Lato"/>
          <w:color w:val="444746"/>
          <w:sz w:val="22"/>
          <w:szCs w:val="22"/>
          <w:rtl w:val="0"/>
        </w:rPr>
      </w:r>
      <w:r w:rsidDel="00000000" w:rsidR="00000000" w:rsidRPr="00000000">
        <w:rPr>
          <w:rtl w:val="0"/>
        </w:rPr>
      </w:r>
    </w:p>
    <w:p w:rsidR="00000000" w:rsidDel="00000000" w:rsidP="00000000" w:rsidRDefault="00000000" w:rsidRPr="00000000" w14:paraId="00000074">
      <w:pPr>
        <w:numPr>
          <w:ilvl w:val="0"/>
          <w:numId w:val="3"/>
        </w:numPr>
        <w:spacing w:after="0" w:afterAutospacing="0" w:before="0" w:lineRule="auto"/>
        <w:ind w:left="720" w:hanging="360"/>
        <w:rPr>
          <w:rFonts w:ascii="Lato" w:cs="Lato" w:eastAsia="Lato" w:hAnsi="Lato"/>
          <w:sz w:val="22"/>
          <w:szCs w:val="22"/>
          <w:u w:val="none"/>
        </w:rPr>
      </w:pPr>
      <w:r w:rsidDel="00000000" w:rsidR="00000000" w:rsidRPr="00000000">
        <w:rPr>
          <w:rFonts w:ascii="Lato" w:cs="Lato" w:eastAsia="Lato" w:hAnsi="Lato"/>
          <w:b w:val="1"/>
          <w:bCs w:val="1"/>
          <w:color w:val="434343"/>
          <w:sz w:val="22"/>
          <w:szCs w:val="22"/>
          <w:rtl w:val="0"/>
        </w:rPr>
        <w:t>Presupuesto estimado: Los costos se absorben operacionalmente. No hay presupuesto incremental asignado en este momento.</w:t>
      </w:r>
      <w:r w:rsidDel="00000000" w:rsidR="00000000" w:rsidRPr="00000000">
        <w:rPr>
          <w:rFonts w:ascii="Lato" w:cs="Lato" w:eastAsia="Lato" w:hAnsi="Lato"/>
          <w:color w:val="444746"/>
          <w:sz w:val="22"/>
          <w:szCs w:val="22"/>
          <w:rtl w:val="0"/>
        </w:rPr>
      </w:r>
      <w:r w:rsidDel="00000000" w:rsidR="00000000" w:rsidRPr="00000000">
        <w:rPr>
          <w:rtl w:val="0"/>
        </w:rPr>
      </w:r>
    </w:p>
    <w:p w:rsidR="00000000" w:rsidDel="00000000" w:rsidP="00000000" w:rsidRDefault="00000000" w:rsidRPr="00000000" w14:paraId="00000075">
      <w:pPr>
        <w:numPr>
          <w:ilvl w:val="0"/>
          <w:numId w:val="3"/>
        </w:numPr>
        <w:spacing w:after="80" w:before="0" w:lineRule="auto"/>
        <w:ind w:left="720" w:hanging="360"/>
        <w:rPr>
          <w:rFonts w:ascii="Lato" w:cs="Lato" w:eastAsia="Lato" w:hAnsi="Lato"/>
          <w:sz w:val="22"/>
          <w:szCs w:val="22"/>
          <w:u w:val="none"/>
        </w:rPr>
      </w:pPr>
      <w:r w:rsidDel="00000000" w:rsidR="00000000" w:rsidRPr="00000000">
        <w:rPr>
          <w:rFonts w:ascii="Lato" w:cs="Lato" w:eastAsia="Lato" w:hAnsi="Lato"/>
          <w:b w:val="1"/>
          <w:bCs w:val="1"/>
          <w:color w:val="434343"/>
          <w:sz w:val="22"/>
          <w:szCs w:val="22"/>
          <w:rtl w:val="0"/>
        </w:rPr>
        <w:t>Herramientas o capacidades requeridas: Flujo de ventas consultivas 5 etapas (definido con MCI Consultores) — Kanbanize (canal oficial de solicitudes 23people → CognitionBase) — ClickUp (gestión interna 23people) — Casos credencial de integración: ACHS Telemedicina + FALP+Equifax (uso libre, sin restricciones de confidencialidad)</w:t>
      </w:r>
      <w:r w:rsidDel="00000000" w:rsidR="00000000" w:rsidRPr="00000000">
        <w:rPr>
          <w:rFonts w:ascii="Lato" w:cs="Lato" w:eastAsia="Lato" w:hAnsi="Lato"/>
          <w:color w:val="444746"/>
          <w:sz w:val="22"/>
          <w:szCs w:val="22"/>
          <w:rtl w:val="0"/>
        </w:rPr>
      </w:r>
      <w:r w:rsidDel="00000000" w:rsidR="00000000" w:rsidRPr="00000000">
        <w:rPr>
          <w:rtl w:val="0"/>
        </w:rPr>
      </w:r>
    </w:p>
    <w:p w:rsidR="00000000" w:rsidDel="00000000" w:rsidP="00000000" w:rsidRDefault="00000000" w:rsidRPr="00000000" w14:paraId="0000007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rPr/>
      </w:pPr>
      <w:bookmarkStart w:colFirst="0" w:colLast="0" w:name="_jceplgq2bv9t" w:id="14"/>
      <w:bookmarkEnd w:id="14"/>
      <w:r w:rsidDel="00000000" w:rsidR="00000000" w:rsidRPr="00000000">
        <w:rPr>
          <w:rtl w:val="0"/>
        </w:rPr>
        <w:t xml:space="preserve">7. Riesgos Principales</w:t>
      </w:r>
    </w:p>
    <w:p w:rsidR="00000000" w:rsidDel="00000000" w:rsidP="00000000" w:rsidRDefault="00000000" w:rsidRPr="00000000" w14:paraId="00000078">
      <w:pPr>
        <w:spacing w:after="160" w:before="0" w:lineRule="auto"/>
        <w:rPr/>
      </w:pPr>
      <w:r w:rsidDel="00000000" w:rsidR="00000000" w:rsidRPr="00000000">
        <w:rPr>
          <w:rFonts w:ascii="Lato" w:cs="Lato" w:eastAsia="Lato" w:hAnsi="Lato"/>
          <w:i w:val="1"/>
          <w:iCs w:val="1"/>
          <w:color w:val="666666"/>
          <w:sz w:val="22"/>
          <w:szCs w:val="22"/>
          <w:rtl w:val="0"/>
        </w:rPr>
        <w:t xml:space="preserve">Identificar entre 1 y 3 riesgos relevantes y cómo se mitigan.</w:t>
      </w:r>
      <w:r w:rsidDel="00000000" w:rsidR="00000000" w:rsidRPr="00000000">
        <w:rPr>
          <w:rtl w:val="0"/>
        </w:rPr>
      </w:r>
    </w:p>
    <w:tbl>
      <w:tblPr>
        <w:tblStyle w:val="Table5"/>
        <w:tblW w:w="9029.0" w:type="dxa"/>
        <w:jc w:val="left"/>
        <w:tblBorders>
          <w:top w:color="d0c4e8" w:space="0" w:sz="4" w:val="single"/>
          <w:left w:color="d0c4e8" w:space="0" w:sz="4" w:val="single"/>
          <w:bottom w:color="d0c4e8" w:space="0" w:sz="4" w:val="single"/>
          <w:right w:color="d0c4e8" w:space="0" w:sz="4" w:val="single"/>
          <w:insideH w:color="d0c4e8" w:space="0" w:sz="4" w:val="single"/>
          <w:insideV w:color="d0c4e8" w:space="0" w:sz="4" w:val="single"/>
        </w:tblBorders>
        <w:tblLayout w:type="fixed"/>
        <w:tblLook w:val="0000"/>
      </w:tblPr>
      <w:tblGrid>
        <w:gridCol w:w="3200"/>
        <w:gridCol w:w="1500"/>
        <w:gridCol w:w="1500"/>
        <w:gridCol w:w="2829"/>
        <w:tblGridChange w:id="0">
          <w:tblGrid>
            <w:gridCol w:w="3200"/>
            <w:gridCol w:w="1500"/>
            <w:gridCol w:w="1500"/>
            <w:gridCol w:w="282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9">
            <w:pPr>
              <w:rPr>
                <w:color w:val="000000"/>
              </w:rPr>
            </w:pPr>
            <w:r w:rsidDel="00000000" w:rsidR="00000000" w:rsidRPr="00000000">
              <w:rPr>
                <w:rFonts w:ascii="Lato" w:cs="Lato" w:eastAsia="Lato" w:hAnsi="Lato"/>
                <w:b w:val="1"/>
                <w:bCs w:val="1"/>
                <w:color w:val="000000"/>
                <w:sz w:val="22"/>
                <w:szCs w:val="22"/>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A">
            <w:pPr>
              <w:rPr>
                <w:color w:val="000000"/>
              </w:rPr>
            </w:pPr>
            <w:r w:rsidDel="00000000" w:rsidR="00000000" w:rsidRPr="00000000">
              <w:rPr>
                <w:rFonts w:ascii="Lato" w:cs="Lato" w:eastAsia="Lato" w:hAnsi="Lato"/>
                <w:b w:val="1"/>
                <w:bCs w:val="1"/>
                <w:color w:val="000000"/>
                <w:sz w:val="22"/>
                <w:szCs w:val="22"/>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B">
            <w:pPr>
              <w:rPr>
                <w:color w:val="000000"/>
              </w:rPr>
            </w:pPr>
            <w:r w:rsidDel="00000000" w:rsidR="00000000" w:rsidRPr="00000000">
              <w:rPr>
                <w:rFonts w:ascii="Lato" w:cs="Lato" w:eastAsia="Lato" w:hAnsi="Lato"/>
                <w:b w:val="1"/>
                <w:bCs w:val="1"/>
                <w:color w:val="000000"/>
                <w:sz w:val="22"/>
                <w:szCs w:val="22"/>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C">
            <w:pPr>
              <w:rPr>
                <w:color w:val="000000"/>
              </w:rPr>
            </w:pPr>
            <w:r w:rsidDel="00000000" w:rsidR="00000000" w:rsidRPr="00000000">
              <w:rPr>
                <w:rFonts w:ascii="Lato" w:cs="Lato" w:eastAsia="Lato" w:hAnsi="Lato"/>
                <w:b w:val="1"/>
                <w:bCs w:val="1"/>
                <w:color w:val="000000"/>
                <w:sz w:val="22"/>
                <w:szCs w:val="22"/>
                <w:rtl w:val="0"/>
              </w:rPr>
              <w:t xml:space="preserve">Mitigación</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9">
            <w:pPr>
              <w:rPr>
                <w:color w:val="000000"/>
              </w:rPr>
            </w:pPr>
            <w:r w:rsidDel="00000000" w:rsidR="00000000" w:rsidRPr="00000000">
              <w:rPr>
                <w:rFonts w:ascii="Lato" w:cs="Lato" w:eastAsia="Lato" w:hAnsi="Lato"/>
                <w:b w:val="0"/>
                <w:bCs w:val="1"/>
                <w:color w:val="000000"/>
                <w:sz w:val="22"/>
                <w:szCs w:val="22"/>
                <w:rtl w:val="0"/>
              </w:rPr>
              <w:t>Tasa de absorción de Equifax más rápida de lo estimado, reduciendo el runway antes de que se cierren oportunidades nuevas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A">
            <w:pPr>
              <w:rPr>
                <w:color w:val="000000"/>
              </w:rPr>
            </w:pPr>
            <w:r w:rsidDel="00000000" w:rsidR="00000000" w:rsidRPr="00000000">
              <w:rPr>
                <w:rFonts w:ascii="Lato" w:cs="Lato" w:eastAsia="Lato" w:hAnsi="Lato"/>
                <w:b w:val="0"/>
                <w:bCs w:val="1"/>
                <w:color w:val="000000"/>
                <w:sz w:val="22"/>
                <w:szCs w:val="22"/>
                <w:rtl w:val="0"/>
              </w:rPr>
              <w:t>Alta (90%)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B">
            <w:pPr>
              <w:rPr>
                <w:color w:val="000000"/>
              </w:rPr>
            </w:pPr>
            <w:r w:rsidDel="00000000" w:rsidR="00000000" w:rsidRPr="00000000">
              <w:rPr>
                <w:rFonts w:ascii="Lato" w:cs="Lato" w:eastAsia="Lato" w:hAnsi="Lato"/>
                <w:b w:val="0"/>
                <w:bCs w:val="1"/>
                <w:color w:val="000000"/>
                <w:sz w:val="22"/>
                <w:szCs w:val="22"/>
                <w:rtl w:val="0"/>
              </w:rPr>
              <w:t>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C">
            <w:pPr>
              <w:rPr>
                <w:color w:val="000000"/>
              </w:rPr>
            </w:pPr>
            <w:r w:rsidDel="00000000" w:rsidR="00000000" w:rsidRPr="00000000">
              <w:rPr>
                <w:rFonts w:ascii="Lato" w:cs="Lato" w:eastAsia="Lato" w:hAnsi="Lato"/>
                <w:b w:val="0"/>
                <w:bCs w:val="1"/>
                <w:color w:val="000000"/>
                <w:sz w:val="22"/>
                <w:szCs w:val="22"/>
                <w:rtl w:val="0"/>
              </w:rPr>
              <w:t>Monitoreo continuo de Anita (Act. 1) + tabla de escenarios financieros (Act. 2) para actuar con urgencia calibrada</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9">
            <w:pPr>
              <w:rPr>
                <w:color w:val="000000"/>
              </w:rPr>
            </w:pPr>
            <w:r w:rsidDel="00000000" w:rsidR="00000000" w:rsidRPr="00000000">
              <w:rPr>
                <w:rFonts w:ascii="Lato" w:cs="Lato" w:eastAsia="Lato" w:hAnsi="Lato"/>
                <w:b w:val="0"/>
                <w:bCs w:val="1"/>
                <w:color w:val="000000"/>
                <w:sz w:val="22"/>
                <w:szCs w:val="22"/>
                <w:rtl w:val="0"/>
              </w:rPr>
              <w:t>ICP v2 y propuesta de valor diferenciada no se completan antes de que el equipo Iarvis salga a prospectar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A">
            <w:pPr>
              <w:rPr>
                <w:color w:val="000000"/>
              </w:rPr>
            </w:pPr>
            <w:r w:rsidDel="00000000" w:rsidR="00000000" w:rsidRPr="00000000">
              <w:rPr>
                <w:rFonts w:ascii="Lato" w:cs="Lato" w:eastAsia="Lato" w:hAnsi="Lato"/>
                <w:b w:val="0"/>
                <w:bCs w:val="1"/>
                <w:color w:val="000000"/>
                <w:sz w:val="22"/>
                <w:szCs w:val="22"/>
                <w:rtl w:val="0"/>
              </w:rPr>
              <w:t>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B">
            <w:pPr>
              <w:rPr>
                <w:color w:val="000000"/>
              </w:rPr>
            </w:pPr>
            <w:r w:rsidDel="00000000" w:rsidR="00000000" w:rsidRPr="00000000">
              <w:rPr>
                <w:rFonts w:ascii="Lato" w:cs="Lato" w:eastAsia="Lato" w:hAnsi="Lato"/>
                <w:b w:val="0"/>
                <w:bCs w:val="1"/>
                <w:color w:val="000000"/>
                <w:sz w:val="22"/>
                <w:szCs w:val="22"/>
                <w:rtl w:val="0"/>
              </w:rPr>
              <w:t>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C">
            <w:pPr>
              <w:rPr>
                <w:color w:val="000000"/>
              </w:rPr>
            </w:pPr>
            <w:r w:rsidDel="00000000" w:rsidR="00000000" w:rsidRPr="00000000">
              <w:rPr>
                <w:rFonts w:ascii="Lato" w:cs="Lato" w:eastAsia="Lato" w:hAnsi="Lato"/>
                <w:b w:val="0"/>
                <w:bCs w:val="1"/>
                <w:color w:val="000000"/>
                <w:sz w:val="22"/>
                <w:szCs w:val="22"/>
                <w:rtl w:val="0"/>
              </w:rPr>
              <w:t>ICP v2 definido como bloqueante explícito de la prospección formal (dependencia Act. 5 → prospección)</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9">
            <w:pPr>
              <w:rPr>
                <w:color w:val="000000"/>
              </w:rPr>
            </w:pPr>
            <w:r w:rsidDel="00000000" w:rsidR="00000000" w:rsidRPr="00000000">
              <w:rPr>
                <w:rFonts w:ascii="Lato" w:cs="Lato" w:eastAsia="Lato" w:hAnsi="Lato"/>
                <w:b w:val="0"/>
                <w:bCs w:val="1"/>
                <w:color w:val="000000"/>
                <w:sz w:val="22"/>
                <w:szCs w:val="22"/>
                <w:rtl w:val="0"/>
              </w:rPr>
              <w:t>Alianza con pyme de reclutamiento no se concreta o resulta inviable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A">
            <w:pPr>
              <w:rPr>
                <w:color w:val="000000"/>
              </w:rPr>
            </w:pPr>
            <w:r w:rsidDel="00000000" w:rsidR="00000000" w:rsidRPr="00000000">
              <w:rPr>
                <w:rFonts w:ascii="Lato" w:cs="Lato" w:eastAsia="Lato" w:hAnsi="Lato"/>
                <w:b w:val="0"/>
                <w:bCs w:val="1"/>
                <w:color w:val="000000"/>
                <w:sz w:val="22"/>
                <w:szCs w:val="22"/>
                <w:rtl w:val="0"/>
              </w:rPr>
              <w:t>Baja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B">
            <w:pPr>
              <w:rPr>
                <w:color w:val="000000"/>
              </w:rPr>
            </w:pPr>
            <w:r w:rsidDel="00000000" w:rsidR="00000000" w:rsidRPr="00000000">
              <w:rPr>
                <w:rFonts w:ascii="Lato" w:cs="Lato" w:eastAsia="Lato" w:hAnsi="Lato"/>
                <w:b w:val="0"/>
                <w:bCs w:val="1"/>
                <w:color w:val="000000"/>
                <w:sz w:val="22"/>
                <w:szCs w:val="22"/>
                <w:rtl w:val="0"/>
              </w:rPr>
              <w:t>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tcPr>
          <w:p w:rsidR="00000000" w:rsidDel="00000000" w:rsidP="00000000" w:rsidRDefault="00000000" w:rsidRPr="00000000" w14:paraId="0000007C">
            <w:pPr>
              <w:rPr>
                <w:color w:val="000000"/>
              </w:rPr>
            </w:pPr>
            <w:r w:rsidDel="00000000" w:rsidR="00000000" w:rsidRPr="00000000">
              <w:rPr>
                <w:rFonts w:ascii="Lato" w:cs="Lato" w:eastAsia="Lato" w:hAnsi="Lato"/>
                <w:b w:val="0"/>
                <w:bCs w:val="1"/>
                <w:color w:val="000000"/>
                <w:sz w:val="22"/>
                <w:szCs w:val="22"/>
                <w:rtl w:val="0"/>
              </w:rPr>
              <w:t>Depende de un contacto personal de Manuel — baja inversión para exploración; outsourcing directo opera en paralelo como canal independiente</w:t>
            </w:r>
            <w:r w:rsidDel="00000000" w:rsidR="00000000" w:rsidRPr="00000000">
              <w:rPr>
                <w:rtl w:val="0"/>
              </w:rPr>
            </w:r>
          </w:p>
        </w:tc>
      </w:tr>
    </w:tbl>
    <w:p w:rsidR="00000000" w:rsidDel="00000000" w:rsidP="00000000" w:rsidRDefault="00000000" w:rsidRPr="00000000" w14:paraId="00000081">
      <w:pPr>
        <w:spacing w:after="0" w:before="240" w:lineRule="auto"/>
        <w:rPr/>
      </w:pPr>
      <w:r w:rsidDel="00000000" w:rsidR="00000000" w:rsidRPr="00000000">
        <w:rPr>
          <w:rtl w:val="0"/>
        </w:rPr>
      </w:r>
    </w:p>
    <w:p w:rsidR="00000000" w:rsidDel="00000000" w:rsidP="00000000" w:rsidRDefault="00000000" w:rsidRPr="00000000" w14:paraId="00000082">
      <w:pPr>
        <w:spacing w:after="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spacing w:before="240" w:lineRule="auto"/>
        <w:rPr/>
      </w:pPr>
      <w:bookmarkStart w:colFirst="0" w:colLast="0" w:name="_liu9dnv3zfsr" w:id="15"/>
      <w:bookmarkEnd w:id="15"/>
      <w:r w:rsidDel="00000000" w:rsidR="00000000" w:rsidRPr="00000000">
        <w:rPr>
          <w:rtl w:val="0"/>
        </w:rPr>
        <w:t xml:space="preserve">8. Actividades de la Iniciativa</w:t>
      </w:r>
    </w:p>
    <w:p w:rsidR="00000000" w:rsidDel="00000000" w:rsidP="00000000" w:rsidRDefault="00000000" w:rsidRPr="00000000" w14:paraId="00000084">
      <w:pPr>
        <w:pStyle w:val="Heading3"/>
        <w:spacing w:before="240" w:lineRule="auto"/>
        <w:rPr/>
      </w:pPr>
      <w:bookmarkStart w:colFirst="0" w:colLast="0" w:name="_xb086cf65e9p" w:id="16"/>
      <w:bookmarkEnd w:id="16"/>
      <w:r w:rsidDel="00000000" w:rsidR="00000000" w:rsidRPr="00000000">
        <w:rPr>
          <w:rtl w:val="0"/>
        </w:rPr>
        <w:t xml:space="preserve">Actividad #1: [Completar con nombre]</w:t>
      </w:r>
    </w:p>
    <w:p w:rsidR="00000000" w:rsidDel="00000000" w:rsidP="00000000" w:rsidRDefault="00000000" w:rsidRPr="00000000" w14:paraId="00000085">
      <w:pPr>
        <w:spacing w:after="0" w:before="240" w:lineRule="auto"/>
        <w:rPr/>
      </w:pPr>
      <w:r w:rsidDel="00000000" w:rsidR="00000000" w:rsidRPr="00000000">
        <w:rPr>
          <w:rtl w:val="0"/>
        </w:rPr>
        <w:t xml:space="preserve">[Completar con documentación relevante en el tiempo para esta actividad]</w:t>
      </w:r>
    </w:p>
    <w:p w:rsidR="00000000" w:rsidDel="00000000" w:rsidP="00000000" w:rsidRDefault="00000000" w:rsidRPr="00000000" w14:paraId="00000086">
      <w:pPr>
        <w:pStyle w:val="Heading3"/>
        <w:spacing w:before="240" w:lineRule="auto"/>
        <w:rPr/>
      </w:pPr>
      <w:bookmarkStart w:colFirst="0" w:colLast="0" w:name="_8yb64ajtj4af" w:id="17"/>
      <w:bookmarkEnd w:id="17"/>
      <w:r w:rsidDel="00000000" w:rsidR="00000000" w:rsidRPr="00000000">
        <w:rPr>
          <w:rtl w:val="0"/>
        </w:rPr>
        <w:t xml:space="preserve">Actividad #2: [Completar con nombre]</w:t>
      </w:r>
    </w:p>
    <w:p w:rsidR="00000000" w:rsidDel="00000000" w:rsidP="00000000" w:rsidRDefault="00000000" w:rsidRPr="00000000" w14:paraId="00000087">
      <w:pPr>
        <w:spacing w:before="240" w:lineRule="auto"/>
        <w:rPr/>
      </w:pPr>
      <w:r w:rsidDel="00000000" w:rsidR="00000000" w:rsidRPr="00000000">
        <w:rPr>
          <w:rtl w:val="0"/>
        </w:rPr>
        <w:t xml:space="preserve">[Completar con documentación relevante en el tiempo para esta actividad]</w:t>
      </w: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line="240" w:lineRule="auto"/>
      <w:ind w:right="-720"/>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ind w:right="-7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left"/>
      <w:rPr>
        <w:color w:val="00000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36.4599999999999"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9">
          <w:pPr>
            <w:jc w:val="left"/>
            <w:rPr>
              <w:color w:val="000000"/>
            </w:rPr>
          </w:pPr>
          <w:r w:rsidDel="00000000" w:rsidR="00000000" w:rsidRPr="00000000">
            <w:rPr>
              <w:color w:val="000000"/>
            </w:rPr>
            <w:drawing>
              <wp:inline distB="114300" distT="114300" distL="114300" distR="114300">
                <wp:extent cx="1252538" cy="249374"/>
                <wp:effectExtent b="0" l="0" r="0" t="0"/>
                <wp:docPr id="1" name="image2.png"/>
                <a:graphic>
                  <a:graphicData uri="http://schemas.openxmlformats.org/drawingml/2006/picture">
                    <pic:pic>
                      <pic:nvPicPr>
                        <pic:cNvPr id="0" name="image2.png"/>
                        <pic:cNvPicPr preferRelativeResize="0"/>
                      </pic:nvPicPr>
                      <pic:blipFill>
                        <a:blip r:embed="rId1"/>
                        <a:srcRect b="23881" l="6146" r="5150" t="23383"/>
                        <a:stretch>
                          <a:fillRect/>
                        </a:stretch>
                      </pic:blipFill>
                      <pic:spPr>
                        <a:xfrm>
                          <a:off x="0" y="0"/>
                          <a:ext cx="1252538" cy="24937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A">
          <w:pPr>
            <w:pStyle w:val="Subtitle"/>
            <w:spacing w:line="240" w:lineRule="auto"/>
            <w:jc w:val="right"/>
            <w:rPr>
              <w:color w:val="000000"/>
              <w:sz w:val="20"/>
              <w:szCs w:val="20"/>
            </w:rPr>
          </w:pPr>
          <w:bookmarkStart w:colFirst="0" w:colLast="0" w:name="_8ajy0mroiff" w:id="18"/>
          <w:bookmarkEnd w:id="18"/>
          <w:r w:rsidDel="00000000" w:rsidR="00000000" w:rsidRPr="00000000">
            <w:rPr>
              <w:sz w:val="20"/>
              <w:szCs w:val="20"/>
              <w:rtl w:val="0"/>
            </w:rPr>
            <w:t xml:space="preserve">INICIATIVA ESTRATÉGICA</w:t>
          </w:r>
          <w:r w:rsidDel="00000000" w:rsidR="00000000" w:rsidRPr="00000000">
            <w:rPr>
              <w:rtl w:val="0"/>
            </w:rPr>
          </w:r>
        </w:p>
      </w:tc>
    </w:tr>
  </w:tbl>
  <w:p w:rsidR="00000000" w:rsidDel="00000000" w:rsidP="00000000" w:rsidRDefault="00000000" w:rsidRPr="00000000" w14:paraId="0000008B">
    <w:pPr>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Lato" w:cs="Lato" w:eastAsia="Lato" w:hAnsi="Lato"/>
        <w:color w:val="444746"/>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444746"/>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0" w:before="400" w:lineRule="auto"/>
    </w:pPr>
    <w:rPr>
      <w:b w:val="1"/>
      <w:bCs w:val="1"/>
      <w:color w:val="351c75"/>
      <w:sz w:val="40"/>
      <w:szCs w:val="40"/>
    </w:rPr>
  </w:style>
  <w:style w:type="paragraph" w:styleId="Heading2">
    <w:name w:val="heading 2"/>
    <w:basedOn w:val="Normal"/>
    <w:next w:val="Normal"/>
    <w:pPr>
      <w:keepNext w:val="1"/>
      <w:keepLines w:val="1"/>
      <w:spacing w:after="240" w:before="240" w:lineRule="auto"/>
    </w:pPr>
    <w:rPr>
      <w:b w:val="1"/>
      <w:bCs w:val="1"/>
      <w:color w:val="9b228a"/>
      <w:sz w:val="38"/>
      <w:szCs w:val="38"/>
    </w:rPr>
  </w:style>
  <w:style w:type="paragraph" w:styleId="Heading3">
    <w:name w:val="heading 3"/>
    <w:basedOn w:val="Normal"/>
    <w:next w:val="Normal"/>
    <w:pPr>
      <w:keepNext w:val="1"/>
      <w:keepLines w:val="1"/>
      <w:spacing w:after="140" w:before="300" w:lineRule="auto"/>
      <w:jc w:val="left"/>
    </w:pPr>
    <w:rPr>
      <w:color w:val="351c75"/>
      <w:sz w:val="28"/>
      <w:szCs w:val="28"/>
    </w:rPr>
  </w:style>
  <w:style w:type="paragraph" w:styleId="Heading4">
    <w:name w:val="heading 4"/>
    <w:basedOn w:val="Normal"/>
    <w:next w:val="Normal"/>
    <w:pPr>
      <w:keepNext w:val="1"/>
      <w:keepLines w:val="1"/>
      <w:spacing w:after="140" w:before="300" w:lineRule="auto"/>
      <w:jc w:val="left"/>
    </w:pPr>
    <w:rPr>
      <w:color w:val="434343"/>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left"/>
    </w:pPr>
    <w:rPr>
      <w:b w:val="1"/>
      <w:bCs w:val="1"/>
      <w:color w:val="351c75"/>
      <w:sz w:val="44"/>
      <w:szCs w:val="44"/>
    </w:rPr>
  </w:style>
  <w:style w:type="paragraph" w:styleId="Subtitle">
    <w:name w:val="Subtitle"/>
    <w:basedOn w:val="Normal"/>
    <w:next w:val="Normal"/>
    <w:pPr>
      <w:keepNext w:val="1"/>
      <w:keepLines w:val="1"/>
      <w:pageBreakBefore w:val="0"/>
    </w:pPr>
    <w:rPr>
      <w:color w:val="666666"/>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