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a35e11f6146516facd3cd3a4ed4a5d1a4cc7c0"/>
    <w:p>
      <w:pPr>
        <w:pStyle w:val="Heading1"/>
      </w:pPr>
      <w:r>
        <w:t xml:space="preserve">Política de Tratamiento de Datos Personales (Ley 1581 de 2012)</w:t>
      </w:r>
    </w:p>
    <w:bookmarkStart w:id="19" w:name="X57bfe76ed5644ec390f436b6e80894c7559b096"/>
    <w:p>
      <w:pPr>
        <w:pStyle w:val="Heading2"/>
      </w:pPr>
      <w:r>
        <w:t xml:space="preserve">Universidad UniSalamanca - Ecosistema Digital</w:t>
      </w:r>
    </w:p>
    <w:bookmarkStart w:id="9" w:name="X2054f06acd99f48ad78e08fe39d7e71cd16ad9a"/>
    <w:p>
      <w:pPr>
        <w:pStyle w:val="Heading3"/>
      </w:pPr>
      <w:r>
        <w:t xml:space="preserve">1. Identificación del Responsable del Tratamiento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Razón Social:</w:t>
      </w:r>
      <w:r>
        <w:t xml:space="preserve"> </w:t>
      </w:r>
      <w:r>
        <w:t xml:space="preserve">Corporación Universitaria Empresarial de Salamanca (UniSalamanca)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Domicilio y Dirección:</w:t>
      </w:r>
      <w:r>
        <w:t xml:space="preserve"> </w:t>
      </w:r>
      <w:r>
        <w:t xml:space="preserve">Bogotá D.C., Colombia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Correo Electrónico:</w:t>
      </w:r>
      <w:r>
        <w:t xml:space="preserve"> </w:t>
      </w:r>
      <w:r>
        <w:t xml:space="preserve">habeasdata@unisalamanca.edu.co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Sitio Web:</w:t>
      </w:r>
      <w:r>
        <w:t xml:space="preserve"> </w:t>
      </w:r>
      <w:r>
        <w:t xml:space="preserve">https://unisalamanca.edu.co</w:t>
      </w:r>
    </w:p>
    <w:bookmarkEnd w:id="9"/>
    <w:bookmarkStart w:id="10" w:name="marco-legal"/>
    <w:p>
      <w:pPr>
        <w:pStyle w:val="Heading3"/>
      </w:pPr>
      <w:r>
        <w:t xml:space="preserve">2. Marco Legal</w:t>
      </w:r>
    </w:p>
    <w:p>
      <w:pPr>
        <w:pStyle w:val="FirstParagraph"/>
      </w:pPr>
      <w:r>
        <w:t xml:space="preserve">La presente política se rige bajo los parámetros establecidos en: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Constitución Política de Colombia:</w:t>
      </w:r>
      <w:r>
        <w:t xml:space="preserve"> </w:t>
      </w:r>
      <w:r>
        <w:t xml:space="preserve">Artículo 15 (Derecho al Habeas Data).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Ley 1581 de 2012:</w:t>
      </w:r>
      <w:r>
        <w:t xml:space="preserve"> </w:t>
      </w:r>
      <w:r>
        <w:t xml:space="preserve">Disposiciones generales para la protección de datos personales.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Decreto 1377 de 2013:</w:t>
      </w:r>
      <w:r>
        <w:t xml:space="preserve"> </w:t>
      </w:r>
      <w:r>
        <w:t xml:space="preserve">Reglamentación parcial de la Ley 1581.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Sentencia C-748 de 2011:</w:t>
      </w:r>
      <w:r>
        <w:t xml:space="preserve"> </w:t>
      </w:r>
      <w:r>
        <w:t xml:space="preserve">Marco constitucional del derecho a la protección de datos.</w:t>
      </w:r>
    </w:p>
    <w:bookmarkEnd w:id="10"/>
    <w:bookmarkStart w:id="14" w:name="finalidades-del-tratamiento-de-datos"/>
    <w:p>
      <w:pPr>
        <w:pStyle w:val="Heading3"/>
      </w:pPr>
      <w:r>
        <w:t xml:space="preserve">3. Finalidades del Tratamiento de Datos</w:t>
      </w:r>
    </w:p>
    <w:p>
      <w:pPr>
        <w:pStyle w:val="FirstParagraph"/>
      </w:pPr>
      <w:r>
        <w:t xml:space="preserve">UniSalamanca recolectará, almacenará y usará los datos personales de los titulares con las siguientes finalidades:</w:t>
      </w:r>
    </w:p>
    <w:bookmarkStart w:id="11" w:name="a.-para-estudiantes"/>
    <w:p>
      <w:pPr>
        <w:pStyle w:val="Heading4"/>
      </w:pPr>
      <w:r>
        <w:t xml:space="preserve">A. Para Estudiantes:</w:t>
      </w:r>
    </w:p>
    <w:p>
      <w:pPr>
        <w:pStyle w:val="Compact"/>
        <w:numPr>
          <w:ilvl w:val="0"/>
          <w:numId w:val="1002"/>
        </w:numPr>
      </w:pPr>
      <w:r>
        <w:t xml:space="preserve">Gestión de matrícula, registro académico y control de grados.</w:t>
      </w:r>
    </w:p>
    <w:p>
      <w:pPr>
        <w:pStyle w:val="Compact"/>
        <w:numPr>
          <w:ilvl w:val="0"/>
          <w:numId w:val="1002"/>
        </w:numPr>
      </w:pPr>
      <w:r>
        <w:t xml:space="preserve">Emisión de la</w:t>
      </w:r>
      <w:r>
        <w:t xml:space="preserve"> </w:t>
      </w:r>
      <w:r>
        <w:rPr>
          <w:b/>
          <w:bCs/>
        </w:rPr>
        <w:t xml:space="preserve">Credencial Digital (Carnet)</w:t>
      </w:r>
      <w:r>
        <w:t xml:space="preserve"> </w:t>
      </w:r>
      <w:r>
        <w:t xml:space="preserve">y validación de acceso al campus.</w:t>
      </w:r>
    </w:p>
    <w:p>
      <w:pPr>
        <w:pStyle w:val="Compact"/>
        <w:numPr>
          <w:ilvl w:val="0"/>
          <w:numId w:val="1002"/>
        </w:numPr>
      </w:pPr>
      <w:r>
        <w:t xml:space="preserve">Seguimiento académico y emisión de certificados de notas.</w:t>
      </w:r>
    </w:p>
    <w:p>
      <w:pPr>
        <w:pStyle w:val="Compact"/>
        <w:numPr>
          <w:ilvl w:val="0"/>
          <w:numId w:val="1002"/>
        </w:numPr>
      </w:pPr>
      <w:r>
        <w:t xml:space="preserve">Gestión de procesos de bienestar universitario, salud y deportes.</w:t>
      </w:r>
    </w:p>
    <w:bookmarkEnd w:id="11"/>
    <w:bookmarkStart w:id="12" w:name="Xb0152110a9b9f67b6c6347d60373d2efc9abae3"/>
    <w:p>
      <w:pPr>
        <w:pStyle w:val="Heading4"/>
      </w:pPr>
      <w:r>
        <w:t xml:space="preserve">B. Para Docentes y Personal Administrativo:</w:t>
      </w:r>
    </w:p>
    <w:p>
      <w:pPr>
        <w:pStyle w:val="Compact"/>
        <w:numPr>
          <w:ilvl w:val="0"/>
          <w:numId w:val="1003"/>
        </w:numPr>
      </w:pPr>
      <w:r>
        <w:t xml:space="preserve">Gestión de la relación laboral y pago de nómina.</w:t>
      </w:r>
    </w:p>
    <w:p>
      <w:pPr>
        <w:pStyle w:val="Compact"/>
        <w:numPr>
          <w:ilvl w:val="0"/>
          <w:numId w:val="1003"/>
        </w:numPr>
      </w:pPr>
      <w:r>
        <w:t xml:space="preserve">Control de acceso a sistemas institucionales.</w:t>
      </w:r>
    </w:p>
    <w:p>
      <w:pPr>
        <w:pStyle w:val="Compact"/>
        <w:numPr>
          <w:ilvl w:val="0"/>
          <w:numId w:val="1003"/>
        </w:numPr>
      </w:pPr>
      <w:r>
        <w:t xml:space="preserve">Evaluación de desempeño y capacitación.</w:t>
      </w:r>
    </w:p>
    <w:bookmarkEnd w:id="12"/>
    <w:bookmarkStart w:id="13" w:name="c.-finalidades-generales"/>
    <w:p>
      <w:pPr>
        <w:pStyle w:val="Heading4"/>
      </w:pPr>
      <w:r>
        <w:t xml:space="preserve">C. Finalidades Generales:</w:t>
      </w:r>
    </w:p>
    <w:p>
      <w:pPr>
        <w:pStyle w:val="Compact"/>
        <w:numPr>
          <w:ilvl w:val="0"/>
          <w:numId w:val="1004"/>
        </w:numPr>
      </w:pPr>
      <w:r>
        <w:t xml:space="preserve">Garantizar la seguridad de las personas, bienes e instalaciones.</w:t>
      </w:r>
    </w:p>
    <w:p>
      <w:pPr>
        <w:pStyle w:val="Compact"/>
        <w:numPr>
          <w:ilvl w:val="0"/>
          <w:numId w:val="1004"/>
        </w:numPr>
      </w:pPr>
      <w:r>
        <w:t xml:space="preserve">Cumplimiento de reportes legales ante el Ministerio de Educación Nacional.</w:t>
      </w:r>
    </w:p>
    <w:p>
      <w:pPr>
        <w:pStyle w:val="Compact"/>
        <w:numPr>
          <w:ilvl w:val="0"/>
          <w:numId w:val="1004"/>
        </w:numPr>
      </w:pPr>
      <w:r>
        <w:t xml:space="preserve">Envío de información institucional y eventos académicos.</w:t>
      </w:r>
    </w:p>
    <w:bookmarkEnd w:id="13"/>
    <w:bookmarkEnd w:id="14"/>
    <w:bookmarkStart w:id="15" w:name="Xe9e4009e57c1f74a7541aa8a81e13b19f7f8fb4"/>
    <w:p>
      <w:pPr>
        <w:pStyle w:val="Heading3"/>
      </w:pPr>
      <w:r>
        <w:t xml:space="preserve">4. Tratamiento de Datos Sensibles y Biométricos</w:t>
      </w:r>
    </w:p>
    <w:p>
      <w:pPr>
        <w:pStyle w:val="FirstParagraph"/>
      </w:pPr>
      <w:r>
        <w:t xml:space="preserve">En cumplimiento de la Ley 1581 de 2012 y el Decreto 1377 de 2013, UniSalamanca informa que la</w:t>
      </w:r>
      <w:r>
        <w:t xml:space="preserve"> </w:t>
      </w:r>
      <w:r>
        <w:rPr>
          <w:b/>
          <w:bCs/>
        </w:rPr>
        <w:t xml:space="preserve">fotografía de perfil</w:t>
      </w:r>
      <w:r>
        <w:t xml:space="preserve"> </w:t>
      </w:r>
      <w:r>
        <w:t xml:space="preserve">es considerada un</w:t>
      </w:r>
      <w:r>
        <w:t xml:space="preserve"> </w:t>
      </w:r>
      <w:r>
        <w:rPr>
          <w:b/>
          <w:bCs/>
        </w:rPr>
        <w:t xml:space="preserve">Dato Biométrico Sensible</w:t>
      </w:r>
      <w:r>
        <w:t xml:space="preserve">. Por lo tanto: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Naturaleza de los Datos:</w:t>
      </w:r>
      <w:r>
        <w:t xml:space="preserve"> </w:t>
      </w:r>
      <w:r>
        <w:t xml:space="preserve">Los datos biométricos son aquellos que permiten la identificación unívoca de una persona natural por sus rasgos físicos.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Voluntariedad:</w:t>
      </w:r>
      <w:r>
        <w:t xml:space="preserve"> </w:t>
      </w:r>
      <w:r>
        <w:t xml:space="preserve">El titular no está obligado a autorizar el tratamiento de sus datos sensibles; sin embargo, en este ecosistema digital, la captura de la fotografía es un</w:t>
      </w:r>
      <w:r>
        <w:t xml:space="preserve"> </w:t>
      </w:r>
      <w:r>
        <w:rPr>
          <w:b/>
          <w:bCs/>
        </w:rPr>
        <w:t xml:space="preserve">requisito indispensable</w:t>
      </w:r>
      <w:r>
        <w:t xml:space="preserve"> </w:t>
      </w:r>
      <w:r>
        <w:t xml:space="preserve">para la identificación institucional y la emisión de la Credencial Digital de Seguridad. Sin ella, el sistema no podrá generar el token de acceso al campus.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Finalidad Específica:</w:t>
      </w:r>
      <w:r>
        <w:t xml:space="preserve"> </w:t>
      </w:r>
      <w:r>
        <w:t xml:space="preserve">La fotografía será tratada exclusivamente para la validación de identidad en los puntos de acceso, identificación en el carnet digital y registros académicos oficiales.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Seguridad Reforzada:</w:t>
      </w:r>
      <w:r>
        <w:t xml:space="preserve"> </w:t>
      </w:r>
      <w:r>
        <w:t xml:space="preserve">UniSalamanca implementa medidas técnicas de encriptación y acceso restringido para proteger la integridad y privacidad de su imagen biométrica, evitando su uso por terceros no autorizados.</w:t>
      </w:r>
    </w:p>
    <w:bookmarkEnd w:id="15"/>
    <w:bookmarkStart w:id="16" w:name="derechos-de-los-titulares"/>
    <w:p>
      <w:pPr>
        <w:pStyle w:val="Heading3"/>
      </w:pPr>
      <w:r>
        <w:t xml:space="preserve">5. Derechos de los Titulares</w:t>
      </w:r>
    </w:p>
    <w:p>
      <w:pPr>
        <w:pStyle w:val="FirstParagraph"/>
      </w:pPr>
      <w:r>
        <w:t xml:space="preserve">De acuerdo con la Ley 1581 de 2012, usted como titular de los datos tiene derecho 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Conocer, actualizar y rectificar</w:t>
      </w:r>
      <w:r>
        <w:t xml:space="preserve"> </w:t>
      </w:r>
      <w:r>
        <w:t xml:space="preserve">sus datos personales.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Solicitar prueba</w:t>
      </w:r>
      <w:r>
        <w:t xml:space="preserve"> </w:t>
      </w:r>
      <w:r>
        <w:t xml:space="preserve">de la autorización otorgada.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Ser informado</w:t>
      </w:r>
      <w:r>
        <w:t xml:space="preserve"> </w:t>
      </w:r>
      <w:r>
        <w:t xml:space="preserve">sobre el uso que se le ha dado a sus datos.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Presentar quejas</w:t>
      </w:r>
      <w:r>
        <w:t xml:space="preserve"> </w:t>
      </w:r>
      <w:r>
        <w:t xml:space="preserve">ante la Superintendencia de Industria y Comercio (SIC) por infracciones a lo dispuesto en la ley.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Revocar la autorización</w:t>
      </w:r>
      <w:r>
        <w:t xml:space="preserve"> </w:t>
      </w:r>
      <w:r>
        <w:t xml:space="preserve">o solicitar la supresión del dato (salvo que exista un deber legal o contractual de permanecer en la base de datos, como en el caso de estudiantes con matrícula vigente).</w:t>
      </w:r>
    </w:p>
    <w:bookmarkEnd w:id="16"/>
    <w:bookmarkStart w:id="17" w:name="canales-de-atención"/>
    <w:p>
      <w:pPr>
        <w:pStyle w:val="Heading3"/>
      </w:pPr>
      <w:r>
        <w:t xml:space="preserve">6. Canales de Atención</w:t>
      </w:r>
    </w:p>
    <w:p>
      <w:pPr>
        <w:pStyle w:val="FirstParagraph"/>
      </w:pPr>
      <w:r>
        <w:t xml:space="preserve">Para ejercer sus derechos (conocer, actualizar, rectificar o suprimir datos), puede comunicarse a través 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Correo Electrónico:</w:t>
      </w:r>
      <w:r>
        <w:t xml:space="preserve"> </w:t>
      </w:r>
      <w:r>
        <w:t xml:space="preserve">habeasdata@unisalamanca.edu.co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Lugar Físico:</w:t>
      </w:r>
      <w:r>
        <w:t xml:space="preserve"> </w:t>
      </w:r>
      <w:r>
        <w:t xml:space="preserve">Oficina de Secretaría General / Atención al Estudiante.</w:t>
      </w:r>
    </w:p>
    <w:bookmarkEnd w:id="17"/>
    <w:bookmarkStart w:id="18" w:name="vigencia"/>
    <w:p>
      <w:pPr>
        <w:pStyle w:val="Heading3"/>
      </w:pPr>
      <w:r>
        <w:t xml:space="preserve">7. Vigencia</w:t>
      </w:r>
    </w:p>
    <w:p>
      <w:pPr>
        <w:pStyle w:val="FirstParagraph"/>
      </w:pPr>
      <w:r>
        <w:t xml:space="preserve">Esta política entra en vigencia a partir del 14 de abril de 2026. Los datos personales y biométricos se conservarán mientras dure la relación académica o laboral y por el tiempo adicional que exijan las leyes de archivo y educación superior de Colombia.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2026-04-14T14:34:13Z</dcterms:created>
  <dcterms:modified xsi:type="dcterms:W3CDTF">2026-04-14T14:34:13Z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