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165C52" w:rsidRDefault="00165C52">
      <w:pPr>
        <w:spacing w:after="0" w:line="240" w:lineRule="auto"/>
        <w:jc w:val="center"/>
        <w:rPr>
          <w:rFonts w:ascii="Arial" w:eastAsia="Arial" w:hAnsi="Arial" w:cs="Arial"/>
          <w:b/>
          <w:bCs/>
        </w:rPr>
      </w:pPr>
    </w:p>
    <w:p w14:paraId="00000002" w14:textId="77777777" w:rsidR="00165C52" w:rsidRDefault="00000000">
      <w:pPr>
        <w:spacing w:after="0" w:line="240" w:lineRule="auto"/>
        <w:jc w:val="center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>APLICAÇÃO DE QUANTUM ANNEALING AO PROBLEMA DO CAIXEIRO VIAJANTE:</w:t>
      </w:r>
    </w:p>
    <w:p w14:paraId="00000003" w14:textId="77777777" w:rsidR="00165C52" w:rsidRDefault="00000000">
      <w:pPr>
        <w:spacing w:after="0" w:line="240" w:lineRule="auto"/>
        <w:jc w:val="center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>REVISÃO EXPLORATÓRIA DA LITERATURA EM LOGÍSTICA</w:t>
      </w:r>
    </w:p>
    <w:p w14:paraId="00000004" w14:textId="77777777" w:rsidR="00165C52" w:rsidRDefault="00165C52">
      <w:pPr>
        <w:spacing w:after="0" w:line="240" w:lineRule="auto"/>
        <w:jc w:val="center"/>
      </w:pPr>
    </w:p>
    <w:p w14:paraId="00000005" w14:textId="77777777" w:rsidR="00165C52" w:rsidRDefault="00165C52">
      <w:pPr>
        <w:spacing w:after="0" w:line="240" w:lineRule="auto"/>
        <w:rPr>
          <w:rFonts w:ascii="Arial" w:eastAsia="Arial" w:hAnsi="Arial" w:cs="Arial"/>
          <w:sz w:val="20"/>
          <w:szCs w:val="20"/>
        </w:rPr>
      </w:pPr>
    </w:p>
    <w:p w14:paraId="00000006" w14:textId="77777777" w:rsidR="00165C52" w:rsidRDefault="00165C52">
      <w:pPr>
        <w:spacing w:after="0" w:line="240" w:lineRule="auto"/>
        <w:jc w:val="both"/>
        <w:rPr>
          <w:rFonts w:ascii="Arial" w:eastAsia="Arial" w:hAnsi="Arial" w:cs="Arial"/>
          <w:b/>
          <w:bCs/>
          <w:sz w:val="20"/>
          <w:szCs w:val="20"/>
        </w:rPr>
      </w:pPr>
    </w:p>
    <w:p w14:paraId="00000007" w14:textId="2F3D1586" w:rsidR="00165C52" w:rsidRDefault="00040FF6">
      <w:pPr>
        <w:spacing w:after="0" w:line="240" w:lineRule="auto"/>
        <w:jc w:val="both"/>
        <w:rPr>
          <w:rFonts w:ascii="Arial" w:eastAsia="Arial" w:hAnsi="Arial" w:cs="Arial"/>
          <w:sz w:val="20"/>
          <w:szCs w:val="20"/>
          <w:vertAlign w:val="superscript"/>
        </w:rPr>
      </w:pPr>
      <w:r>
        <w:rPr>
          <w:rFonts w:ascii="Arial" w:eastAsia="Arial" w:hAnsi="Arial" w:cs="Arial"/>
          <w:b/>
          <w:bCs/>
          <w:sz w:val="20"/>
          <w:szCs w:val="20"/>
        </w:rPr>
        <w:t>Renan Cardoso dos Santos</w:t>
      </w:r>
      <w:r>
        <w:rPr>
          <w:rFonts w:ascii="Arial" w:eastAsia="Arial" w:hAnsi="Arial" w:cs="Arial"/>
          <w:b/>
          <w:bCs/>
          <w:sz w:val="20"/>
          <w:szCs w:val="20"/>
          <w:vertAlign w:val="superscript"/>
        </w:rPr>
        <w:t>1</w:t>
      </w:r>
      <w:r>
        <w:rPr>
          <w:rFonts w:ascii="Arial" w:eastAsia="Arial" w:hAnsi="Arial" w:cs="Arial"/>
          <w:sz w:val="20"/>
          <w:szCs w:val="20"/>
        </w:rPr>
        <w:t>; Valéria Loureiro da Silva</w:t>
      </w:r>
      <w:r>
        <w:rPr>
          <w:rFonts w:ascii="Arial" w:eastAsia="Arial" w:hAnsi="Arial" w:cs="Arial"/>
          <w:sz w:val="20"/>
          <w:szCs w:val="20"/>
          <w:vertAlign w:val="superscript"/>
        </w:rPr>
        <w:t>2</w:t>
      </w:r>
    </w:p>
    <w:p w14:paraId="33DFEE40" w14:textId="151D2E48" w:rsidR="00040FF6" w:rsidRDefault="00000000">
      <w:pPr>
        <w:spacing w:after="0" w:line="240" w:lineRule="auto"/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sz w:val="20"/>
          <w:szCs w:val="20"/>
          <w:vertAlign w:val="superscript"/>
        </w:rPr>
        <w:t xml:space="preserve">1 </w:t>
      </w:r>
      <w:r>
        <w:rPr>
          <w:rFonts w:ascii="Arial" w:eastAsia="Arial" w:hAnsi="Arial" w:cs="Arial"/>
          <w:sz w:val="20"/>
          <w:szCs w:val="20"/>
        </w:rPr>
        <w:t xml:space="preserve">Mestrando em Gestão de Tecnologia e Inovação; Universidade SENAI CIMATEC; </w:t>
      </w:r>
      <w:hyperlink r:id="rId5" w:history="1">
        <w:r w:rsidR="00040FF6" w:rsidRPr="00C3635F">
          <w:rPr>
            <w:rStyle w:val="Hyperlink"/>
            <w:rFonts w:ascii="Arial" w:eastAsia="Arial" w:hAnsi="Arial" w:cs="Arial"/>
            <w:sz w:val="20"/>
            <w:szCs w:val="20"/>
          </w:rPr>
          <w:t>renan.santos@fbter.org.br</w:t>
        </w:r>
      </w:hyperlink>
    </w:p>
    <w:p w14:paraId="00000009" w14:textId="4D4B4808" w:rsidR="00165C52" w:rsidRDefault="00000000">
      <w:pPr>
        <w:spacing w:after="0" w:line="240" w:lineRule="auto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sz w:val="20"/>
          <w:szCs w:val="20"/>
          <w:vertAlign w:val="superscript"/>
        </w:rPr>
        <w:t xml:space="preserve">2 </w:t>
      </w:r>
      <w:r>
        <w:rPr>
          <w:rFonts w:ascii="Arial" w:eastAsia="Arial" w:hAnsi="Arial" w:cs="Arial"/>
          <w:sz w:val="20"/>
          <w:szCs w:val="20"/>
        </w:rPr>
        <w:t xml:space="preserve">Universidade SENAI CIMATEC; Salvador - BA; </w:t>
      </w:r>
      <w:hyperlink r:id="rId6" w:history="1">
        <w:r w:rsidR="00040FF6" w:rsidRPr="00C3635F">
          <w:rPr>
            <w:rStyle w:val="Hyperlink"/>
            <w:rFonts w:ascii="Arial" w:eastAsia="Arial" w:hAnsi="Arial" w:cs="Arial"/>
            <w:sz w:val="20"/>
            <w:szCs w:val="20"/>
          </w:rPr>
          <w:t>valeria.dasilva@fieb.org.br</w:t>
        </w:r>
      </w:hyperlink>
    </w:p>
    <w:p w14:paraId="0000000A" w14:textId="77777777" w:rsidR="00165C52" w:rsidRDefault="00165C52">
      <w:pPr>
        <w:spacing w:after="0" w:line="240" w:lineRule="auto"/>
        <w:jc w:val="both"/>
        <w:rPr>
          <w:rFonts w:ascii="Arial" w:eastAsia="Arial" w:hAnsi="Arial" w:cs="Arial"/>
          <w:sz w:val="20"/>
          <w:szCs w:val="20"/>
        </w:rPr>
      </w:pPr>
    </w:p>
    <w:p w14:paraId="0000000C" w14:textId="77777777" w:rsidR="00165C52" w:rsidRDefault="00165C52">
      <w:pPr>
        <w:spacing w:after="0" w:line="240" w:lineRule="auto"/>
        <w:rPr>
          <w:rFonts w:ascii="Arial" w:eastAsia="Arial" w:hAnsi="Arial" w:cs="Arial"/>
          <w:sz w:val="20"/>
          <w:szCs w:val="20"/>
        </w:rPr>
      </w:pPr>
    </w:p>
    <w:p w14:paraId="0000000E" w14:textId="77777777" w:rsidR="00165C52" w:rsidRDefault="00000000">
      <w:pPr>
        <w:spacing w:after="0" w:line="240" w:lineRule="auto"/>
        <w:jc w:val="center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  <w:sz w:val="20"/>
          <w:szCs w:val="20"/>
        </w:rPr>
        <w:t>RESUMO</w:t>
      </w:r>
    </w:p>
    <w:p w14:paraId="0000000F" w14:textId="77777777" w:rsidR="00165C52" w:rsidRDefault="00165C52">
      <w:pPr>
        <w:spacing w:after="0" w:line="240" w:lineRule="auto"/>
        <w:jc w:val="center"/>
        <w:rPr>
          <w:rFonts w:ascii="Arial" w:eastAsia="Arial" w:hAnsi="Arial" w:cs="Arial"/>
          <w:b/>
          <w:bCs/>
        </w:rPr>
      </w:pPr>
    </w:p>
    <w:p w14:paraId="00000010" w14:textId="5BD1B95E" w:rsidR="00165C52" w:rsidRDefault="00000000" w:rsidP="00040FF6">
      <w:pPr>
        <w:spacing w:after="0" w:line="360" w:lineRule="auto"/>
        <w:jc w:val="both"/>
        <w:rPr>
          <w:rFonts w:ascii="Arial" w:eastAsia="Arial" w:hAnsi="Arial" w:cs="Arial"/>
          <w:sz w:val="18"/>
          <w:szCs w:val="18"/>
        </w:rPr>
      </w:pPr>
      <w:r>
        <w:rPr>
          <w:rFonts w:ascii="Arial" w:eastAsia="Arial" w:hAnsi="Arial" w:cs="Arial"/>
          <w:sz w:val="18"/>
          <w:szCs w:val="18"/>
        </w:rPr>
        <w:t xml:space="preserve">O Problema do Caixeiro Viajante (TSP) é um dos problemas de otimização combinatória mais relevantes para a logística, sendo classificado como </w:t>
      </w:r>
      <w:r w:rsidRPr="00542B0D">
        <w:rPr>
          <w:rFonts w:ascii="Arial" w:eastAsia="Arial" w:hAnsi="Arial" w:cs="Arial"/>
          <w:i/>
          <w:iCs/>
          <w:sz w:val="18"/>
          <w:szCs w:val="18"/>
        </w:rPr>
        <w:t>NP-</w:t>
      </w:r>
      <w:r w:rsidR="00542B0D" w:rsidRPr="00542B0D">
        <w:rPr>
          <w:rFonts w:ascii="Arial" w:eastAsia="Arial" w:hAnsi="Arial" w:cs="Arial"/>
          <w:i/>
          <w:iCs/>
          <w:sz w:val="18"/>
          <w:szCs w:val="18"/>
        </w:rPr>
        <w:t>Hard</w:t>
      </w:r>
      <w:r>
        <w:rPr>
          <w:rFonts w:ascii="Arial" w:eastAsia="Arial" w:hAnsi="Arial" w:cs="Arial"/>
          <w:sz w:val="18"/>
          <w:szCs w:val="18"/>
        </w:rPr>
        <w:t>. A computação quântica, particularmente o Quantum Annealing (QA), tem se destacado como abordagem promissora para enfrentar a complexidade computacional deste tipo de problema. Este trabalho apresenta uma revisão exploratória da literatura sobre a aplicação de algoritmos quânticos ao TSP e suas variantes em contextos logísticos. Foram executadas 26 strings de busca na base Lens.org, resultando em 3.696 artigos únicos após deduplicação. Os resultados indicam que o QA é o paradigma dominante, com destaque para a plataforma D-Wave. Identificaram-se lacunas significativas em abordagens gate-based e em aplicações de aprendizado de máquina quântico para roteamento logístico, apontando direções promissoras para pesquisas futuras.</w:t>
      </w:r>
    </w:p>
    <w:p w14:paraId="00000011" w14:textId="77777777" w:rsidR="00165C52" w:rsidRDefault="00165C52">
      <w:pPr>
        <w:spacing w:after="0" w:line="240" w:lineRule="auto"/>
        <w:jc w:val="both"/>
        <w:rPr>
          <w:rFonts w:ascii="Arial" w:eastAsia="Arial" w:hAnsi="Arial" w:cs="Arial"/>
        </w:rPr>
      </w:pPr>
    </w:p>
    <w:p w14:paraId="00000012" w14:textId="77777777" w:rsidR="00165C52" w:rsidRDefault="00000000">
      <w:pPr>
        <w:spacing w:after="0" w:line="240" w:lineRule="auto"/>
        <w:jc w:val="both"/>
        <w:rPr>
          <w:rFonts w:ascii="Arial" w:eastAsia="Arial" w:hAnsi="Arial" w:cs="Arial"/>
          <w:sz w:val="18"/>
          <w:szCs w:val="18"/>
        </w:rPr>
      </w:pPr>
      <w:r>
        <w:rPr>
          <w:rFonts w:ascii="Arial" w:eastAsia="Arial" w:hAnsi="Arial" w:cs="Arial"/>
          <w:b/>
          <w:bCs/>
          <w:sz w:val="18"/>
          <w:szCs w:val="18"/>
        </w:rPr>
        <w:t>PALAVRAS-CHAVE:</w:t>
      </w:r>
      <w:r>
        <w:rPr>
          <w:rFonts w:ascii="Arial" w:eastAsia="Arial" w:hAnsi="Arial" w:cs="Arial"/>
          <w:sz w:val="18"/>
          <w:szCs w:val="18"/>
        </w:rPr>
        <w:t xml:space="preserve"> Problema do Caixeiro Viajante; Quantum Annealing; Otimização Combinatória; Logística.</w:t>
      </w:r>
    </w:p>
    <w:p w14:paraId="00000013" w14:textId="77777777" w:rsidR="00165C52" w:rsidRDefault="00165C52">
      <w:pPr>
        <w:spacing w:after="0" w:line="240" w:lineRule="auto"/>
        <w:jc w:val="both"/>
        <w:rPr>
          <w:rFonts w:ascii="Arial" w:eastAsia="Arial" w:hAnsi="Arial" w:cs="Arial"/>
        </w:rPr>
      </w:pPr>
    </w:p>
    <w:p w14:paraId="3F64F445" w14:textId="77777777" w:rsidR="00040FF6" w:rsidRDefault="00040FF6">
      <w:pPr>
        <w:spacing w:after="0" w:line="240" w:lineRule="auto"/>
        <w:jc w:val="both"/>
        <w:rPr>
          <w:rFonts w:ascii="Arial" w:eastAsia="Arial" w:hAnsi="Arial" w:cs="Arial"/>
        </w:rPr>
      </w:pPr>
    </w:p>
    <w:p w14:paraId="00000014" w14:textId="77777777" w:rsidR="00165C52" w:rsidRDefault="00000000">
      <w:pPr>
        <w:spacing w:after="0" w:line="240" w:lineRule="auto"/>
        <w:jc w:val="both"/>
        <w:rPr>
          <w:rFonts w:ascii="Arial" w:eastAsia="Arial" w:hAnsi="Arial" w:cs="Arial"/>
          <w:b/>
          <w:bCs/>
          <w:sz w:val="20"/>
          <w:szCs w:val="20"/>
        </w:rPr>
      </w:pPr>
      <w:r>
        <w:rPr>
          <w:rFonts w:ascii="Arial" w:eastAsia="Arial" w:hAnsi="Arial" w:cs="Arial"/>
          <w:b/>
          <w:bCs/>
          <w:sz w:val="20"/>
          <w:szCs w:val="20"/>
        </w:rPr>
        <w:t>1. INTRODUÇÃO</w:t>
      </w:r>
    </w:p>
    <w:p w14:paraId="00000015" w14:textId="74CC36DB" w:rsidR="00165C52" w:rsidRDefault="00000000" w:rsidP="00040FF6">
      <w:pPr>
        <w:spacing w:after="0" w:line="360" w:lineRule="auto"/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sz w:val="20"/>
          <w:szCs w:val="20"/>
        </w:rPr>
        <w:tab/>
        <w:t>O Problema do Caixeiro Viajante (TSP) consiste em determinar a rota de menor custo que visite um conjunto de cidades exatamente uma vez e retorne à origem. Classificado como NP-</w:t>
      </w:r>
      <w:r w:rsidR="00542B0D">
        <w:rPr>
          <w:rFonts w:ascii="Arial" w:eastAsia="Arial" w:hAnsi="Arial" w:cs="Arial"/>
          <w:sz w:val="20"/>
          <w:szCs w:val="20"/>
        </w:rPr>
        <w:t>Hard</w:t>
      </w:r>
      <w:r>
        <w:rPr>
          <w:rFonts w:ascii="Arial" w:eastAsia="Arial" w:hAnsi="Arial" w:cs="Arial"/>
          <w:sz w:val="20"/>
          <w:szCs w:val="20"/>
        </w:rPr>
        <w:t>, o TSP possui grande relevância prática, especialmente na logística, onde a otimização de rotas de entrega impacta diretamente custos operacionais e eficiência.</w:t>
      </w:r>
      <w:r>
        <w:rPr>
          <w:rFonts w:ascii="Arial" w:eastAsia="Arial" w:hAnsi="Arial" w:cs="Arial"/>
          <w:sz w:val="20"/>
          <w:szCs w:val="20"/>
          <w:vertAlign w:val="superscript"/>
        </w:rPr>
        <w:t>1</w:t>
      </w:r>
      <w:r>
        <w:rPr>
          <w:rFonts w:ascii="Arial" w:eastAsia="Arial" w:hAnsi="Arial" w:cs="Arial"/>
          <w:sz w:val="20"/>
          <w:szCs w:val="20"/>
        </w:rPr>
        <w:t xml:space="preserve"> Dentre suas variantes, o TSP com Janelas de Tempo (TSPTW) incorpora restrições temporais de atendimento a cada cidade, aproximando-se de cenários logísticos reais como distribuição urbana e roteamento de veículos.</w:t>
      </w:r>
    </w:p>
    <w:p w14:paraId="00000016" w14:textId="77777777" w:rsidR="00165C52" w:rsidRDefault="00000000" w:rsidP="00040FF6">
      <w:pPr>
        <w:spacing w:after="0" w:line="360" w:lineRule="auto"/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sz w:val="20"/>
          <w:szCs w:val="20"/>
        </w:rPr>
        <w:tab/>
        <w:t>A computação quântica surge como alternativa para explorar o espaço de soluções de problemas combinatórios de forma mais eficiente que métodos clássicos. O Quantum Annealing (QA) utiliza o tunelamento quântico para buscar o estado de menor energia de um sistema formulado como QUBO (Quadratic Unconstrained Binary Optimization), sendo implementado em hardware dedicado como os processadores D-Wave.</w:t>
      </w:r>
      <w:r>
        <w:rPr>
          <w:rFonts w:ascii="Arial" w:eastAsia="Arial" w:hAnsi="Arial" w:cs="Arial"/>
          <w:sz w:val="20"/>
          <w:szCs w:val="20"/>
          <w:vertAlign w:val="superscript"/>
        </w:rPr>
        <w:t>2</w:t>
      </w:r>
      <w:r>
        <w:rPr>
          <w:rFonts w:ascii="Arial" w:eastAsia="Arial" w:hAnsi="Arial" w:cs="Arial"/>
          <w:sz w:val="20"/>
          <w:szCs w:val="20"/>
        </w:rPr>
        <w:t xml:space="preserve"> Salehi, Glos e Miszczak (2022) propuseram três formulações QUBO para o TSPTW, demonstrando a viabilidade de codificar variantes realistas do problema em dispositivos de quantum annealing.</w:t>
      </w:r>
      <w:r>
        <w:rPr>
          <w:rFonts w:ascii="Arial" w:eastAsia="Arial" w:hAnsi="Arial" w:cs="Arial"/>
          <w:sz w:val="20"/>
          <w:szCs w:val="20"/>
          <w:vertAlign w:val="superscript"/>
        </w:rPr>
        <w:t>3</w:t>
      </w:r>
    </w:p>
    <w:p w14:paraId="00000017" w14:textId="77777777" w:rsidR="00165C52" w:rsidRDefault="00000000" w:rsidP="00040FF6">
      <w:pPr>
        <w:spacing w:after="0" w:line="360" w:lineRule="auto"/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sz w:val="20"/>
          <w:szCs w:val="20"/>
        </w:rPr>
        <w:tab/>
        <w:t>O objetivo deste trabalho é realizar uma revisão exploratória da literatura sobre a aplicação de algoritmos quânticos, com ênfase em Quantum Annealing, ao TSP e suas variantes em logística, identificando o volume de produção acadêmica, os algoritmos mais utilizados e as lacunas de pesquisa existentes.</w:t>
      </w:r>
    </w:p>
    <w:p w14:paraId="00000018" w14:textId="77777777" w:rsidR="00165C52" w:rsidRDefault="00165C52">
      <w:pPr>
        <w:spacing w:after="0" w:line="240" w:lineRule="auto"/>
        <w:jc w:val="both"/>
        <w:rPr>
          <w:rFonts w:ascii="Arial" w:eastAsia="Arial" w:hAnsi="Arial" w:cs="Arial"/>
          <w:sz w:val="20"/>
          <w:szCs w:val="20"/>
        </w:rPr>
      </w:pPr>
    </w:p>
    <w:p w14:paraId="00000019" w14:textId="77777777" w:rsidR="00165C52" w:rsidRDefault="00000000">
      <w:pPr>
        <w:spacing w:after="0" w:line="240" w:lineRule="auto"/>
        <w:jc w:val="both"/>
        <w:rPr>
          <w:rFonts w:ascii="Arial" w:eastAsia="Arial" w:hAnsi="Arial" w:cs="Arial"/>
          <w:b/>
          <w:bCs/>
          <w:sz w:val="20"/>
          <w:szCs w:val="20"/>
        </w:rPr>
      </w:pPr>
      <w:r>
        <w:rPr>
          <w:rFonts w:ascii="Arial" w:eastAsia="Arial" w:hAnsi="Arial" w:cs="Arial"/>
          <w:b/>
          <w:bCs/>
          <w:sz w:val="20"/>
          <w:szCs w:val="20"/>
        </w:rPr>
        <w:t>2. METODOLOGIA</w:t>
      </w:r>
    </w:p>
    <w:p w14:paraId="0000001A" w14:textId="77777777" w:rsidR="00165C52" w:rsidRDefault="00000000" w:rsidP="00040FF6">
      <w:pPr>
        <w:spacing w:after="0" w:line="360" w:lineRule="auto"/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sz w:val="20"/>
          <w:szCs w:val="20"/>
        </w:rPr>
        <w:tab/>
        <w:t xml:space="preserve">A metodologia adotada consistiu em uma pesquisa bibliográfica exploratória estruturada em três eixos temáticos: (1) o problema — TSP e variantes de otimização combinatória, incluindo VRP, CVRP, Job Shop Scheduling e Bin Packing; (2) a tecnologia — paradigmas e algoritmos de computação quântica, como </w:t>
      </w:r>
      <w:r>
        <w:rPr>
          <w:rFonts w:ascii="Arial" w:eastAsia="Arial" w:hAnsi="Arial" w:cs="Arial"/>
          <w:sz w:val="20"/>
          <w:szCs w:val="20"/>
        </w:rPr>
        <w:lastRenderedPageBreak/>
        <w:t>Quantum Annealing, QAOA, VQE, Grover e formulações QUBO/Ising; e (3) a aplicação — logística, gestão da cadeia de suprimentos e otimização de rotas.</w:t>
      </w:r>
    </w:p>
    <w:p w14:paraId="0000001B" w14:textId="77777777" w:rsidR="00165C52" w:rsidRDefault="00000000" w:rsidP="00040FF6">
      <w:pPr>
        <w:spacing w:after="0" w:line="360" w:lineRule="auto"/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sz w:val="20"/>
          <w:szCs w:val="20"/>
        </w:rPr>
        <w:tab/>
        <w:t>Foram construídas 26 strings de busca combinando termos dos três eixos com o operador booleano AND, executadas na base Lens.org com filtro para Scholarly Works. As strings foram classificadas em prioridade Alta (8 strings), Média (10 strings) e Baixa (8 strings), conforme a relevância semântica direta ao tema central. A pesquisa foi conduzida em duas fases: a primeira com 16 strings originais baseadas na taxonomia inicial do projeto, e a segunda com 10 strings adicionais derivadas da análise do artigo de referência de Phillipson (2025).</w:t>
      </w:r>
      <w:r>
        <w:rPr>
          <w:rFonts w:ascii="Arial" w:eastAsia="Arial" w:hAnsi="Arial" w:cs="Arial"/>
          <w:sz w:val="20"/>
          <w:szCs w:val="20"/>
          <w:vertAlign w:val="superscript"/>
        </w:rPr>
        <w:t>4</w:t>
      </w:r>
    </w:p>
    <w:p w14:paraId="0000001C" w14:textId="77777777" w:rsidR="00165C52" w:rsidRDefault="00000000" w:rsidP="00040FF6">
      <w:pPr>
        <w:spacing w:after="0" w:line="360" w:lineRule="auto"/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sz w:val="20"/>
          <w:szCs w:val="20"/>
        </w:rPr>
        <w:tab/>
        <w:t>O processo de deduplicação foi realizado em duas etapas: primeiro por DOI (identificador único) e, em seguida, por título normalizado para artigos sem DOI. A análise bibliométrica incluiu distribuição temporal, geográfica, por tipo de acesso e por paradigma quântico, com geração de visualizações estáticas e um painel interativo desenvolvido em Streamlit.</w:t>
      </w:r>
    </w:p>
    <w:p w14:paraId="0000001D" w14:textId="77777777" w:rsidR="00165C52" w:rsidRDefault="00165C52">
      <w:pPr>
        <w:spacing w:after="0" w:line="240" w:lineRule="auto"/>
        <w:jc w:val="both"/>
        <w:rPr>
          <w:rFonts w:ascii="Arial" w:eastAsia="Arial" w:hAnsi="Arial" w:cs="Arial"/>
          <w:sz w:val="20"/>
          <w:szCs w:val="20"/>
        </w:rPr>
      </w:pPr>
    </w:p>
    <w:p w14:paraId="0000001E" w14:textId="77777777" w:rsidR="00165C52" w:rsidRDefault="00000000">
      <w:pPr>
        <w:spacing w:after="0" w:line="240" w:lineRule="auto"/>
        <w:jc w:val="both"/>
        <w:rPr>
          <w:rFonts w:ascii="Arial" w:eastAsia="Arial" w:hAnsi="Arial" w:cs="Arial"/>
          <w:b/>
          <w:bCs/>
          <w:sz w:val="20"/>
          <w:szCs w:val="20"/>
        </w:rPr>
      </w:pPr>
      <w:r>
        <w:rPr>
          <w:rFonts w:ascii="Arial" w:eastAsia="Arial" w:hAnsi="Arial" w:cs="Arial"/>
          <w:b/>
          <w:bCs/>
          <w:sz w:val="20"/>
          <w:szCs w:val="20"/>
        </w:rPr>
        <w:t>3. RESULTADOS E DISCUSSÃO</w:t>
      </w:r>
    </w:p>
    <w:p w14:paraId="0000001F" w14:textId="77777777" w:rsidR="00165C52" w:rsidRDefault="00000000" w:rsidP="00040FF6">
      <w:pPr>
        <w:spacing w:after="0" w:line="360" w:lineRule="auto"/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sz w:val="20"/>
          <w:szCs w:val="20"/>
        </w:rPr>
        <w:tab/>
        <w:t>Do total bruto de 5.320 registros obtidos nas 26 strings de busca, a deduplicação resultou em 3.696 artigos únicos, com remoção de 1.624 duplicatas (30,5%). A análise revelou um campo em franca expansão: 61,7% dos artigos foram publicados a partir de 2020, com pico em 2025. A produção acadêmica abrange 49 países e 1.409 periódicos e conferências distintos, com 82,8% de acesso aberto, o que favorece a reprodutibilidade da pesquisa.</w:t>
      </w:r>
    </w:p>
    <w:p w14:paraId="00000020" w14:textId="77777777" w:rsidR="00165C52" w:rsidRDefault="00000000" w:rsidP="00040FF6">
      <w:pPr>
        <w:spacing w:after="0" w:line="360" w:lineRule="auto"/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sz w:val="20"/>
          <w:szCs w:val="20"/>
        </w:rPr>
        <w:tab/>
        <w:t>O Quantum Annealing confirmou-se como o paradigma dominante na literatura, concentrando mais de 1.200 artigos nas strings diretamente relacionadas. A plataforma D-Wave, com o processador Advantage de 5.640 qubits e conectividade Pegasus, é o hardware mais utilizado nos estudos experimentais.</w:t>
      </w:r>
      <w:r>
        <w:rPr>
          <w:rFonts w:ascii="Arial" w:eastAsia="Arial" w:hAnsi="Arial" w:cs="Arial"/>
          <w:sz w:val="20"/>
          <w:szCs w:val="20"/>
          <w:vertAlign w:val="superscript"/>
        </w:rPr>
        <w:t>2</w:t>
      </w:r>
      <w:r>
        <w:rPr>
          <w:rFonts w:ascii="Arial" w:eastAsia="Arial" w:hAnsi="Arial" w:cs="Arial"/>
          <w:sz w:val="20"/>
          <w:szCs w:val="20"/>
        </w:rPr>
        <w:t xml:space="preserve"> Em contraste, algoritmos variacionais gate-based como QAOA e VQE somaram aproximadamente 150 artigos aplicados ao TSP, evidenciando uma lacuna significativa.</w:t>
      </w:r>
      <w:r>
        <w:rPr>
          <w:rFonts w:ascii="Arial" w:eastAsia="Arial" w:hAnsi="Arial" w:cs="Arial"/>
          <w:sz w:val="20"/>
          <w:szCs w:val="20"/>
          <w:vertAlign w:val="superscript"/>
        </w:rPr>
        <w:t>5</w:t>
      </w:r>
    </w:p>
    <w:p w14:paraId="00000021" w14:textId="77777777" w:rsidR="00165C52" w:rsidRDefault="00000000" w:rsidP="00040FF6">
      <w:pPr>
        <w:spacing w:after="0" w:line="360" w:lineRule="auto"/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sz w:val="20"/>
          <w:szCs w:val="20"/>
        </w:rPr>
        <w:tab/>
        <w:t>A catalogação de mais de 40 algoritmos quânticos permitiu identificar seis categorias principais: Quantum Annealing (D-Wave QA, Hybrid Solver, Reverse Annealing), algoritmos variacionais (QAOA, VQE, F-VQE), algoritmos exatos (Grover, QPE), abordagens híbridas (decomposição + QA, path-slicing), aprendizado de máquina quântico (QRL, QACO) e algoritmos quantum-inspired. Destaca-se que a maioria das implementações reportadas utiliza abordagens híbridas, combinando processamento quântico com solvers clássicos.</w:t>
      </w:r>
      <w:r>
        <w:rPr>
          <w:rFonts w:ascii="Arial" w:eastAsia="Arial" w:hAnsi="Arial" w:cs="Arial"/>
          <w:sz w:val="20"/>
          <w:szCs w:val="20"/>
          <w:vertAlign w:val="superscript"/>
        </w:rPr>
        <w:t>4</w:t>
      </w:r>
    </w:p>
    <w:p w14:paraId="00000022" w14:textId="77777777" w:rsidR="00165C52" w:rsidRDefault="00000000" w:rsidP="00040FF6">
      <w:pPr>
        <w:spacing w:after="0" w:line="360" w:lineRule="auto"/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sz w:val="20"/>
          <w:szCs w:val="20"/>
        </w:rPr>
        <w:tab/>
        <w:t>Salehi, Glos e Miszczak (2022) propuseram três formulações QUBO distintas para o TSPTW — baseadas em nós e arestas —, demonstrando experimentalmente sua viabilidade em dispositivo D-Wave para instâncias de 4 cidades. O trabalho evidenciou que formulações baseadas em arestas oferecem vantagens em termos de número de variáveis, enquanto formulações baseadas em nós permitem codificação mais intuitiva das restrições temporais.</w:t>
      </w:r>
      <w:r>
        <w:rPr>
          <w:rFonts w:ascii="Arial" w:eastAsia="Arial" w:hAnsi="Arial" w:cs="Arial"/>
          <w:sz w:val="20"/>
          <w:szCs w:val="20"/>
          <w:vertAlign w:val="superscript"/>
        </w:rPr>
        <w:t>3</w:t>
      </w:r>
    </w:p>
    <w:p w14:paraId="00000023" w14:textId="77777777" w:rsidR="00165C52" w:rsidRDefault="00000000" w:rsidP="00040FF6">
      <w:pPr>
        <w:spacing w:after="0" w:line="360" w:lineRule="auto"/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sz w:val="20"/>
          <w:szCs w:val="20"/>
        </w:rPr>
        <w:tab/>
        <w:t>As principais lacunas identificadas incluem: escassez de soluções gate-based escaláveis para TSP; apenas 21 artigos sobre Quantum Reinforcement Learning para roteamento; somente 18 artigos sobre CVRP com Quantum Annealing; e limitada validação com dados logísticos reais, predominando benchmarks acadêmicos.</w:t>
      </w:r>
    </w:p>
    <w:p w14:paraId="58CB93C8" w14:textId="77777777" w:rsidR="009A7220" w:rsidRDefault="009A7220" w:rsidP="00040FF6">
      <w:pPr>
        <w:spacing w:after="0" w:line="360" w:lineRule="auto"/>
        <w:jc w:val="both"/>
        <w:rPr>
          <w:rFonts w:ascii="Arial" w:eastAsia="Arial" w:hAnsi="Arial" w:cs="Arial"/>
          <w:sz w:val="20"/>
          <w:szCs w:val="20"/>
        </w:rPr>
      </w:pPr>
    </w:p>
    <w:p w14:paraId="00000024" w14:textId="77777777" w:rsidR="00165C52" w:rsidRDefault="00165C52">
      <w:pPr>
        <w:spacing w:after="0" w:line="240" w:lineRule="auto"/>
        <w:jc w:val="both"/>
        <w:rPr>
          <w:rFonts w:ascii="Arial" w:eastAsia="Arial" w:hAnsi="Arial" w:cs="Arial"/>
          <w:sz w:val="20"/>
          <w:szCs w:val="20"/>
        </w:rPr>
      </w:pPr>
    </w:p>
    <w:p w14:paraId="00000025" w14:textId="77777777" w:rsidR="00165C52" w:rsidRDefault="00000000">
      <w:pPr>
        <w:spacing w:after="0" w:line="240" w:lineRule="auto"/>
        <w:jc w:val="both"/>
        <w:rPr>
          <w:rFonts w:ascii="Arial" w:eastAsia="Arial" w:hAnsi="Arial" w:cs="Arial"/>
          <w:b/>
          <w:bCs/>
          <w:sz w:val="20"/>
          <w:szCs w:val="20"/>
        </w:rPr>
      </w:pPr>
      <w:r>
        <w:rPr>
          <w:rFonts w:ascii="Arial" w:eastAsia="Arial" w:hAnsi="Arial" w:cs="Arial"/>
          <w:b/>
          <w:bCs/>
          <w:sz w:val="20"/>
          <w:szCs w:val="20"/>
        </w:rPr>
        <w:lastRenderedPageBreak/>
        <w:t>4. CONSIDERAÇÕES FINAIS</w:t>
      </w:r>
    </w:p>
    <w:p w14:paraId="00000026" w14:textId="77777777" w:rsidR="00165C52" w:rsidRDefault="00000000" w:rsidP="00040FF6">
      <w:pPr>
        <w:spacing w:after="0" w:line="360" w:lineRule="auto"/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sz w:val="20"/>
          <w:szCs w:val="20"/>
        </w:rPr>
        <w:tab/>
        <w:t>A revisão exploratória realizada demonstrou que a aplicação de computação quântica ao TSP é um campo em rápida expansão, sustentado por uma base bibliográfica robusta de 3.696 artigos únicos. O Quantum Annealing consolidou-se como o paradigma mais maduro e acessível para otimização combinatória, enquanto algoritmos variacionais e de aprendizado de máquina quântico representam fronteiras de pesquisa ainda pouco exploradas.</w:t>
      </w:r>
    </w:p>
    <w:p w14:paraId="00000027" w14:textId="77777777" w:rsidR="00165C52" w:rsidRDefault="00000000" w:rsidP="00040FF6">
      <w:pPr>
        <w:spacing w:after="0" w:line="360" w:lineRule="auto"/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sz w:val="20"/>
          <w:szCs w:val="20"/>
        </w:rPr>
        <w:tab/>
        <w:t>As lacunas identificadas — especialmente em abordagens gate-based para TSP, aprendizado por reforço quântico para roteamento e validação com dados logísticos reais — representam oportunidades concretas de contribuição científica. As próximas etapas da pesquisa incluem a fundamentação teórica aprofundada, a seleção e reprodução de algoritmos em simuladores quânticos, e a comparação experimental entre abordagens clássicas e quânticas para instâncias do TSP em contexto logístico.</w:t>
      </w:r>
    </w:p>
    <w:p w14:paraId="00000028" w14:textId="77777777" w:rsidR="00165C52" w:rsidRDefault="00165C52">
      <w:pPr>
        <w:spacing w:after="0" w:line="240" w:lineRule="auto"/>
        <w:jc w:val="both"/>
        <w:rPr>
          <w:rFonts w:ascii="Arial" w:eastAsia="Arial" w:hAnsi="Arial" w:cs="Arial"/>
          <w:sz w:val="20"/>
          <w:szCs w:val="20"/>
        </w:rPr>
      </w:pPr>
    </w:p>
    <w:p w14:paraId="00000033" w14:textId="77777777" w:rsidR="00165C52" w:rsidRDefault="00000000">
      <w:pPr>
        <w:spacing w:after="0" w:line="240" w:lineRule="auto"/>
        <w:jc w:val="both"/>
        <w:rPr>
          <w:rFonts w:ascii="Arial" w:eastAsia="Arial" w:hAnsi="Arial" w:cs="Arial"/>
          <w:b/>
          <w:bCs/>
          <w:sz w:val="20"/>
          <w:szCs w:val="20"/>
        </w:rPr>
      </w:pPr>
      <w:r>
        <w:rPr>
          <w:rFonts w:ascii="Arial" w:eastAsia="Arial" w:hAnsi="Arial" w:cs="Arial"/>
          <w:b/>
          <w:bCs/>
          <w:sz w:val="20"/>
          <w:szCs w:val="20"/>
        </w:rPr>
        <w:t>5. REFERÊNCIAS</w:t>
      </w:r>
    </w:p>
    <w:p w14:paraId="00000034" w14:textId="77777777" w:rsidR="00165C52" w:rsidRDefault="00165C52">
      <w:pPr>
        <w:spacing w:after="0" w:line="240" w:lineRule="auto"/>
        <w:jc w:val="both"/>
        <w:rPr>
          <w:rFonts w:ascii="Arial" w:eastAsia="Arial" w:hAnsi="Arial" w:cs="Arial"/>
          <w:sz w:val="20"/>
          <w:szCs w:val="20"/>
        </w:rPr>
      </w:pPr>
    </w:p>
    <w:p w14:paraId="00000035" w14:textId="77777777" w:rsidR="00165C52" w:rsidRPr="00040FF6" w:rsidRDefault="00000000">
      <w:pPr>
        <w:spacing w:after="0" w:line="240" w:lineRule="auto"/>
        <w:jc w:val="both"/>
        <w:rPr>
          <w:rFonts w:ascii="Arial" w:eastAsia="Arial" w:hAnsi="Arial" w:cs="Arial"/>
          <w:sz w:val="20"/>
          <w:szCs w:val="20"/>
          <w:lang w:val="en-US"/>
        </w:rPr>
      </w:pPr>
      <w:r>
        <w:rPr>
          <w:rFonts w:ascii="Arial" w:eastAsia="Arial" w:hAnsi="Arial" w:cs="Arial"/>
          <w:sz w:val="20"/>
          <w:szCs w:val="20"/>
          <w:vertAlign w:val="superscript"/>
        </w:rPr>
        <w:t xml:space="preserve">1 </w:t>
      </w:r>
      <w:r>
        <w:rPr>
          <w:rFonts w:ascii="Arial" w:eastAsia="Arial" w:hAnsi="Arial" w:cs="Arial"/>
          <w:sz w:val="20"/>
          <w:szCs w:val="20"/>
        </w:rPr>
        <w:t xml:space="preserve">APPLEGATE, D. L. et al. </w:t>
      </w:r>
      <w:r w:rsidRPr="00040FF6">
        <w:rPr>
          <w:rFonts w:ascii="Arial" w:eastAsia="Arial" w:hAnsi="Arial" w:cs="Arial"/>
          <w:b/>
          <w:bCs/>
          <w:sz w:val="20"/>
          <w:szCs w:val="20"/>
          <w:lang w:val="en-US"/>
        </w:rPr>
        <w:t>The Traveling Salesman Problem</w:t>
      </w:r>
      <w:r w:rsidRPr="00040FF6">
        <w:rPr>
          <w:rFonts w:ascii="Arial" w:eastAsia="Arial" w:hAnsi="Arial" w:cs="Arial"/>
          <w:sz w:val="20"/>
          <w:szCs w:val="20"/>
          <w:lang w:val="en-US"/>
        </w:rPr>
        <w:t>: a computational study. Princeton: Princeton University Press, 2006.</w:t>
      </w:r>
    </w:p>
    <w:p w14:paraId="00000036" w14:textId="77777777" w:rsidR="00165C52" w:rsidRPr="00040FF6" w:rsidRDefault="00000000">
      <w:pPr>
        <w:spacing w:after="0" w:line="240" w:lineRule="auto"/>
        <w:jc w:val="both"/>
        <w:rPr>
          <w:rFonts w:ascii="Arial" w:eastAsia="Arial" w:hAnsi="Arial" w:cs="Arial"/>
          <w:sz w:val="20"/>
          <w:szCs w:val="20"/>
          <w:lang w:val="en-US"/>
        </w:rPr>
      </w:pPr>
      <w:r w:rsidRPr="00040FF6">
        <w:rPr>
          <w:rFonts w:ascii="Arial" w:eastAsia="Arial" w:hAnsi="Arial" w:cs="Arial"/>
          <w:sz w:val="20"/>
          <w:szCs w:val="20"/>
          <w:vertAlign w:val="superscript"/>
          <w:lang w:val="en-US"/>
        </w:rPr>
        <w:t xml:space="preserve">2 </w:t>
      </w:r>
      <w:r w:rsidRPr="00040FF6">
        <w:rPr>
          <w:rFonts w:ascii="Arial" w:eastAsia="Arial" w:hAnsi="Arial" w:cs="Arial"/>
          <w:sz w:val="20"/>
          <w:szCs w:val="20"/>
          <w:lang w:val="en-US"/>
        </w:rPr>
        <w:t xml:space="preserve">KADOWAKI, T.; NISHIMORI, H. Quantum annealing in the transverse Ising model. </w:t>
      </w:r>
      <w:r w:rsidRPr="00040FF6">
        <w:rPr>
          <w:rFonts w:ascii="Arial" w:eastAsia="Arial" w:hAnsi="Arial" w:cs="Arial"/>
          <w:b/>
          <w:bCs/>
          <w:sz w:val="20"/>
          <w:szCs w:val="20"/>
          <w:lang w:val="en-US"/>
        </w:rPr>
        <w:t>Physical Review E</w:t>
      </w:r>
      <w:r w:rsidRPr="00040FF6">
        <w:rPr>
          <w:rFonts w:ascii="Arial" w:eastAsia="Arial" w:hAnsi="Arial" w:cs="Arial"/>
          <w:sz w:val="20"/>
          <w:szCs w:val="20"/>
          <w:lang w:val="en-US"/>
        </w:rPr>
        <w:t>, v. 58, n. 5, p. 5355-5363, 1998.</w:t>
      </w:r>
    </w:p>
    <w:p w14:paraId="00000037" w14:textId="77777777" w:rsidR="00165C52" w:rsidRPr="00040FF6" w:rsidRDefault="00000000">
      <w:pPr>
        <w:spacing w:after="0" w:line="240" w:lineRule="auto"/>
        <w:jc w:val="both"/>
        <w:rPr>
          <w:rFonts w:ascii="Arial" w:eastAsia="Arial" w:hAnsi="Arial" w:cs="Arial"/>
          <w:sz w:val="20"/>
          <w:szCs w:val="20"/>
          <w:lang w:val="en-US"/>
        </w:rPr>
      </w:pPr>
      <w:r w:rsidRPr="00040FF6">
        <w:rPr>
          <w:rFonts w:ascii="Arial" w:eastAsia="Arial" w:hAnsi="Arial" w:cs="Arial"/>
          <w:sz w:val="20"/>
          <w:szCs w:val="20"/>
          <w:vertAlign w:val="superscript"/>
          <w:lang w:val="en-US"/>
        </w:rPr>
        <w:t xml:space="preserve">3 </w:t>
      </w:r>
      <w:r w:rsidRPr="00040FF6">
        <w:rPr>
          <w:rFonts w:ascii="Arial" w:eastAsia="Arial" w:hAnsi="Arial" w:cs="Arial"/>
          <w:sz w:val="20"/>
          <w:szCs w:val="20"/>
          <w:lang w:val="en-US"/>
        </w:rPr>
        <w:t xml:space="preserve">SALEHI, Ö.; GLOS, A.; MISZCZAK, J. A. Unconstrained binary models of the travelling salesman problem variants for quantum optimization. </w:t>
      </w:r>
      <w:r w:rsidRPr="00040FF6">
        <w:rPr>
          <w:rFonts w:ascii="Arial" w:eastAsia="Arial" w:hAnsi="Arial" w:cs="Arial"/>
          <w:b/>
          <w:bCs/>
          <w:sz w:val="20"/>
          <w:szCs w:val="20"/>
          <w:lang w:val="en-US"/>
        </w:rPr>
        <w:t>Quantum Information Processing</w:t>
      </w:r>
      <w:r w:rsidRPr="00040FF6">
        <w:rPr>
          <w:rFonts w:ascii="Arial" w:eastAsia="Arial" w:hAnsi="Arial" w:cs="Arial"/>
          <w:sz w:val="20"/>
          <w:szCs w:val="20"/>
          <w:lang w:val="en-US"/>
        </w:rPr>
        <w:t>, v. 21, n. 67, 2022.</w:t>
      </w:r>
    </w:p>
    <w:p w14:paraId="00000038" w14:textId="77777777" w:rsidR="00165C52" w:rsidRPr="00040FF6" w:rsidRDefault="00000000">
      <w:pPr>
        <w:spacing w:after="0" w:line="240" w:lineRule="auto"/>
        <w:jc w:val="both"/>
        <w:rPr>
          <w:rFonts w:ascii="Arial" w:eastAsia="Arial" w:hAnsi="Arial" w:cs="Arial"/>
          <w:sz w:val="20"/>
          <w:szCs w:val="20"/>
          <w:lang w:val="en-US"/>
        </w:rPr>
      </w:pPr>
      <w:r w:rsidRPr="00040FF6">
        <w:rPr>
          <w:rFonts w:ascii="Arial" w:eastAsia="Arial" w:hAnsi="Arial" w:cs="Arial"/>
          <w:sz w:val="20"/>
          <w:szCs w:val="20"/>
          <w:vertAlign w:val="superscript"/>
          <w:lang w:val="en-US"/>
        </w:rPr>
        <w:t xml:space="preserve">4 </w:t>
      </w:r>
      <w:r w:rsidRPr="00040FF6">
        <w:rPr>
          <w:rFonts w:ascii="Arial" w:eastAsia="Arial" w:hAnsi="Arial" w:cs="Arial"/>
          <w:sz w:val="20"/>
          <w:szCs w:val="20"/>
          <w:lang w:val="en-US"/>
        </w:rPr>
        <w:t xml:space="preserve">PHILLIPSON, F. Quantum Computing in Logistics and Supply Chain Management: an overview. </w:t>
      </w:r>
      <w:r w:rsidRPr="00040FF6">
        <w:rPr>
          <w:rFonts w:ascii="Arial" w:eastAsia="Arial" w:hAnsi="Arial" w:cs="Arial"/>
          <w:b/>
          <w:bCs/>
          <w:sz w:val="20"/>
          <w:szCs w:val="20"/>
          <w:lang w:val="en-US"/>
        </w:rPr>
        <w:t>Maastricht University / TNO</w:t>
      </w:r>
      <w:r w:rsidRPr="00040FF6">
        <w:rPr>
          <w:rFonts w:ascii="Arial" w:eastAsia="Arial" w:hAnsi="Arial" w:cs="Arial"/>
          <w:sz w:val="20"/>
          <w:szCs w:val="20"/>
          <w:lang w:val="en-US"/>
        </w:rPr>
        <w:t>, 2025.</w:t>
      </w:r>
    </w:p>
    <w:p w14:paraId="00000039" w14:textId="77777777" w:rsidR="00165C52" w:rsidRPr="00040FF6" w:rsidRDefault="00000000">
      <w:pPr>
        <w:spacing w:after="0" w:line="240" w:lineRule="auto"/>
        <w:jc w:val="both"/>
        <w:rPr>
          <w:rFonts w:ascii="Arial" w:eastAsia="Arial" w:hAnsi="Arial" w:cs="Arial"/>
          <w:sz w:val="20"/>
          <w:szCs w:val="20"/>
          <w:lang w:val="en-US"/>
        </w:rPr>
      </w:pPr>
      <w:r w:rsidRPr="00040FF6">
        <w:rPr>
          <w:rFonts w:ascii="Arial" w:eastAsia="Arial" w:hAnsi="Arial" w:cs="Arial"/>
          <w:sz w:val="20"/>
          <w:szCs w:val="20"/>
          <w:vertAlign w:val="superscript"/>
          <w:lang w:val="en-US"/>
        </w:rPr>
        <w:t xml:space="preserve">5 </w:t>
      </w:r>
      <w:r w:rsidRPr="00040FF6">
        <w:rPr>
          <w:rFonts w:ascii="Arial" w:eastAsia="Arial" w:hAnsi="Arial" w:cs="Arial"/>
          <w:sz w:val="20"/>
          <w:szCs w:val="20"/>
          <w:lang w:val="en-US"/>
        </w:rPr>
        <w:t xml:space="preserve">FARHI, E.; GOLDSTONE, J.; GUTMANN, S. A quantum approximate optimization algorithm. </w:t>
      </w:r>
      <w:r w:rsidRPr="00040FF6">
        <w:rPr>
          <w:rFonts w:ascii="Arial" w:eastAsia="Arial" w:hAnsi="Arial" w:cs="Arial"/>
          <w:b/>
          <w:bCs/>
          <w:sz w:val="20"/>
          <w:szCs w:val="20"/>
          <w:lang w:val="en-US"/>
        </w:rPr>
        <w:t>arXiv preprint</w:t>
      </w:r>
      <w:r w:rsidRPr="00040FF6">
        <w:rPr>
          <w:rFonts w:ascii="Arial" w:eastAsia="Arial" w:hAnsi="Arial" w:cs="Arial"/>
          <w:sz w:val="20"/>
          <w:szCs w:val="20"/>
          <w:lang w:val="en-US"/>
        </w:rPr>
        <w:t xml:space="preserve"> arXiv:1411.4028, 2014.</w:t>
      </w:r>
    </w:p>
    <w:p w14:paraId="0000003A" w14:textId="77777777" w:rsidR="00165C52" w:rsidRPr="00040FF6" w:rsidRDefault="00165C52">
      <w:pPr>
        <w:rPr>
          <w:rFonts w:ascii="Arial" w:eastAsia="Arial" w:hAnsi="Arial" w:cs="Arial"/>
          <w:sz w:val="20"/>
          <w:szCs w:val="20"/>
          <w:lang w:val="en-US"/>
        </w:rPr>
      </w:pPr>
    </w:p>
    <w:sectPr w:rsidR="00165C52" w:rsidRPr="00040FF6">
      <w:pgSz w:w="11906" w:h="16838"/>
      <w:pgMar w:top="1701" w:right="1134" w:bottom="1134" w:left="1134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5E9C7593-2172-41DF-AE1A-BF74C0468B06}"/>
    <w:embedBold r:id="rId2" w:fontKey="{A704B86C-D442-421E-80E2-8D67DCD83F6E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3" w:fontKey="{B5C7580C-C78F-481A-99FD-C820C4B8387E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C7C1B1AB-38F8-4991-99CC-C2FD56124C83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65C52"/>
    <w:rsid w:val="00040FF6"/>
    <w:rsid w:val="00165C52"/>
    <w:rsid w:val="005066C5"/>
    <w:rsid w:val="00542B0D"/>
    <w:rsid w:val="007979A0"/>
    <w:rsid w:val="009A7220"/>
    <w:rsid w:val="00FC25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8D5778"/>
  <w15:docId w15:val="{2F1A2374-85A6-4450-8AC3-5D57365FF8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pt-BR" w:eastAsia="pt-B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00">
    <w:name w:val="Table Normal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Cabealho">
    <w:name w:val="header"/>
    <w:basedOn w:val="Normal"/>
    <w:link w:val="CabealhoChar"/>
    <w:uiPriority w:val="99"/>
    <w:unhideWhenUsed/>
    <w:rsid w:val="00E54CC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54CC0"/>
  </w:style>
  <w:style w:type="paragraph" w:styleId="Rodap">
    <w:name w:val="footer"/>
    <w:basedOn w:val="Normal"/>
    <w:link w:val="RodapChar"/>
    <w:uiPriority w:val="99"/>
    <w:unhideWhenUsed/>
    <w:rsid w:val="00E54CC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54CC0"/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character" w:styleId="Hyperlink">
    <w:name w:val="Hyperlink"/>
    <w:basedOn w:val="Fontepargpadro"/>
    <w:uiPriority w:val="99"/>
    <w:unhideWhenUsed/>
    <w:rsid w:val="00040FF6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040FF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hyperlink" Target="mailto:valeria.dasilva@fieb.org.br" TargetMode="External"/><Relationship Id="rId5" Type="http://schemas.openxmlformats.org/officeDocument/2006/relationships/hyperlink" Target="mailto:renan.santos@fbter.org.br" TargetMode="Externa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gHvPI1krRHGJOb3XQ/b5rr5JDmw==">CgMxLjA4AHIhMXFUR3UyNnlhY0JhVWo4YVMtSVBnY3k5UktBVkV1cXhL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1</Pages>
  <Words>1265</Words>
  <Characters>6832</Characters>
  <Application>Microsoft Office Word</Application>
  <DocSecurity>0</DocSecurity>
  <Lines>56</Lines>
  <Paragraphs>16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Renan cardoso</cp:lastModifiedBy>
  <cp:revision>5</cp:revision>
  <dcterms:created xsi:type="dcterms:W3CDTF">2026-02-04T12:57:00Z</dcterms:created>
  <dcterms:modified xsi:type="dcterms:W3CDTF">2026-03-18T22:01:00Z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0x01010084090AE3A196B745A634ECC286451661</vt:lpwstr>
  </property>
</Properties>
</file>