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Pix2seq:</w:t>
      </w:r>
      <w:r>
        <w:t xml:space="preserve"> </w:t>
      </w:r>
      <w:r>
        <w:t xml:space="preserve">A</w:t>
      </w:r>
      <w:r>
        <w:t xml:space="preserve"> </w:t>
      </w:r>
      <w:r>
        <w:t xml:space="preserve">Language</w:t>
      </w:r>
      <w:r>
        <w:t xml:space="preserve"> </w:t>
      </w:r>
      <w:r>
        <w:t xml:space="preserve">Modeling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Object</w:t>
      </w:r>
      <w:r>
        <w:t xml:space="preserve"> </w:t>
      </w:r>
      <w:r>
        <w:t xml:space="preserve">Detection</w:t>
      </w:r>
    </w:p>
    <w:p>
      <w:pPr>
        <w:pStyle w:val="Author"/>
      </w:pPr>
      <w:r>
        <w:t xml:space="preserve">Reyva</w:t>
      </w:r>
      <w:r>
        <w:t xml:space="preserve"> </w:t>
      </w:r>
      <w:r>
        <w:t xml:space="preserve">Babtista</w:t>
      </w:r>
    </w:p>
    <w:p>
      <w:pPr>
        <w:pStyle w:val="FirstParagraph"/>
      </w:pPr>
      <w:r>
        <w:t xml:space="preserve">Pix2Seq is a task-agnostic (generic) framework for</w:t>
      </w:r>
      <w:r>
        <w:t xml:space="preserve"> </w:t>
      </w:r>
      <w:hyperlink r:id="rId20">
        <w:r>
          <w:rPr>
            <w:rStyle w:val="Hyperlink"/>
          </w:rPr>
          <w:t xml:space="preserve">object detection</w:t>
        </w:r>
      </w:hyperlink>
      <w:r>
        <w:t xml:space="preserve">. It cast</w:t>
      </w:r>
      <w:r>
        <w:t xml:space="preserve"> </w:t>
      </w:r>
      <w:r>
        <w:t xml:space="preserve">object detection as a language modeling task, conditioned on the observed pixel</w:t>
      </w:r>
      <w:r>
        <w:t xml:space="preserve"> </w:t>
      </w:r>
      <w:r>
        <w:t xml:space="preserve">input. Pix2Seq was proposed as a general intelligence system, in contrast to most</w:t>
      </w:r>
      <w:r>
        <w:t xml:space="preserve"> </w:t>
      </w:r>
      <w:r>
        <w:t xml:space="preserve">existing methods that are specialized and difficult to integrate to larger</w:t>
      </w:r>
      <w:r>
        <w:t xml:space="preserve"> </w:t>
      </w:r>
      <w:r>
        <w:t xml:space="preserve">system. The model provides a language interface by producing a sequence of</w:t>
      </w:r>
      <w:r>
        <w:t xml:space="preserve"> </w:t>
      </w:r>
      <w:r>
        <w:t xml:space="preserve">discrete tokens that correspond to object descriptions. The objective function</w:t>
      </w:r>
      <w:r>
        <w:t xml:space="preserve"> </w:t>
      </w:r>
      <w:r>
        <w:t xml:space="preserve">defined in the model is simply the maximum likelihood of tokens given the pixel</w:t>
      </w:r>
      <w:r>
        <w:t xml:space="preserve"> </w:t>
      </w:r>
      <w:r>
        <w:t xml:space="preserve">inputs and the preceding tokens. The model can be configured to task-specific</w:t>
      </w:r>
      <w:r>
        <w:t xml:space="preserve"> </w:t>
      </w:r>
      <w:r>
        <w:t xml:space="preserve">prior knowledge with a sequence augmentation technique. Based on the reported</w:t>
      </w:r>
      <w:r>
        <w:t xml:space="preserve"> </w:t>
      </w:r>
      <w:r>
        <w:t xml:space="preserve">experiments, Pix2Seq has a comparable result to SOTA object detection models</w:t>
      </w:r>
      <w:r>
        <w:t xml:space="preserve"> </w:t>
      </w:r>
      <w:r>
        <w:t xml:space="preserve">such as</w:t>
      </w:r>
      <w:r>
        <w:t xml:space="preserve"> </w:t>
      </w:r>
      <w:hyperlink r:id="rId21">
        <w:r>
          <w:rPr>
            <w:rStyle w:val="Hyperlink"/>
          </w:rPr>
          <w:t xml:space="preserve">Faster R-CNN</w:t>
        </w:r>
      </w:hyperlink>
      <w:r>
        <w:t xml:space="preserve">.</w:t>
      </w:r>
    </w:p>
    <w:p>
      <w:pPr>
        <w:pStyle w:val="BodyText"/>
      </w:pPr>
      <w:r>
        <w:t xml:space="preserve">Pix2Seq framework was built upon four main components:</w:t>
      </w:r>
    </w:p>
    <w:p>
      <w:pPr>
        <w:numPr>
          <w:ilvl w:val="0"/>
          <w:numId w:val="1001"/>
        </w:numPr>
        <w:pStyle w:val="Compact"/>
      </w:pPr>
      <w:r>
        <w:t xml:space="preserve">Image augmentation for training.</w:t>
      </w:r>
    </w:p>
    <w:p>
      <w:pPr>
        <w:numPr>
          <w:ilvl w:val="0"/>
          <w:numId w:val="1001"/>
        </w:numPr>
        <w:pStyle w:val="Compact"/>
      </w:pPr>
      <w:r>
        <w:t xml:space="preserve">Sequence construction and augmentation for object description or annotations.</w:t>
      </w:r>
    </w:p>
    <w:p>
      <w:pPr>
        <w:numPr>
          <w:ilvl w:val="0"/>
          <w:numId w:val="1001"/>
        </w:numPr>
        <w:pStyle w:val="Compact"/>
      </w:pPr>
      <w:r>
        <w:t xml:space="preserve">An encoder-decoder model architecture.</w:t>
      </w:r>
    </w:p>
    <w:p>
      <w:pPr>
        <w:numPr>
          <w:ilvl w:val="0"/>
          <w:numId w:val="1001"/>
        </w:numPr>
        <w:pStyle w:val="Compact"/>
      </w:pPr>
      <w:r>
        <w:t xml:space="preserve">Objective (loss) function is to maximize the log likelihood of tokens</w:t>
      </w:r>
      <w:r>
        <w:t xml:space="preserve"> </w:t>
      </w:r>
      <w:r>
        <w:t xml:space="preserve">conditioned on preceding tokens and the input image (with softwmax</w:t>
      </w:r>
      <w:r>
        <w:t xml:space="preserve"> </w:t>
      </w:r>
      <w:r>
        <w:t xml:space="preserve">cross-entropy loss).</w:t>
      </w:r>
    </w:p>
    <w:p>
      <w:pPr>
        <w:pStyle w:val="FirstParagraph"/>
      </w:pPr>
      <w:r>
        <w:t xml:space="preserve">Pix2Seq express sets of bounding boxes and class labels of objects exist in</w:t>
      </w:r>
      <w:r>
        <w:t xml:space="preserve"> </w:t>
      </w:r>
      <w:r>
        <w:t xml:space="preserve">images as sequences of discrete tokens. Object's bounding box (top-left bottom-right or</w:t>
      </w:r>
      <w:r>
        <w:t xml:space="preserve"> </w:t>
      </w:r>
      <w:r>
        <w:t xml:space="preserve">center and height/width)'s continous numbers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discretize using</w:t>
      </w:r>
      <w:r>
        <w:t xml:space="preserve"> </w:t>
      </w:r>
      <w:r>
        <w:t xml:space="preserve">image bins. Thus, an object is represented by five discrete tokens, i.e.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, with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as the class index. EOS</w:t>
      </w:r>
      <w:r>
        <w:t xml:space="preserve"> </w:t>
      </w:r>
      <w:r>
        <w:t xml:space="preserve">token was used to incorporate the end of sequence.</w:t>
      </w:r>
    </w:p>
    <w:p>
      <w:pPr>
        <w:pStyle w:val="BodyText"/>
      </w:pPr>
      <w:r>
        <w:t xml:space="preserve">The encoder used in Pix2Seq can be a ConvNet, Transformer, or their combination,</w:t>
      </w:r>
      <w:r>
        <w:t xml:space="preserve"> </w:t>
      </w:r>
      <w:r>
        <w:t xml:space="preserve">while the decoder used is a Transformer based. The decoder generates one token at a</w:t>
      </w:r>
      <w:r>
        <w:t xml:space="preserve"> </w:t>
      </w:r>
      <w:r>
        <w:t xml:space="preserve">time, conditioned on the preceding tokens and the encoded image representation.</w:t>
      </w:r>
    </w:p>
    <w:p>
      <w:pPr>
        <w:pStyle w:val="BodyText"/>
      </w:pPr>
      <w:r>
        <w:t xml:space="preserve">The maximum likelihood loss was used for Pix2Seq objective function, that is defined as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t>i</m:t>
          </m:r>
          <m:r>
            <m:t>m</m:t>
          </m:r>
          <m:r>
            <m:t>i</m:t>
          </m:r>
          <m:r>
            <m:t>z</m:t>
          </m:r>
          <m:r>
            <m:t>e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̃"/>
                    </m:accPr>
                    <m:e>
                      <m:r>
                        <m:rPr>
                          <m:sty m:val="b"/>
                        </m:rPr>
                        <m:t>y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:</m:t>
                  </m:r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(formula details are on the paper).</w:t>
      </w:r>
    </w:p>
    <w:p>
      <w:pPr>
        <w:pStyle w:val="BodyText"/>
      </w:pPr>
      <w:r>
        <w:t xml:space="preserve">At inference time, Pix2Seq sample tokens from model likelihood from a join</w:t>
      </w:r>
      <w:r>
        <w:t xml:space="preserve"> </w:t>
      </w:r>
      <w:r>
        <w:t xml:space="preserve">vocabulary for the bins and classes using</w:t>
      </w:r>
      <w:r>
        <w:t xml:space="preserve"> </w:t>
      </w:r>
      <m:oMath>
        <m:r>
          <m:t>a</m:t>
        </m:r>
        <m:r>
          <m:t>r</m:t>
        </m:r>
        <m:r>
          <m:t>g</m:t>
        </m:r>
        <m:r>
          <m:t> </m:t>
        </m:r>
        <m:r>
          <m:t>m</m:t>
        </m:r>
        <m:r>
          <m:t>a</m:t>
        </m:r>
        <m:r>
          <m:t>x</m:t>
        </m:r>
      </m:oMath>
      <w:r>
        <w:t xml:space="preserve"> </w:t>
      </w:r>
      <w:r>
        <w:t xml:space="preserve">sampling or other</w:t>
      </w:r>
      <w:r>
        <w:t xml:space="preserve"> </w:t>
      </w:r>
      <w:r>
        <w:t xml:space="preserve">stochastic techniques. However, based on the experiments presented, nucleus</w:t>
      </w:r>
      <w:r>
        <w:t xml:space="preserve"> </w:t>
      </w:r>
      <w:r>
        <w:t xml:space="preserve">sampling leads to a higher recall than</w:t>
      </w:r>
      <w:r>
        <w:t xml:space="preserve"> </w:t>
      </w:r>
      <m:oMath>
        <m:r>
          <m:t>a</m:t>
        </m:r>
        <m:r>
          <m:t>r</m:t>
        </m:r>
        <m:r>
          <m:t>g</m:t>
        </m:r>
        <m:r>
          <m:t> </m:t>
        </m:r>
        <m:r>
          <m:t>m</m:t>
        </m:r>
        <m:r>
          <m:t>a</m:t>
        </m:r>
        <m:r>
          <m:t>x</m:t>
        </m:r>
      </m:oMath>
      <w:r>
        <w:t xml:space="preserve"> </w:t>
      </w:r>
      <w:r>
        <w:t xml:space="preserve">sampling.</w:t>
      </w:r>
    </w:p>
    <w:p>
      <w:pPr>
        <w:pStyle w:val="BodyText"/>
      </w:pPr>
      <w:r>
        <w:t xml:space="preserve">There is a downside to the task-agnostic model of Pix2Seq, that is the model</w:t>
      </w:r>
      <w:r>
        <w:t xml:space="preserve"> </w:t>
      </w:r>
      <w:r>
        <w:t xml:space="preserve">tends to predict EOS token too soon, thus missing some objects left undetected.</w:t>
      </w:r>
      <w:r>
        <w:t xml:space="preserve"> </w:t>
      </w:r>
      <w:r>
        <w:t xml:space="preserve">This problem is most likely because of the annotation noise and uncertainty in</w:t>
      </w:r>
      <w:r>
        <w:t xml:space="preserve"> </w:t>
      </w:r>
      <w:r>
        <w:t xml:space="preserve">recognizing and localizing an object. Although this problem only affects the</w:t>
      </w:r>
      <w:r>
        <w:t xml:space="preserve"> </w:t>
      </w:r>
      <w:r>
        <w:t xml:space="preserve">precision score by 1-2%, delaying the EOS token sampling by decreasing its</w:t>
      </w:r>
      <w:r>
        <w:t xml:space="preserve"> </w:t>
      </w:r>
      <w:r>
        <w:t xml:space="preserve">likelihood resulting in a higher recall score with the trade off of noisy and</w:t>
      </w:r>
      <w:r>
        <w:t xml:space="preserve"> </w:t>
      </w:r>
      <w:r>
        <w:t xml:space="preserve">duplicated predictions (precision is decreased more).</w:t>
      </w:r>
    </w:p>
    <w:p>
      <w:pPr>
        <w:pStyle w:val="BodyText"/>
      </w:pPr>
      <w:r>
        <w:t xml:space="preserve">This problem of precision and recall trade-off can be solved by letting the model</w:t>
      </w:r>
      <w:r>
        <w:t xml:space="preserve"> </w:t>
      </w:r>
      <w:r>
        <w:t xml:space="preserve">learn of a prior knowledge of the task using sequence augmentation with</w:t>
      </w:r>
      <w:r>
        <w:t xml:space="preserve"> </w:t>
      </w:r>
      <w:r>
        <w:t xml:space="preserve">synthetic noise objects. Sequence augmentation improved the recall and delaying</w:t>
      </w:r>
      <w:r>
        <w:t xml:space="preserve"> </w:t>
      </w:r>
      <w:r>
        <w:t xml:space="preserve">the EOS token prediction without increasing the frequency of noisy and</w:t>
      </w:r>
      <w:r>
        <w:t xml:space="preserve"> </w:t>
      </w:r>
      <w:r>
        <w:t xml:space="preserve">duplicated predictions.</w:t>
      </w:r>
    </w:p>
    <w:p>
      <w:pPr>
        <w:pStyle w:val="BodyText"/>
      </w:pPr>
      <w:r>
        <w:t xml:space="preserve">Although Pix2Seq has a competitive results as compared to other object detection</w:t>
      </w:r>
      <w:r>
        <w:t xml:space="preserve"> </w:t>
      </w:r>
      <w:r>
        <w:t xml:space="preserve">models, there are limitations identified. First, autoregressive modeling is</w:t>
      </w:r>
      <w:r>
        <w:t xml:space="preserve"> </w:t>
      </w:r>
      <w:r>
        <w:t xml:space="preserve">expensive for long sequences. Second, input data used for training presented in</w:t>
      </w:r>
      <w:r>
        <w:t xml:space="preserve"> </w:t>
      </w:r>
      <w:r>
        <w:t xml:space="preserve">the paper are fully dependent on human annotation.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d:667882a1-fc54-4f84-8eac-f1f009da5aba" TargetMode="External" /><Relationship Type="http://schemas.openxmlformats.org/officeDocument/2006/relationships/hyperlink" Id="rId21" Target="id:e840c4b3-e08a-40f9-85bd-b31e56e304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d:667882a1-fc54-4f84-8eac-f1f009da5aba" TargetMode="External" /><Relationship Type="http://schemas.openxmlformats.org/officeDocument/2006/relationships/hyperlink" Id="rId21" Target="id:e840c4b3-e08a-40f9-85bd-b31e56e304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Pix2seq: A Language Modeling Framework for Object Detection</dc:title>
  <dc:creator>Reyva Babtista</dc:creator>
  <cp:keywords/>
  <dcterms:created xsi:type="dcterms:W3CDTF">2023-09-14T13:44:08Z</dcterms:created>
  <dcterms:modified xsi:type="dcterms:W3CDTF">2023-09-14T13:44:08Z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