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color w:val="1F497D"/>
          <w:sz w:val="36"/>
        </w:rPr>
        <w:t>ECONARES</w:t>
      </w:r>
    </w:p>
    <w:p>
      <w:pPr>
        <w:spacing w:after="40"/>
        <w:jc w:val="center"/>
      </w:pPr>
      <w:r>
        <w:rPr>
          <w:b/>
          <w:color w:val="2E74B5"/>
          <w:sz w:val="24"/>
        </w:rPr>
        <w:t>PRODUCT SPECIFICATION SHEET — COAL &amp; ALTERNATIVE FUELS</w:t>
      </w:r>
    </w:p>
    <w:p>
      <w:pPr>
        <w:spacing w:after="320"/>
        <w:jc w:val="center"/>
      </w:pPr>
      <w:r>
        <w:rPr>
          <w:color w:val="606060"/>
          <w:sz w:val="18"/>
        </w:rPr>
        <w:t>as of April 29, 2026</w:t>
      </w:r>
    </w:p>
    <w:p>
      <w:pPr>
        <w:spacing w:before="240" w:after="80"/>
      </w:pPr>
      <w:r>
        <w:rPr>
          <w:b/>
          <w:color w:val="1F497D"/>
          <w:sz w:val="22"/>
        </w:rPr>
        <w:t>COAL — INDONESIAN STEAM COAL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1F497D" w:color="auto" w:val="clear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2160"/>
            <w:shd w:fill="1F497D" w:color="auto" w:val="clear"/>
          </w:tcPr>
          <w:p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type="dxa" w:w="2160"/>
            <w:shd w:fill="1F497D" w:color="auto" w:val="clear"/>
          </w:tcPr>
          <w:p>
            <w:r>
              <w:rPr>
                <w:b/>
                <w:color w:val="FFFFFF"/>
                <w:sz w:val="19"/>
              </w:rPr>
              <w:t>TYPICAL VALUE</w:t>
            </w:r>
          </w:p>
        </w:tc>
        <w:tc>
          <w:tcPr>
            <w:tcW w:type="dxa" w:w="2160"/>
            <w:shd w:fill="1F497D" w:color="auto" w:val="clear"/>
          </w:tcPr>
          <w:p>
            <w:r>
              <w:rPr>
                <w:b/>
                <w:color w:val="FFFFFF"/>
                <w:sz w:val="19"/>
              </w:rPr>
              <w:t>NOTES</w:t>
            </w:r>
          </w:p>
        </w:tc>
      </w:tr>
      <w:tr>
        <w:tc>
          <w:tcPr>
            <w:tcW w:type="dxa" w:w="2160"/>
            <w:shd w:fill="DCE6F1" w:color="auto" w:val="clear"/>
          </w:tcPr>
          <w:p>
            <w:r>
              <w:rPr>
                <w:sz w:val="19"/>
              </w:rPr>
              <w:t>Calorific Value (GAR)</w:t>
            </w:r>
          </w:p>
        </w:tc>
        <w:tc>
          <w:tcPr>
            <w:tcW w:type="dxa" w:w="2160"/>
            <w:shd w:fill="DCE6F1" w:color="auto" w:val="clear"/>
          </w:tcPr>
          <w:p>
            <w:r>
              <w:rPr>
                <w:sz w:val="19"/>
              </w:rPr>
              <w:t>kcal/kg</w:t>
            </w:r>
          </w:p>
        </w:tc>
        <w:tc>
          <w:tcPr>
            <w:tcW w:type="dxa" w:w="2160"/>
            <w:shd w:fill="DCE6F1" w:color="auto" w:val="clear"/>
          </w:tcPr>
          <w:p>
            <w:r>
              <w:rPr>
                <w:sz w:val="19"/>
              </w:rPr>
              <w:t>5,500 - 7,000</w:t>
            </w:r>
          </w:p>
        </w:tc>
        <w:tc>
          <w:tcPr>
            <w:tcW w:type="dxa" w:w="2160"/>
            <w:shd w:fill="DCE6F1" w:color="auto" w:val="clear"/>
          </w:tcPr>
          <w:p>
            <w:r>
              <w:rPr>
                <w:sz w:val="19"/>
              </w:rPr>
              <w:t>As received basis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Calorific Value (NCV)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kcal/kg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4,800 - 6,200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Air-dried basis</w:t>
            </w:r>
          </w:p>
        </w:tc>
      </w:tr>
      <w:tr>
        <w:tc>
          <w:tcPr>
            <w:tcW w:type="dxa" w:w="2160"/>
            <w:shd w:fill="DCE6F1" w:color="auto" w:val="clear"/>
          </w:tcPr>
          <w:p>
            <w:r>
              <w:rPr>
                <w:sz w:val="19"/>
              </w:rPr>
              <w:t>Ash Content</w:t>
            </w:r>
          </w:p>
        </w:tc>
        <w:tc>
          <w:tcPr>
            <w:tcW w:type="dxa" w:w="2160"/>
            <w:shd w:fill="DCE6F1" w:color="auto" w:val="clear"/>
          </w:tcPr>
          <w:p>
            <w:r>
              <w:rPr>
                <w:sz w:val="19"/>
              </w:rPr>
              <w:t>%</w:t>
            </w:r>
          </w:p>
        </w:tc>
        <w:tc>
          <w:tcPr>
            <w:tcW w:type="dxa" w:w="2160"/>
            <w:shd w:fill="DCE6F1" w:color="auto" w:val="clear"/>
          </w:tcPr>
          <w:p>
            <w:r>
              <w:rPr>
                <w:sz w:val="19"/>
              </w:rPr>
              <w:t>6 - 15</w:t>
            </w:r>
          </w:p>
        </w:tc>
        <w:tc>
          <w:tcPr>
            <w:tcW w:type="dxa" w:w="2160"/>
            <w:shd w:fill="DCE6F1" w:color="auto" w:val="clear"/>
          </w:tcPr>
          <w:p>
            <w:r>
              <w:rPr>
                <w:sz w:val="19"/>
              </w:rPr>
              <w:t>Variable by grade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Total Moisture (TM)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8 - 12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As received</w:t>
            </w:r>
          </w:p>
        </w:tc>
      </w:tr>
      <w:tr>
        <w:tc>
          <w:tcPr>
            <w:tcW w:type="dxa" w:w="2160"/>
            <w:shd w:fill="DCE6F1" w:color="auto" w:val="clear"/>
          </w:tcPr>
          <w:p>
            <w:r>
              <w:rPr>
                <w:sz w:val="19"/>
              </w:rPr>
              <w:t>Volatile Matter (VM)</w:t>
            </w:r>
          </w:p>
        </w:tc>
        <w:tc>
          <w:tcPr>
            <w:tcW w:type="dxa" w:w="2160"/>
            <w:shd w:fill="DCE6F1" w:color="auto" w:val="clear"/>
          </w:tcPr>
          <w:p>
            <w:r>
              <w:rPr>
                <w:sz w:val="19"/>
              </w:rPr>
              <w:t>%</w:t>
            </w:r>
          </w:p>
        </w:tc>
        <w:tc>
          <w:tcPr>
            <w:tcW w:type="dxa" w:w="2160"/>
            <w:shd w:fill="DCE6F1" w:color="auto" w:val="clear"/>
          </w:tcPr>
          <w:p>
            <w:r>
              <w:rPr>
                <w:sz w:val="19"/>
              </w:rPr>
              <w:t>35 - 42</w:t>
            </w:r>
          </w:p>
        </w:tc>
        <w:tc>
          <w:tcPr>
            <w:tcW w:type="dxa" w:w="2160"/>
            <w:shd w:fill="DCE6F1" w:color="auto" w:val="clear"/>
          </w:tcPr>
          <w:p>
            <w:r>
              <w:rPr>
                <w:sz w:val="19"/>
              </w:rPr>
              <w:t>Dry basis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Fixed Carbon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%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38 - 50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By difference</w:t>
            </w:r>
          </w:p>
        </w:tc>
      </w:tr>
      <w:tr>
        <w:tc>
          <w:tcPr>
            <w:tcW w:type="dxa" w:w="2160"/>
            <w:shd w:fill="DCE6F1" w:color="auto" w:val="clear"/>
          </w:tcPr>
          <w:p>
            <w:r>
              <w:rPr>
                <w:sz w:val="19"/>
              </w:rPr>
              <w:t>Total Sulfur (TS)</w:t>
            </w:r>
          </w:p>
        </w:tc>
        <w:tc>
          <w:tcPr>
            <w:tcW w:type="dxa" w:w="2160"/>
            <w:shd w:fill="DCE6F1" w:color="auto" w:val="clear"/>
          </w:tcPr>
          <w:p>
            <w:r>
              <w:rPr>
                <w:sz w:val="19"/>
              </w:rPr>
              <w:t>%</w:t>
            </w:r>
          </w:p>
        </w:tc>
        <w:tc>
          <w:tcPr>
            <w:tcW w:type="dxa" w:w="2160"/>
            <w:shd w:fill="DCE6F1" w:color="auto" w:val="clear"/>
          </w:tcPr>
          <w:p>
            <w:r>
              <w:rPr>
                <w:sz w:val="19"/>
              </w:rPr>
              <w:t>0.3 - 0.8</w:t>
            </w:r>
          </w:p>
        </w:tc>
        <w:tc>
          <w:tcPr>
            <w:tcW w:type="dxa" w:w="2160"/>
            <w:shd w:fill="DCE6F1" w:color="auto" w:val="clear"/>
          </w:tcPr>
          <w:p>
            <w:r>
              <w:rPr>
                <w:sz w:val="19"/>
              </w:rPr>
              <w:t>Dry basis</w:t>
            </w:r>
          </w:p>
        </w:tc>
      </w:tr>
      <w:tr>
        <w:tc>
          <w:tcPr>
            <w:tcW w:type="dxa" w:w="2160"/>
          </w:tcPr>
          <w:p>
            <w:r>
              <w:rPr>
                <w:sz w:val="19"/>
              </w:rPr>
              <w:t>HGI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-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40 - 60</w:t>
            </w:r>
          </w:p>
        </w:tc>
        <w:tc>
          <w:tcPr>
            <w:tcW w:type="dxa" w:w="2160"/>
          </w:tcPr>
          <w:p>
            <w:r>
              <w:rPr>
                <w:sz w:val="19"/>
              </w:rPr>
              <w:t>Typical range</w:t>
            </w:r>
          </w:p>
        </w:tc>
      </w:tr>
      <w:tr>
        <w:tc>
          <w:tcPr>
            <w:tcW w:type="dxa" w:w="2160"/>
            <w:shd w:fill="DCE6F1" w:color="auto" w:val="clear"/>
          </w:tcPr>
          <w:p>
            <w:r>
              <w:rPr>
                <w:sz w:val="19"/>
              </w:rPr>
              <w:t>Particle Size</w:t>
            </w:r>
          </w:p>
        </w:tc>
        <w:tc>
          <w:tcPr>
            <w:tcW w:type="dxa" w:w="2160"/>
            <w:shd w:fill="DCE6F1" w:color="auto" w:val="clear"/>
          </w:tcPr>
          <w:p>
            <w:r>
              <w:rPr>
                <w:sz w:val="19"/>
              </w:rPr>
              <w:t>mm</w:t>
            </w:r>
          </w:p>
        </w:tc>
        <w:tc>
          <w:tcPr>
            <w:tcW w:type="dxa" w:w="2160"/>
            <w:shd w:fill="DCE6F1" w:color="auto" w:val="clear"/>
          </w:tcPr>
          <w:p>
            <w:r>
              <w:rPr>
                <w:sz w:val="19"/>
              </w:rPr>
              <w:t>0 - 50</w:t>
            </w:r>
          </w:p>
        </w:tc>
        <w:tc>
          <w:tcPr>
            <w:tcW w:type="dxa" w:w="2160"/>
            <w:shd w:fill="DCE6F1" w:color="auto" w:val="clear"/>
          </w:tcPr>
          <w:p>
            <w:r>
              <w:rPr>
                <w:sz w:val="19"/>
              </w:rPr>
              <w:t>Lump / blended</w:t>
            </w:r>
          </w:p>
        </w:tc>
      </w:tr>
    </w:tbl>
    <w:p>
      <w:pPr>
        <w:spacing w:before="40" w:after="40"/>
      </w:pPr>
      <w:r>
        <w:rPr>
          <w:color w:val="404040"/>
          <w:sz w:val="18"/>
        </w:rPr>
        <w:t>Origin: Indonesia (South Sumatra, Kalimantan) | Terms: FOB Indonesia / CIF Philippines | MOQ: 5,000 MT | Inspection: SGS / Bureau Veritas at load port</w:t>
      </w:r>
    </w:p>
    <w:p>
      <w:pPr>
        <w:spacing w:before="80" w:after="60"/>
      </w:pPr>
      <w:r>
        <w:rPr>
          <w:b/>
          <w:sz w:val="20"/>
        </w:rPr>
        <w:t>GRADES AVAILABLE:</w:t>
      </w:r>
    </w:p>
    <w:p>
      <w:pPr>
        <w:pStyle w:val="ListBullet"/>
        <w:spacing w:after="40"/>
      </w:pPr>
      <w:r>
        <w:rPr>
          <w:b/>
          <w:sz w:val="20"/>
        </w:rPr>
        <w:t xml:space="preserve">Grade A — </w:t>
      </w:r>
      <w:r>
        <w:rPr>
          <w:sz w:val="20"/>
        </w:rPr>
        <w:t xml:space="preserve">GAR 6,300+ kcal/kg — </w:t>
      </w:r>
      <w:r>
        <w:rPr>
          <w:sz w:val="20"/>
        </w:rPr>
        <w:t>Low ash (&lt;8%), low sulfur (&lt;0.5%)</w:t>
      </w:r>
    </w:p>
    <w:p>
      <w:pPr>
        <w:pStyle w:val="ListBullet"/>
        <w:spacing w:after="40"/>
      </w:pPr>
      <w:r>
        <w:rPr>
          <w:b/>
          <w:sz w:val="20"/>
        </w:rPr>
        <w:t xml:space="preserve">Grade B — </w:t>
      </w:r>
      <w:r>
        <w:rPr>
          <w:sz w:val="20"/>
        </w:rPr>
        <w:t xml:space="preserve">GAR 5,800 kcal/kg — </w:t>
      </w:r>
      <w:r>
        <w:rPr>
          <w:sz w:val="20"/>
        </w:rPr>
        <w:t>Medium ash (8-12%), medium sulfur</w:t>
      </w:r>
    </w:p>
    <w:p>
      <w:pPr>
        <w:pStyle w:val="ListBullet"/>
        <w:spacing w:after="40"/>
      </w:pPr>
      <w:r>
        <w:rPr>
          <w:b/>
          <w:sz w:val="20"/>
        </w:rPr>
        <w:t xml:space="preserve">Grade C — </w:t>
      </w:r>
      <w:r>
        <w:rPr>
          <w:sz w:val="20"/>
        </w:rPr>
        <w:t xml:space="preserve">GAR 5,500 kcal/kg — </w:t>
      </w:r>
      <w:r>
        <w:rPr>
          <w:sz w:val="20"/>
        </w:rPr>
        <w:t>Higher ash (12-15%), budget/blend</w:t>
      </w:r>
    </w:p>
    <w:p>
      <w:pPr>
        <w:spacing w:before="240" w:after="80"/>
      </w:pPr>
      <w:r>
        <w:rPr>
          <w:b/>
          <w:color w:val="1F497D"/>
          <w:sz w:val="22"/>
        </w:rPr>
        <w:t>COAL — SEMIRARA DOMESTIC (PHILIPPINES)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  <w:sz w:val="19"/>
              </w:rPr>
              <w:t>TYPICAL VALUE</w:t>
            </w:r>
          </w:p>
        </w:tc>
      </w:tr>
      <w:tr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Calorific Value (GAR)</w:t>
            </w:r>
          </w:p>
        </w:tc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kcal/kg</w:t>
            </w:r>
          </w:p>
        </w:tc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5,200 - 6,500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Ash Content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%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8 - 14</w:t>
            </w:r>
          </w:p>
        </w:tc>
      </w:tr>
      <w:tr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Total Moisture (TM)</w:t>
            </w:r>
          </w:p>
        </w:tc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%</w:t>
            </w:r>
          </w:p>
        </w:tc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10 - 18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Total Sulfur (TS)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%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0.5 - 1.2</w:t>
            </w:r>
          </w:p>
        </w:tc>
      </w:tr>
      <w:tr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Volatile Matter (VM)</w:t>
            </w:r>
          </w:p>
        </w:tc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%</w:t>
            </w:r>
          </w:p>
        </w:tc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30 - 40</w:t>
            </w:r>
          </w:p>
        </w:tc>
      </w:tr>
    </w:tbl>
    <w:p>
      <w:pPr>
        <w:spacing w:before="40" w:after="40"/>
      </w:pPr>
      <w:r>
        <w:rPr>
          <w:color w:val="404040"/>
          <w:sz w:val="18"/>
        </w:rPr>
        <w:t>Origin: Semirara Island, Antique, Philippines | Terms: FOB Semirara / CIF Buyer Port | MOQ: 3,000 MT | Lead Time: 5-10 days (domestic)</w:t>
      </w:r>
    </w:p>
    <w:p>
      <w:pPr>
        <w:spacing w:before="240" w:after="80"/>
      </w:pPr>
      <w:r>
        <w:rPr>
          <w:b/>
          <w:color w:val="1F497D"/>
          <w:sz w:val="22"/>
        </w:rPr>
        <w:t>PALM KERNEL SHELL (PKS)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  <w:sz w:val="19"/>
              </w:rPr>
              <w:t>TYPICAL VALUE</w:t>
            </w:r>
          </w:p>
        </w:tc>
      </w:tr>
      <w:tr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Calorific Value (NCV)</w:t>
            </w:r>
          </w:p>
        </w:tc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kcal/kg</w:t>
            </w:r>
          </w:p>
        </w:tc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3,800 - 4,200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Ash Content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%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2 - 5</w:t>
            </w:r>
          </w:p>
        </w:tc>
      </w:tr>
      <w:tr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Total Moisture (TM)</w:t>
            </w:r>
          </w:p>
        </w:tc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%</w:t>
            </w:r>
          </w:p>
        </w:tc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10 - 14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Total Sulfur (TS)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%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&lt; 0.1 (very low)</w:t>
            </w:r>
          </w:p>
        </w:tc>
      </w:tr>
      <w:tr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Bulk Density</w:t>
            </w:r>
          </w:p>
        </w:tc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kg/m3</w:t>
            </w:r>
          </w:p>
        </w:tc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500 - 650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Particle Size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mm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10 - 40 (shell fragments)</w:t>
            </w:r>
          </w:p>
        </w:tc>
      </w:tr>
    </w:tbl>
    <w:p>
      <w:pPr>
        <w:spacing w:before="40" w:after="40"/>
      </w:pPr>
      <w:r>
        <w:rPr>
          <w:color w:val="404040"/>
          <w:sz w:val="18"/>
        </w:rPr>
        <w:t>Origin: Palawan / Mindanao, Philippines | Terms: FOB Port / CIF | MOQ: 500 MT | Use: Cement kiln / boiler fuel / co-firing with coal</w:t>
      </w:r>
    </w:p>
    <w:p>
      <w:pPr>
        <w:spacing w:before="240" w:after="80"/>
      </w:pPr>
      <w:r>
        <w:rPr>
          <w:b/>
          <w:color w:val="1F497D"/>
          <w:sz w:val="22"/>
        </w:rPr>
        <w:t>WOODCHIPS (FOR ENERGY)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  <w:sz w:val="19"/>
              </w:rPr>
              <w:t>PARAMETER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  <w:sz w:val="19"/>
              </w:rPr>
              <w:t>UNIT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  <w:sz w:val="19"/>
              </w:rPr>
              <w:t>TYPICAL VALUE</w:t>
            </w:r>
          </w:p>
        </w:tc>
      </w:tr>
      <w:tr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Calorific Value (NCV)</w:t>
            </w:r>
          </w:p>
        </w:tc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kcal/kg</w:t>
            </w:r>
          </w:p>
        </w:tc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3,500 - 4,000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Ash Content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%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1 - 3</w:t>
            </w:r>
          </w:p>
        </w:tc>
      </w:tr>
      <w:tr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Total Moisture (TM)</w:t>
            </w:r>
          </w:p>
        </w:tc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%</w:t>
            </w:r>
          </w:p>
        </w:tc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15 - 25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Bulk Density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kg/m3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300 - 450</w:t>
            </w:r>
          </w:p>
        </w:tc>
      </w:tr>
      <w:tr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Particle Size</w:t>
            </w:r>
          </w:p>
        </w:tc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mm</w:t>
            </w:r>
          </w:p>
        </w:tc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10 - 50 (chips/chunks)</w:t>
            </w:r>
          </w:p>
        </w:tc>
      </w:tr>
    </w:tbl>
    <w:p>
      <w:pPr>
        <w:spacing w:before="40" w:after="40"/>
      </w:pPr>
      <w:r>
        <w:rPr>
          <w:color w:val="404040"/>
          <w:sz w:val="18"/>
        </w:rPr>
        <w:t>Origin: Mindanao / Visayas, Philippines | Terms: FOB Port / CIF | MOQ: 500 MT | Use: Biomass boiler fuel / coal co-firing</w:t>
      </w:r>
    </w:p>
    <w:p>
      <w:pPr>
        <w:spacing w:before="240" w:after="80"/>
      </w:pPr>
      <w:r>
        <w:rPr>
          <w:b/>
          <w:color w:val="1F497D"/>
          <w:sz w:val="22"/>
        </w:rPr>
        <w:t>DELIVERY SUMMARY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  <w:sz w:val="19"/>
              </w:rPr>
              <w:t>PORT / DESTINATION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  <w:sz w:val="19"/>
              </w:rPr>
              <w:t>COAL (FOB/CIF)</w:t>
            </w:r>
          </w:p>
        </w:tc>
        <w:tc>
          <w:tcPr>
            <w:tcW w:type="dxa" w:w="2880"/>
            <w:shd w:fill="1F497D" w:color="auto" w:val="clear"/>
          </w:tcPr>
          <w:p>
            <w:r>
              <w:rPr>
                <w:b/>
                <w:color w:val="FFFFFF"/>
                <w:sz w:val="19"/>
              </w:rPr>
              <w:t>PKS / WOODCHIPS</w:t>
            </w:r>
          </w:p>
        </w:tc>
      </w:tr>
      <w:tr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Toledo City, Cebu</w:t>
            </w:r>
          </w:p>
        </w:tc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CIF</w:t>
            </w:r>
          </w:p>
        </w:tc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FOB / CIF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Cebu City Port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CIF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FOB</w:t>
            </w:r>
          </w:p>
        </w:tc>
      </w:tr>
      <w:tr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Davao Gulf</w:t>
            </w:r>
          </w:p>
        </w:tc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CIF</w:t>
            </w:r>
          </w:p>
        </w:tc>
        <w:tc>
          <w:tcPr>
            <w:tcW w:type="dxa" w:w="2880"/>
            <w:shd w:fill="DCE6F1" w:color="auto" w:val="clear"/>
          </w:tcPr>
          <w:p>
            <w:r>
              <w:rPr>
                <w:sz w:val="19"/>
              </w:rPr>
              <w:t>FOB</w:t>
            </w:r>
          </w:p>
        </w:tc>
      </w:tr>
      <w:tr>
        <w:tc>
          <w:tcPr>
            <w:tcW w:type="dxa" w:w="2880"/>
          </w:tcPr>
          <w:p>
            <w:r>
              <w:rPr>
                <w:sz w:val="19"/>
              </w:rPr>
              <w:t>Bataan / Quezon (Luzon)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CIF</w:t>
            </w:r>
          </w:p>
        </w:tc>
        <w:tc>
          <w:tcPr>
            <w:tcW w:type="dxa" w:w="2880"/>
          </w:tcPr>
          <w:p>
            <w:r>
              <w:rPr>
                <w:sz w:val="19"/>
              </w:rPr>
              <w:t>FOB / CIF</w:t>
            </w:r>
          </w:p>
        </w:tc>
      </w:tr>
    </w:tbl>
    <w:p>
      <w:pPr>
        <w:spacing w:before="160"/>
      </w:pPr>
      <w:r>
        <w:rPr>
          <w:b/>
          <w:sz w:val="20"/>
        </w:rPr>
        <w:t xml:space="preserve">Lead Time: </w:t>
      </w:r>
      <w:r>
        <w:rPr>
          <w:sz w:val="20"/>
        </w:rPr>
        <w:t xml:space="preserve">Indonesian Coal 3-4 wks | Semirara Coal 5-10 days | PKS/Woodchips 1-2 wks | </w:t>
      </w:r>
      <w:r>
        <w:rPr>
          <w:b/>
          <w:sz w:val="20"/>
        </w:rPr>
        <w:t>Payment: 50% Deposit / Balance against B/L</w:t>
      </w:r>
    </w:p>
    <w:p>
      <w:pPr>
        <w:spacing w:before="80"/>
      </w:pPr>
      <w:r>
        <w:rPr>
          <w:b/>
          <w:sz w:val="20"/>
        </w:rPr>
        <w:t xml:space="preserve">Inspection: </w:t>
      </w:r>
      <w:r>
        <w:rPr>
          <w:sz w:val="20"/>
        </w:rPr>
        <w:t>Independent surveyor (SGS / Bureau Veritas) at load port</w:t>
      </w:r>
    </w:p>
    <w:p>
      <w:pPr>
        <w:spacing w:before="320"/>
        <w:jc w:val="center"/>
      </w:pPr>
      <w:r>
        <w:rPr>
          <w:color w:val="606060"/>
          <w:sz w:val="18"/>
        </w:rPr>
        <w:t>ECONARES — Cebu-based commodity trader | rzh24.econares@gmail.com | +63 927 872 5194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