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SALES REPORT</w:t>
      </w:r>
    </w:p>
    <w:p>
      <w:r>
        <w:t>ECONARES — Sales and Marketing Division</w:t>
      </w:r>
    </w:p>
    <w:p>
      <w:r>
        <w:t>Period: April 18-24, 2026</w:t>
      </w:r>
    </w:p>
    <w:p>
      <w:r>
        <w:t>Prepared by: Reymarr Hijara (RZH)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Total Contacts: </w:t>
      </w:r>
      <w:r>
        <w:t>32</w:t>
      </w:r>
      <w:r>
        <w:rPr>
          <w:b/>
        </w:rPr>
        <w:t xml:space="preserve"> | Active Leads: </w:t>
      </w:r>
      <w:r>
        <w:t>8</w:t>
      </w:r>
      <w:r>
        <w:rPr>
          <w:b/>
        </w:rPr>
        <w:t xml:space="preserve"> | Deals Closed: </w:t>
      </w:r>
      <w:r>
        <w:t>1</w:t>
      </w:r>
      <w:r>
        <w:rPr>
          <w:b/>
        </w:rPr>
        <w:t xml:space="preserve"> | Pipeline Value: </w:t>
      </w:r>
      <w:r>
        <w:t>$10,000,000</w:t>
      </w:r>
    </w:p>
    <w:p>
      <w:pPr>
        <w:pStyle w:val="Heading1"/>
      </w:pPr>
      <w:r>
        <w:t>KEY ACCOMPLISHMENTS</w:t>
      </w:r>
    </w:p>
    <w:p>
      <w:pPr>
        <w:pStyle w:val="ListBullet"/>
      </w:pPr>
      <w:r>
        <w:t>Field visit to Taiheiyo Cement — 40,000 MT/shipment opportunity identified</w:t>
      </w:r>
    </w:p>
    <w:p>
      <w:pPr>
        <w:pStyle w:val="ListBullet"/>
      </w:pPr>
      <w:r>
        <w:t>Secured meeting with Durano Paper (Eric) — still conducting deep research</w:t>
      </w:r>
    </w:p>
    <w:p>
      <w:pPr>
        <w:pStyle w:val="ListBullet"/>
      </w:pPr>
      <w:r>
        <w:t>HubSpot CRM fully integrated with Telegram automation</w:t>
      </w:r>
    </w:p>
    <w:p>
      <w:pPr>
        <w:pStyle w:val="ListBullet"/>
      </w:pPr>
      <w:r>
        <w:t>GitHub repository initialized for workspace backup</w:t>
      </w:r>
    </w:p>
    <w:p>
      <w:pPr>
        <w:pStyle w:val="ListBullet"/>
      </w:pPr>
      <w:r>
        <w:t>Weekly report automation established</w:t>
      </w:r>
    </w:p>
    <w:p>
      <w:pPr>
        <w:pStyle w:val="Heading1"/>
      </w:pPr>
      <w:r>
        <w:t>PRIORITY TARGETS</w:t>
      </w:r>
    </w:p>
    <w:p>
      <w:r>
        <w:t>NOTE: All volume figures are field intelligence estimates and require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Taiheiyo Cement</w:t>
            </w:r>
          </w:p>
        </w:tc>
        <w:tc>
          <w:tcPr>
            <w:tcW w:type="dxa" w:w="1728"/>
          </w:tcPr>
          <w:p>
            <w:r>
              <w:t>Coal</w:t>
            </w:r>
          </w:p>
        </w:tc>
        <w:tc>
          <w:tcPr>
            <w:tcW w:type="dxa" w:w="1728"/>
          </w:tcPr>
          <w:p>
            <w:r>
              <w:t>40,000 MT/shipment x 3-4x/yr (max 160K MT/yr); 1 shipment optional</w:t>
            </w:r>
          </w:p>
        </w:tc>
        <w:tc>
          <w:tcPr>
            <w:tcW w:type="dxa" w:w="1728"/>
          </w:tcPr>
          <w:p>
            <w:r>
              <w:t>Arnold + Kenneth</w:t>
            </w:r>
          </w:p>
        </w:tc>
        <w:tc>
          <w:tcPr>
            <w:tcW w:type="dxa" w:w="1728"/>
          </w:tcPr>
          <w:p>
            <w:r>
              <w:t>Hot</w:t>
            </w:r>
          </w:p>
        </w:tc>
      </w:tr>
      <w:tr>
        <w:tc>
          <w:tcPr>
            <w:tcW w:type="dxa" w:w="1728"/>
          </w:tcPr>
          <w:p>
            <w:r>
              <w:t>Durano Paper Mill</w:t>
            </w:r>
          </w:p>
        </w:tc>
        <w:tc>
          <w:tcPr>
            <w:tcW w:type="dxa" w:w="1728"/>
          </w:tcPr>
          <w:p>
            <w:r>
              <w:t>Coal</w:t>
            </w:r>
          </w:p>
        </w:tc>
        <w:tc>
          <w:tcPr>
            <w:tcW w:type="dxa" w:w="1728"/>
          </w:tcPr>
          <w:p>
            <w:r>
              <w:t>TBD — deep research required</w:t>
            </w:r>
          </w:p>
        </w:tc>
        <w:tc>
          <w:tcPr>
            <w:tcW w:type="dxa" w:w="1728"/>
          </w:tcPr>
          <w:p>
            <w:r>
              <w:t>Eric (Owner)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Durano Sugar Mill</w:t>
            </w:r>
          </w:p>
        </w:tc>
        <w:tc>
          <w:tcPr>
            <w:tcW w:type="dxa" w:w="1728"/>
          </w:tcPr>
          <w:p>
            <w:r>
              <w:t>Coal</w:t>
            </w:r>
          </w:p>
        </w:tc>
        <w:tc>
          <w:tcPr>
            <w:tcW w:type="dxa" w:w="1728"/>
          </w:tcPr>
          <w:p>
            <w:r>
              <w:t>TBD — deep research required</w:t>
            </w:r>
          </w:p>
        </w:tc>
        <w:tc>
          <w:tcPr>
            <w:tcW w:type="dxa" w:w="1728"/>
          </w:tcPr>
          <w:p>
            <w:r>
              <w:t>Eric (Owner)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Holcim</w:t>
            </w:r>
          </w:p>
        </w:tc>
        <w:tc>
          <w:tcPr>
            <w:tcW w:type="dxa" w:w="1728"/>
          </w:tcPr>
          <w:p>
            <w:r>
              <w:t>Coal/PKS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Warm</w:t>
            </w:r>
          </w:p>
        </w:tc>
      </w:tr>
      <w:tr>
        <w:tc>
          <w:tcPr>
            <w:tcW w:type="dxa" w:w="1728"/>
          </w:tcPr>
          <w:p>
            <w:r>
              <w:t>Apo Cement</w:t>
            </w:r>
          </w:p>
        </w:tc>
        <w:tc>
          <w:tcPr>
            <w:tcW w:type="dxa" w:w="1728"/>
          </w:tcPr>
          <w:p>
            <w:r>
              <w:t>PKS/RDF</w:t>
            </w:r>
          </w:p>
        </w:tc>
        <w:tc>
          <w:tcPr>
            <w:tcW w:type="dxa" w:w="1728"/>
          </w:tcPr>
          <w:p>
            <w:r>
              <w:t>Gap opportunity</w:t>
            </w:r>
          </w:p>
        </w:tc>
        <w:tc>
          <w:tcPr>
            <w:tcW w:type="dxa" w:w="1728"/>
          </w:tcPr>
          <w:p>
            <w:r>
              <w:t>Rey Tolosa</w:t>
            </w:r>
          </w:p>
        </w:tc>
        <w:tc>
          <w:tcPr>
            <w:tcW w:type="dxa" w:w="1728"/>
          </w:tcPr>
          <w:p>
            <w:r>
              <w:t>Warm</w:t>
            </w:r>
          </w:p>
        </w:tc>
      </w:tr>
    </w:tbl>
    <w:p>
      <w:pPr>
        <w:pStyle w:val="Heading1"/>
      </w:pPr>
      <w:r>
        <w:t>COMMODITY INTEL</w:t>
      </w:r>
    </w:p>
    <w:p>
      <w:r>
        <w:t>Nickel Ore: Low-grade limonite (Ni 0.8-1.2%) trading at $18-22/MT FOB Surigao. Medium grade (Ni 1.3-1.5%) at $28-35/MT.</w:t>
      </w:r>
    </w:p>
    <w:p>
      <w:r>
        <w:t>Coal: 6,000-6,500 kcal GAR thermal coal benchmark at $85-95/MT CIF China. Philippine market prefers 6,600 kcal with &lt;10% ash.</w:t>
      </w:r>
    </w:p>
    <w:p>
      <w:r>
        <w:t>PKS: Indonesia-origin palm kernel shells at $65-75/MT CIF, competitive with domestic coal for cement kilns.</w:t>
      </w:r>
    </w:p>
    <w:p>
      <w:pPr>
        <w:pStyle w:val="Heading1"/>
      </w:pPr>
      <w:r>
        <w:t>NEXT WEEK PRIORITIES</w:t>
      </w:r>
    </w:p>
    <w:p>
      <w:pPr>
        <w:pStyle w:val="ListNumber"/>
      </w:pPr>
      <w:r>
        <w:t>Conduct deep research on Durano Paper Mill &amp; Sugar Mill coal demand</w:t>
      </w:r>
    </w:p>
    <w:p>
      <w:pPr>
        <w:pStyle w:val="ListNumber"/>
      </w:pPr>
      <w:r>
        <w:t>Taiheiyo technical specs submission (coal)</w:t>
      </w:r>
    </w:p>
    <w:p>
      <w:pPr>
        <w:pStyle w:val="ListNumber"/>
      </w:pPr>
      <w:r>
        <w:t>HubSpot contact cleanup and deal pipeline update</w:t>
      </w:r>
    </w:p>
    <w:p>
      <w:pPr>
        <w:pStyle w:val="ListNumber"/>
      </w:pPr>
      <w:r>
        <w:t>Explore diesel opportunities at Mabuhay Grinding</w:t>
      </w:r>
    </w:p>
    <w:p>
      <w:pPr>
        <w:pStyle w:val="ListNumber"/>
      </w:pPr>
      <w:r>
        <w:t>Research SWCC and Holcim coal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