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Insights Summary — Gym Data</w:t>
      </w:r>
    </w:p>
    <w:p>
      <w:pPr>
        <w:pStyle w:val="Heading2"/>
      </w:pPr>
      <w:r>
        <w:t>1. Branch Insights</w:t>
      </w:r>
    </w:p>
    <w:p>
      <w:r>
        <w:rPr>
          <w:b/>
        </w:rPr>
        <w:t xml:space="preserve">Member Distribution Across Branches: </w:t>
      </w:r>
      <w:r>
        <w:t>The available visualizations do not indicate a major imbalance between branches. Member distribution appears relatively balanced.</w:t>
      </w:r>
    </w:p>
    <w:p>
      <w:r>
        <w:rPr>
          <w:b/>
        </w:rPr>
        <w:t xml:space="preserve">Peak Hours: </w:t>
      </w:r>
      <w:r>
        <w:t>Most visits occur during daytime hours, while early morning and late-night activity is lower.</w:t>
      </w:r>
    </w:p>
    <w:p>
      <w:r>
        <w:rPr>
          <w:b/>
        </w:rPr>
        <w:t xml:space="preserve">Monthly Attendance Trend: </w:t>
      </w:r>
      <w:r>
        <w:t>Attendance remains generally stable with normal fluctuations. A sharp decline appears in the final month, likely due to incomplete data rather than an actual drop in attendance.</w:t>
      </w:r>
    </w:p>
    <w:p>
      <w:r>
        <w:rPr>
          <w:b/>
        </w:rPr>
        <w:t xml:space="preserve">Calories Burned by Gym Type: </w:t>
      </w:r>
      <w:r>
        <w:t>Budget, Standard, and Premium gyms show very similar median values and distributions. Gym type does not appear to significantly affect calories burned.</w:t>
      </w:r>
    </w:p>
    <w:p>
      <w:pPr>
        <w:pStyle w:val="Heading2"/>
      </w:pPr>
      <w:r>
        <w:t>2. Member Insights</w:t>
      </w:r>
    </w:p>
    <w:p>
      <w:r>
        <w:rPr>
          <w:b/>
        </w:rPr>
        <w:t xml:space="preserve">Age Distribution: </w:t>
      </w:r>
      <w:r>
        <w:t>Members are distributed fairly evenly between approximately 18 and 64 years old, with no dominant age group.</w:t>
      </w:r>
    </w:p>
    <w:p>
      <w:r>
        <w:rPr>
          <w:b/>
        </w:rPr>
        <w:t xml:space="preserve">Gender Distribution: </w:t>
      </w:r>
      <w:r>
        <w:t>Male: 46.6%, Female: 43.6%, Non-binary: 9.8%. The member base is well balanced across genders.</w:t>
      </w:r>
    </w:p>
    <w:p>
      <w:r>
        <w:rPr>
          <w:b/>
        </w:rPr>
        <w:t xml:space="preserve">Calories Burned by Subscription Plan: </w:t>
      </w:r>
      <w:r>
        <w:t>Basic, Student, and Pro plans have similar calorie-burn distributions. Higher-tier plans do not necessarily result in higher calorie expenditure.</w:t>
      </w:r>
    </w:p>
    <w:p>
      <w:r>
        <w:rPr>
          <w:b/>
        </w:rPr>
        <w:t xml:space="preserve">Monthly Sign-ups: </w:t>
      </w:r>
      <w:r>
        <w:t>Monthly sign-ups remain relatively stable throughout the observed period, with the final month showing a noticeable decrease that is likely caused by incomplete records.</w:t>
      </w:r>
    </w:p>
    <w:p>
      <w:r>
        <w:rPr>
          <w:b/>
        </w:rPr>
        <w:t xml:space="preserve">Correlation Between Age and Calories Burned: </w:t>
      </w:r>
      <w:r>
        <w:t>Pearson correlation = 0.0, indicating no meaningful linear relationship between age and calories burned.</w:t>
      </w:r>
    </w:p>
    <w:p>
      <w:pPr>
        <w:pStyle w:val="Heading2"/>
      </w:pPr>
      <w:r>
        <w:t>3. Business Recommendations</w:t>
      </w:r>
    </w:p>
    <w:p>
      <w:r>
        <w:t>1. Focus on improving workout programs and training quality rather than relying on gym type or subscription tier.</w:t>
      </w:r>
    </w:p>
    <w:p>
      <w:r>
        <w:t>2. Continue marketing to a broad age range because the customer base is diverse.</w:t>
      </w:r>
    </w:p>
    <w:p>
      <w:r>
        <w:t>3. Maintain balanced marketing strategies for all genders.</w:t>
      </w:r>
    </w:p>
    <w:p>
      <w:r>
        <w:t>4. Collect additional variables such as workout duration, exercise type, and attendance frequency for deeper analysis.</w:t>
      </w:r>
    </w:p>
    <w:p>
      <w:r>
        <w:t>5. Verify data completeness before making business decisions based on the final month's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