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3F" w:rsidRDefault="009C273F" w:rsidP="009C273F">
      <w:pPr>
        <w:bidi/>
        <w:spacing w:after="0" w:line="240" w:lineRule="auto"/>
        <w:jc w:val="both"/>
        <w:rPr>
          <w:rFonts w:ascii="B Roya" w:hAnsi="B Roya" w:cs="B Roya"/>
          <w:b/>
          <w:bCs/>
          <w:sz w:val="28"/>
          <w:szCs w:val="32"/>
          <w:lang w:bidi="fa-IR"/>
        </w:rPr>
      </w:pPr>
    </w:p>
    <w:p w:rsidR="00BB573E" w:rsidRDefault="00BB573E" w:rsidP="00BB573E">
      <w:pPr>
        <w:pStyle w:val="ListParagraph"/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</w:p>
    <w:p w:rsidR="00A56E21" w:rsidRPr="00BC1439" w:rsidRDefault="006652F2" w:rsidP="00BB573E">
      <w:pPr>
        <w:pStyle w:val="ListParagraph"/>
        <w:numPr>
          <w:ilvl w:val="0"/>
          <w:numId w:val="2"/>
        </w:numPr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  <w:r w:rsidRPr="00BC1439">
        <w:rPr>
          <w:rFonts w:cs="B Roya" w:hint="cs"/>
          <w:b/>
          <w:bCs/>
          <w:sz w:val="24"/>
          <w:szCs w:val="24"/>
          <w:rtl/>
          <w:lang w:bidi="fa-IR"/>
        </w:rPr>
        <w:t>کارکنان سازمان</w:t>
      </w:r>
    </w:p>
    <w:p w:rsidR="00253C76" w:rsidRPr="00BC1439" w:rsidRDefault="00253C76" w:rsidP="00182DB0">
      <w:pPr>
        <w:pStyle w:val="ListParagraph"/>
        <w:numPr>
          <w:ilvl w:val="0"/>
          <w:numId w:val="3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درآمد و امکانات رفاهی بیشتر</w:t>
      </w:r>
    </w:p>
    <w:p w:rsidR="00253C76" w:rsidRPr="00BC1439" w:rsidRDefault="00253C76" w:rsidP="00182DB0">
      <w:pPr>
        <w:pStyle w:val="ListParagraph"/>
        <w:numPr>
          <w:ilvl w:val="0"/>
          <w:numId w:val="3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افزایش جاذبه های شغلی از قبیل: افزایش دانش سازمانی، افزایش مهارتهای شغلی، افزایش بینش و بصیرتهای شغلی</w:t>
      </w:r>
    </w:p>
    <w:p w:rsidR="00253C76" w:rsidRPr="00BC1439" w:rsidRDefault="00253C76" w:rsidP="00182DB0">
      <w:pPr>
        <w:pStyle w:val="ListParagraph"/>
        <w:numPr>
          <w:ilvl w:val="0"/>
          <w:numId w:val="3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افزایش مشارکت و همکاری کارکنان در بهبود مستمر و افزایش کارایی و اثربخشی فعالیتهای سازمانی</w:t>
      </w:r>
    </w:p>
    <w:p w:rsidR="00253C76" w:rsidRPr="00BC1439" w:rsidRDefault="00253C76" w:rsidP="00182DB0">
      <w:pPr>
        <w:pStyle w:val="ListParagraph"/>
        <w:numPr>
          <w:ilvl w:val="0"/>
          <w:numId w:val="3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ایجاد مشوقهایی جهت رشد خلاقیت و نوآوری کارکنان</w:t>
      </w:r>
    </w:p>
    <w:p w:rsidR="00253C76" w:rsidRPr="00BC1439" w:rsidRDefault="00253C76" w:rsidP="00182DB0">
      <w:pPr>
        <w:pStyle w:val="ListParagraph"/>
        <w:numPr>
          <w:ilvl w:val="0"/>
          <w:numId w:val="3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ایجاد مشوقهایی جهت بالا بردن انگیزه و حس ت</w:t>
      </w:r>
      <w:r w:rsidR="00A704C7" w:rsidRPr="00BC1439">
        <w:rPr>
          <w:rFonts w:cs="B Roya" w:hint="cs"/>
          <w:sz w:val="24"/>
          <w:szCs w:val="24"/>
          <w:rtl/>
          <w:lang w:bidi="fa-IR"/>
        </w:rPr>
        <w:t>ع</w:t>
      </w:r>
      <w:r w:rsidRPr="00BC1439">
        <w:rPr>
          <w:rFonts w:cs="B Roya" w:hint="cs"/>
          <w:sz w:val="24"/>
          <w:szCs w:val="24"/>
          <w:rtl/>
          <w:lang w:bidi="fa-IR"/>
        </w:rPr>
        <w:t>لق سازمانی برای کاهش هزینه ها و افزایش اقداماتی که دارای ارزش افزوده میباشند</w:t>
      </w:r>
    </w:p>
    <w:p w:rsidR="00253C76" w:rsidRPr="00BC1439" w:rsidRDefault="00253C76" w:rsidP="00182DB0">
      <w:pPr>
        <w:pStyle w:val="ListParagraph"/>
        <w:bidi/>
        <w:ind w:left="332"/>
        <w:jc w:val="both"/>
        <w:rPr>
          <w:rFonts w:cs="B Roya"/>
          <w:sz w:val="24"/>
          <w:szCs w:val="24"/>
          <w:lang w:bidi="fa-IR"/>
        </w:rPr>
      </w:pPr>
    </w:p>
    <w:p w:rsidR="006652F2" w:rsidRPr="00BC1439" w:rsidRDefault="006652F2" w:rsidP="00182DB0">
      <w:pPr>
        <w:pStyle w:val="ListParagraph"/>
        <w:numPr>
          <w:ilvl w:val="0"/>
          <w:numId w:val="2"/>
        </w:numPr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  <w:r w:rsidRPr="00BC1439">
        <w:rPr>
          <w:rFonts w:cs="B Roya" w:hint="cs"/>
          <w:b/>
          <w:bCs/>
          <w:sz w:val="24"/>
          <w:szCs w:val="24"/>
          <w:rtl/>
          <w:lang w:bidi="fa-IR"/>
        </w:rPr>
        <w:t>مالکین و سهامداران</w:t>
      </w:r>
    </w:p>
    <w:p w:rsidR="00253C76" w:rsidRPr="00BC1439" w:rsidRDefault="00A332FB" w:rsidP="00182DB0">
      <w:pPr>
        <w:pStyle w:val="ListParagraph"/>
        <w:numPr>
          <w:ilvl w:val="0"/>
          <w:numId w:val="4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افزایش میزان فروش محصولات و خدمات شرکت</w:t>
      </w:r>
    </w:p>
    <w:p w:rsidR="00A332FB" w:rsidRPr="00BC1439" w:rsidRDefault="00A332FB" w:rsidP="00182DB0">
      <w:pPr>
        <w:pStyle w:val="ListParagraph"/>
        <w:numPr>
          <w:ilvl w:val="0"/>
          <w:numId w:val="4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دستیابی به بازارها و مشتریان جدید</w:t>
      </w:r>
    </w:p>
    <w:p w:rsidR="00A332FB" w:rsidRPr="00BC1439" w:rsidRDefault="00A332FB" w:rsidP="009C273F">
      <w:pPr>
        <w:pStyle w:val="ListParagraph"/>
        <w:numPr>
          <w:ilvl w:val="0"/>
          <w:numId w:val="4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افزایش میزان سود</w:t>
      </w:r>
      <w:r w:rsidR="00825C8F" w:rsidRPr="00BC1439">
        <w:rPr>
          <w:rFonts w:cs="B Roya" w:hint="cs"/>
          <w:sz w:val="24"/>
          <w:szCs w:val="24"/>
          <w:rtl/>
          <w:lang w:bidi="fa-IR"/>
        </w:rPr>
        <w:t xml:space="preserve"> </w:t>
      </w:r>
      <w:r w:rsidRPr="00BC1439">
        <w:rPr>
          <w:rFonts w:cs="B Roya" w:hint="cs"/>
          <w:sz w:val="24"/>
          <w:szCs w:val="24"/>
          <w:rtl/>
          <w:lang w:bidi="fa-IR"/>
        </w:rPr>
        <w:t>شرکت</w:t>
      </w:r>
    </w:p>
    <w:p w:rsidR="00A332FB" w:rsidRPr="00BC1439" w:rsidRDefault="00A332FB" w:rsidP="00182DB0">
      <w:pPr>
        <w:pStyle w:val="ListParagraph"/>
        <w:numPr>
          <w:ilvl w:val="0"/>
          <w:numId w:val="4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افزایش اعتبار سازمانی</w:t>
      </w:r>
    </w:p>
    <w:p w:rsidR="00A332FB" w:rsidRPr="00BC1439" w:rsidRDefault="00A332FB" w:rsidP="00182DB0">
      <w:pPr>
        <w:pStyle w:val="ListParagraph"/>
        <w:numPr>
          <w:ilvl w:val="0"/>
          <w:numId w:val="4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 xml:space="preserve">افزایش توان رقابتی </w:t>
      </w:r>
      <w:r w:rsidR="00FD689C" w:rsidRPr="00BC1439">
        <w:rPr>
          <w:rFonts w:cs="B Roya" w:hint="cs"/>
          <w:sz w:val="24"/>
          <w:szCs w:val="24"/>
          <w:rtl/>
          <w:lang w:bidi="fa-IR"/>
        </w:rPr>
        <w:t xml:space="preserve">و ایجاد </w:t>
      </w:r>
      <w:r w:rsidR="00A704C7" w:rsidRPr="00BC1439">
        <w:rPr>
          <w:rFonts w:cs="B Roya" w:hint="cs"/>
          <w:sz w:val="24"/>
          <w:szCs w:val="24"/>
          <w:rtl/>
          <w:lang w:bidi="fa-IR"/>
        </w:rPr>
        <w:t>مزیتهای رقابتی در راستای توسعۀ</w:t>
      </w:r>
      <w:r w:rsidR="00FF6AC3" w:rsidRPr="00BC1439">
        <w:rPr>
          <w:rFonts w:cs="B Roya" w:hint="cs"/>
          <w:sz w:val="24"/>
          <w:szCs w:val="24"/>
          <w:rtl/>
          <w:lang w:bidi="fa-IR"/>
        </w:rPr>
        <w:t xml:space="preserve"> پایدار سازمان</w:t>
      </w:r>
    </w:p>
    <w:p w:rsidR="00FF6AC3" w:rsidRPr="0091709E" w:rsidRDefault="00FF6AC3" w:rsidP="0091709E">
      <w:pPr>
        <w:pStyle w:val="ListParagraph"/>
        <w:numPr>
          <w:ilvl w:val="0"/>
          <w:numId w:val="4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افزایش کیف</w:t>
      </w:r>
      <w:r w:rsidR="009C273F">
        <w:rPr>
          <w:rFonts w:cs="B Roya" w:hint="cs"/>
          <w:sz w:val="24"/>
          <w:szCs w:val="24"/>
          <w:rtl/>
          <w:lang w:bidi="fa-IR"/>
        </w:rPr>
        <w:t xml:space="preserve">یت محصولات و خدمات شرکت </w:t>
      </w:r>
    </w:p>
    <w:p w:rsidR="006652F2" w:rsidRPr="00BC1439" w:rsidRDefault="00253C76" w:rsidP="00182DB0">
      <w:pPr>
        <w:pStyle w:val="ListParagraph"/>
        <w:numPr>
          <w:ilvl w:val="0"/>
          <w:numId w:val="2"/>
        </w:numPr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  <w:r w:rsidRPr="00BC1439">
        <w:rPr>
          <w:rFonts w:cs="B Roya" w:hint="cs"/>
          <w:b/>
          <w:bCs/>
          <w:sz w:val="24"/>
          <w:szCs w:val="24"/>
          <w:rtl/>
          <w:lang w:bidi="fa-IR"/>
        </w:rPr>
        <w:t>تامین کنند</w:t>
      </w:r>
      <w:r w:rsidR="003A1230" w:rsidRPr="00BC1439">
        <w:rPr>
          <w:rFonts w:cs="B Roya" w:hint="cs"/>
          <w:b/>
          <w:bCs/>
          <w:sz w:val="24"/>
          <w:szCs w:val="24"/>
          <w:rtl/>
          <w:lang w:bidi="fa-IR"/>
        </w:rPr>
        <w:t>گان</w:t>
      </w:r>
      <w:r w:rsidRPr="00BC1439">
        <w:rPr>
          <w:rFonts w:cs="B Roya" w:hint="cs"/>
          <w:b/>
          <w:bCs/>
          <w:sz w:val="24"/>
          <w:szCs w:val="24"/>
          <w:rtl/>
          <w:lang w:bidi="fa-IR"/>
        </w:rPr>
        <w:t xml:space="preserve"> و پیمانکاران</w:t>
      </w:r>
    </w:p>
    <w:p w:rsidR="00C27592" w:rsidRPr="00BC1439" w:rsidRDefault="00D52B73" w:rsidP="00182DB0">
      <w:pPr>
        <w:pStyle w:val="ListParagraph"/>
        <w:numPr>
          <w:ilvl w:val="0"/>
          <w:numId w:val="5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تامین منافع مالی تامین کنندگان</w:t>
      </w:r>
    </w:p>
    <w:p w:rsidR="00D52B73" w:rsidRPr="006A2AAD" w:rsidRDefault="00D52B73" w:rsidP="00182DB0">
      <w:pPr>
        <w:pStyle w:val="ListParagraph"/>
        <w:numPr>
          <w:ilvl w:val="0"/>
          <w:numId w:val="5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6A2AAD">
        <w:rPr>
          <w:rFonts w:cs="B Roya" w:hint="cs"/>
          <w:sz w:val="24"/>
          <w:szCs w:val="24"/>
          <w:rtl/>
          <w:lang w:bidi="fa-IR"/>
        </w:rPr>
        <w:t>تامین کالا و محصولات و خدمات مورد نیاز سازمان بر اساس مشخصات استاندارد محصول و خدمات و الزامات تعیین شده از طرف سازمان</w:t>
      </w:r>
      <w:r w:rsidR="006A2AAD">
        <w:rPr>
          <w:rFonts w:cs="B Roya" w:hint="cs"/>
          <w:sz w:val="24"/>
          <w:szCs w:val="24"/>
          <w:rtl/>
          <w:lang w:bidi="fa-IR"/>
        </w:rPr>
        <w:t xml:space="preserve"> ،انجام شود.</w:t>
      </w:r>
    </w:p>
    <w:p w:rsidR="00D52B73" w:rsidRPr="006A2AAD" w:rsidRDefault="00D52B73" w:rsidP="006A2AAD">
      <w:pPr>
        <w:pStyle w:val="ListParagraph"/>
        <w:numPr>
          <w:ilvl w:val="0"/>
          <w:numId w:val="5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6A2AAD">
        <w:rPr>
          <w:rFonts w:cs="B Roya" w:hint="cs"/>
          <w:sz w:val="24"/>
          <w:szCs w:val="24"/>
          <w:rtl/>
          <w:lang w:bidi="fa-IR"/>
        </w:rPr>
        <w:t xml:space="preserve">الزامات تحویل به موقع و نحوه تحویل کالا و محصولات و خدمات </w:t>
      </w:r>
      <w:r w:rsidR="006A2AAD" w:rsidRPr="006A2AAD">
        <w:rPr>
          <w:rFonts w:cs="B Roya" w:hint="cs"/>
          <w:sz w:val="24"/>
          <w:szCs w:val="24"/>
          <w:rtl/>
          <w:lang w:bidi="fa-IR"/>
        </w:rPr>
        <w:t>،</w:t>
      </w:r>
      <w:r w:rsidRPr="006A2AAD">
        <w:rPr>
          <w:rFonts w:cs="B Roya" w:hint="cs"/>
          <w:sz w:val="24"/>
          <w:szCs w:val="24"/>
          <w:rtl/>
          <w:lang w:bidi="fa-IR"/>
        </w:rPr>
        <w:t xml:space="preserve"> توسط سازمان و تامین کننده تعیین گردد</w:t>
      </w:r>
      <w:r w:rsidR="006A2AAD" w:rsidRPr="006A2AAD">
        <w:rPr>
          <w:rFonts w:cs="B Roya" w:hint="cs"/>
          <w:sz w:val="24"/>
          <w:szCs w:val="24"/>
          <w:rtl/>
          <w:lang w:bidi="fa-IR"/>
        </w:rPr>
        <w:t>.</w:t>
      </w:r>
    </w:p>
    <w:p w:rsidR="008B2046" w:rsidRPr="006A2AAD" w:rsidRDefault="008B2046" w:rsidP="006A2AAD">
      <w:pPr>
        <w:pStyle w:val="ListParagraph"/>
        <w:numPr>
          <w:ilvl w:val="0"/>
          <w:numId w:val="5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6A2AAD">
        <w:rPr>
          <w:rFonts w:cs="B Roya" w:hint="cs"/>
          <w:sz w:val="24"/>
          <w:szCs w:val="24"/>
          <w:rtl/>
          <w:lang w:bidi="fa-IR"/>
        </w:rPr>
        <w:t>الزامات کیفیتی کالا و محصولات و خدمات بر اساس استانداردهای ملی و بین المللی باشد</w:t>
      </w:r>
      <w:r w:rsidR="006A2AAD" w:rsidRPr="006A2AAD">
        <w:rPr>
          <w:rFonts w:cs="B Roya" w:hint="cs"/>
          <w:sz w:val="24"/>
          <w:szCs w:val="24"/>
          <w:rtl/>
          <w:lang w:bidi="fa-IR"/>
        </w:rPr>
        <w:t>.</w:t>
      </w:r>
    </w:p>
    <w:p w:rsidR="00133B86" w:rsidRPr="00BC1439" w:rsidRDefault="00133B86" w:rsidP="00182DB0">
      <w:pPr>
        <w:pStyle w:val="ListParagraph"/>
        <w:bidi/>
        <w:ind w:left="332"/>
        <w:jc w:val="both"/>
        <w:rPr>
          <w:rFonts w:cs="B Roya"/>
          <w:sz w:val="24"/>
          <w:szCs w:val="24"/>
          <w:lang w:bidi="fa-IR"/>
        </w:rPr>
      </w:pPr>
    </w:p>
    <w:p w:rsidR="00253C76" w:rsidRPr="00BC1439" w:rsidRDefault="00C42AC5" w:rsidP="00182DB0">
      <w:pPr>
        <w:pStyle w:val="ListParagraph"/>
        <w:numPr>
          <w:ilvl w:val="0"/>
          <w:numId w:val="2"/>
        </w:numPr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  <w:r w:rsidRPr="00BC1439">
        <w:rPr>
          <w:rFonts w:cs="B Roya" w:hint="cs"/>
          <w:b/>
          <w:bCs/>
          <w:sz w:val="24"/>
          <w:szCs w:val="24"/>
          <w:rtl/>
          <w:lang w:bidi="fa-IR"/>
        </w:rPr>
        <w:t>ت</w:t>
      </w:r>
      <w:r w:rsidR="00253C76" w:rsidRPr="00BC1439">
        <w:rPr>
          <w:rFonts w:cs="B Roya" w:hint="cs"/>
          <w:b/>
          <w:bCs/>
          <w:sz w:val="24"/>
          <w:szCs w:val="24"/>
          <w:rtl/>
          <w:lang w:bidi="fa-IR"/>
        </w:rPr>
        <w:t>وزیع کنندگان</w:t>
      </w:r>
    </w:p>
    <w:p w:rsidR="00133B86" w:rsidRPr="00BC1439" w:rsidRDefault="001D11F3" w:rsidP="00182DB0">
      <w:pPr>
        <w:pStyle w:val="ListParagraph"/>
        <w:numPr>
          <w:ilvl w:val="0"/>
          <w:numId w:val="6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تا</w:t>
      </w:r>
      <w:r w:rsidR="00764727" w:rsidRPr="00BC1439">
        <w:rPr>
          <w:rFonts w:cs="B Roya" w:hint="cs"/>
          <w:sz w:val="24"/>
          <w:szCs w:val="24"/>
          <w:rtl/>
          <w:lang w:bidi="fa-IR"/>
        </w:rPr>
        <w:t>مین منافع مالی توزیع کنندگان</w:t>
      </w:r>
    </w:p>
    <w:p w:rsidR="00764727" w:rsidRPr="00BC1439" w:rsidRDefault="00FF524A" w:rsidP="00182DB0">
      <w:pPr>
        <w:pStyle w:val="ListParagraph"/>
        <w:numPr>
          <w:ilvl w:val="0"/>
          <w:numId w:val="6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افزایش دانش فنی محصولات و خدمات پشتیبانی</w:t>
      </w:r>
    </w:p>
    <w:p w:rsidR="00FF524A" w:rsidRPr="00BC1439" w:rsidRDefault="00FF524A" w:rsidP="00182DB0">
      <w:pPr>
        <w:pStyle w:val="ListParagraph"/>
        <w:numPr>
          <w:ilvl w:val="0"/>
          <w:numId w:val="6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زمان و نحوه تحویل محصولات مورد نیاز توزیع کنندگان مطابق الزام تعیین شده توسط آنها</w:t>
      </w:r>
    </w:p>
    <w:p w:rsidR="00FF524A" w:rsidRPr="00BC1439" w:rsidRDefault="00FF524A" w:rsidP="00182DB0">
      <w:pPr>
        <w:pStyle w:val="ListParagraph"/>
        <w:numPr>
          <w:ilvl w:val="0"/>
          <w:numId w:val="6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ایجاد سیستم برخورداری از تناسب تخفیفات با میزان فروش ماهیانه که با توافق واحدهای فروش و مالی و مدیریت با توزیع کنندگان تعیین میشود</w:t>
      </w:r>
    </w:p>
    <w:p w:rsidR="00FF524A" w:rsidRPr="00BC1439" w:rsidRDefault="00FF524A" w:rsidP="00182DB0">
      <w:pPr>
        <w:pStyle w:val="ListParagraph"/>
        <w:numPr>
          <w:ilvl w:val="0"/>
          <w:numId w:val="6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بازنگری نیازها و خواسته های توزیع کنندگان به صورت سالیانه</w:t>
      </w:r>
    </w:p>
    <w:p w:rsidR="008334EC" w:rsidRPr="00BC1439" w:rsidRDefault="008334EC" w:rsidP="00182DB0">
      <w:pPr>
        <w:pStyle w:val="ListParagraph"/>
        <w:bidi/>
        <w:ind w:left="332"/>
        <w:jc w:val="both"/>
        <w:rPr>
          <w:rFonts w:cs="B Roya"/>
          <w:sz w:val="24"/>
          <w:szCs w:val="24"/>
          <w:lang w:bidi="fa-IR"/>
        </w:rPr>
      </w:pPr>
    </w:p>
    <w:p w:rsidR="00F81548" w:rsidRDefault="00F81548" w:rsidP="00F81548">
      <w:pPr>
        <w:pStyle w:val="ListParagraph"/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</w:p>
    <w:p w:rsidR="006A40AC" w:rsidRDefault="006A40AC" w:rsidP="006A40AC">
      <w:pPr>
        <w:pStyle w:val="ListParagraph"/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</w:p>
    <w:p w:rsidR="00253C76" w:rsidRPr="00BC1439" w:rsidRDefault="00253C76" w:rsidP="006A40AC">
      <w:pPr>
        <w:pStyle w:val="ListParagraph"/>
        <w:numPr>
          <w:ilvl w:val="0"/>
          <w:numId w:val="2"/>
        </w:numPr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  <w:r w:rsidRPr="00BC1439">
        <w:rPr>
          <w:rFonts w:cs="B Roya" w:hint="cs"/>
          <w:b/>
          <w:bCs/>
          <w:sz w:val="24"/>
          <w:szCs w:val="24"/>
          <w:rtl/>
          <w:lang w:bidi="fa-IR"/>
        </w:rPr>
        <w:t>مشتریان</w:t>
      </w:r>
      <w:r w:rsidR="008E284B" w:rsidRPr="00BC1439">
        <w:rPr>
          <w:rFonts w:cs="B Roya" w:hint="cs"/>
          <w:b/>
          <w:bCs/>
          <w:sz w:val="24"/>
          <w:szCs w:val="24"/>
          <w:rtl/>
          <w:lang w:bidi="fa-IR"/>
        </w:rPr>
        <w:t xml:space="preserve"> و شرکتهای بازرسی</w:t>
      </w:r>
    </w:p>
    <w:p w:rsidR="001E2B12" w:rsidRPr="00BC1439" w:rsidRDefault="00083B11" w:rsidP="00182DB0">
      <w:pPr>
        <w:pStyle w:val="ListParagraph"/>
        <w:numPr>
          <w:ilvl w:val="0"/>
          <w:numId w:val="7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رعایت </w:t>
      </w:r>
      <w:r w:rsidR="00D31FD8" w:rsidRPr="00BC1439">
        <w:rPr>
          <w:rFonts w:cs="B Roya" w:hint="cs"/>
          <w:sz w:val="24"/>
          <w:szCs w:val="24"/>
          <w:rtl/>
          <w:lang w:bidi="fa-IR"/>
        </w:rPr>
        <w:t>الزامات محصول</w:t>
      </w:r>
      <w:r w:rsidR="00AC059C" w:rsidRPr="00BC1439">
        <w:rPr>
          <w:rFonts w:cs="B Roya" w:hint="cs"/>
          <w:sz w:val="24"/>
          <w:szCs w:val="24"/>
          <w:rtl/>
          <w:lang w:bidi="fa-IR"/>
        </w:rPr>
        <w:t>ات</w:t>
      </w:r>
      <w:r w:rsidR="00D31FD8" w:rsidRPr="00BC1439">
        <w:rPr>
          <w:rFonts w:cs="B Roya" w:hint="cs"/>
          <w:sz w:val="24"/>
          <w:szCs w:val="24"/>
          <w:rtl/>
          <w:lang w:bidi="fa-IR"/>
        </w:rPr>
        <w:t xml:space="preserve"> و خدمات بر اساس مشخصات استاندارد محصول و خدمات و الزامات تعیین شده از طرف سازنده</w:t>
      </w:r>
    </w:p>
    <w:p w:rsidR="00D31FD8" w:rsidRPr="00BC1439" w:rsidRDefault="00083B11" w:rsidP="00182DB0">
      <w:pPr>
        <w:pStyle w:val="ListParagraph"/>
        <w:numPr>
          <w:ilvl w:val="0"/>
          <w:numId w:val="7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رعایت </w:t>
      </w:r>
      <w:r w:rsidR="00D31FD8" w:rsidRPr="00BC1439">
        <w:rPr>
          <w:rFonts w:cs="B Roya" w:hint="cs"/>
          <w:sz w:val="24"/>
          <w:szCs w:val="24"/>
          <w:rtl/>
          <w:lang w:bidi="fa-IR"/>
        </w:rPr>
        <w:t xml:space="preserve">الزامات </w:t>
      </w:r>
      <w:r w:rsidR="00451CC8" w:rsidRPr="00BC1439">
        <w:rPr>
          <w:rFonts w:cs="B Roya" w:hint="cs"/>
          <w:sz w:val="24"/>
          <w:szCs w:val="24"/>
          <w:rtl/>
          <w:lang w:bidi="fa-IR"/>
        </w:rPr>
        <w:t>کیفیتی محصولات و خدمات</w:t>
      </w:r>
      <w:bookmarkStart w:id="0" w:name="_GoBack"/>
      <w:bookmarkEnd w:id="0"/>
      <w:r w:rsidR="00451CC8" w:rsidRPr="00BC1439">
        <w:rPr>
          <w:rFonts w:cs="B Roya" w:hint="cs"/>
          <w:sz w:val="24"/>
          <w:szCs w:val="24"/>
          <w:rtl/>
          <w:lang w:bidi="fa-IR"/>
        </w:rPr>
        <w:t xml:space="preserve"> بر اساس استانداردهای ملی و بین المللی</w:t>
      </w:r>
    </w:p>
    <w:p w:rsidR="00451CC8" w:rsidRPr="00BC1439" w:rsidRDefault="00083B11" w:rsidP="00182DB0">
      <w:pPr>
        <w:pStyle w:val="ListParagraph"/>
        <w:numPr>
          <w:ilvl w:val="0"/>
          <w:numId w:val="7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رعایت </w:t>
      </w:r>
      <w:r w:rsidR="00451CC8" w:rsidRPr="00BC1439">
        <w:rPr>
          <w:rFonts w:cs="B Roya" w:hint="cs"/>
          <w:sz w:val="24"/>
          <w:szCs w:val="24"/>
          <w:rtl/>
          <w:lang w:bidi="fa-IR"/>
        </w:rPr>
        <w:t xml:space="preserve">الزامات تحویل به موقع </w:t>
      </w:r>
      <w:r w:rsidR="00BE7DA7" w:rsidRPr="00BC1439">
        <w:rPr>
          <w:rFonts w:cs="B Roya" w:hint="cs"/>
          <w:sz w:val="24"/>
          <w:szCs w:val="24"/>
          <w:rtl/>
          <w:lang w:bidi="fa-IR"/>
        </w:rPr>
        <w:t xml:space="preserve">و نحوه تحویل محصولات و خدمات </w:t>
      </w:r>
      <w:r>
        <w:rPr>
          <w:rFonts w:cs="B Roya" w:hint="cs"/>
          <w:sz w:val="24"/>
          <w:szCs w:val="24"/>
          <w:rtl/>
          <w:lang w:bidi="fa-IR"/>
        </w:rPr>
        <w:t xml:space="preserve">که </w:t>
      </w:r>
      <w:r w:rsidR="00BE7DA7" w:rsidRPr="00BC1439">
        <w:rPr>
          <w:rFonts w:cs="B Roya" w:hint="cs"/>
          <w:sz w:val="24"/>
          <w:szCs w:val="24"/>
          <w:rtl/>
          <w:lang w:bidi="fa-IR"/>
        </w:rPr>
        <w:t xml:space="preserve">توسط مشتری و سازمان تعیین </w:t>
      </w:r>
      <w:r w:rsidR="00072EF8" w:rsidRPr="00BC1439">
        <w:rPr>
          <w:rFonts w:cs="B Roya" w:hint="cs"/>
          <w:sz w:val="24"/>
          <w:szCs w:val="24"/>
          <w:rtl/>
          <w:lang w:bidi="fa-IR"/>
        </w:rPr>
        <w:t>میگردد</w:t>
      </w:r>
    </w:p>
    <w:p w:rsidR="00072EF8" w:rsidRPr="00BC1439" w:rsidRDefault="00083B11" w:rsidP="00182DB0">
      <w:pPr>
        <w:pStyle w:val="ListParagraph"/>
        <w:numPr>
          <w:ilvl w:val="0"/>
          <w:numId w:val="7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 xml:space="preserve">رعایت </w:t>
      </w:r>
      <w:r w:rsidR="007E3474" w:rsidRPr="00BC1439">
        <w:rPr>
          <w:rFonts w:cs="B Roya" w:hint="cs"/>
          <w:sz w:val="24"/>
          <w:szCs w:val="24"/>
          <w:rtl/>
          <w:lang w:bidi="fa-IR"/>
        </w:rPr>
        <w:t>الزامات نحوۀ</w:t>
      </w:r>
      <w:r w:rsidR="00072EF8" w:rsidRPr="00BC1439">
        <w:rPr>
          <w:rFonts w:cs="B Roya" w:hint="cs"/>
          <w:sz w:val="24"/>
          <w:szCs w:val="24"/>
          <w:rtl/>
          <w:lang w:bidi="fa-IR"/>
        </w:rPr>
        <w:t xml:space="preserve"> محافظت و نگهداری محصولات </w:t>
      </w:r>
      <w:r>
        <w:rPr>
          <w:rFonts w:cs="B Roya" w:hint="cs"/>
          <w:sz w:val="24"/>
          <w:szCs w:val="24"/>
          <w:rtl/>
          <w:lang w:bidi="fa-IR"/>
        </w:rPr>
        <w:t xml:space="preserve">که </w:t>
      </w:r>
      <w:r w:rsidR="00072EF8" w:rsidRPr="00BC1439">
        <w:rPr>
          <w:rFonts w:cs="B Roya" w:hint="cs"/>
          <w:sz w:val="24"/>
          <w:szCs w:val="24"/>
          <w:rtl/>
          <w:lang w:bidi="fa-IR"/>
        </w:rPr>
        <w:t xml:space="preserve">توسط </w:t>
      </w:r>
      <w:r w:rsidR="00127EEB" w:rsidRPr="00BC1439">
        <w:rPr>
          <w:rFonts w:cs="B Roya" w:hint="cs"/>
          <w:sz w:val="24"/>
          <w:szCs w:val="24"/>
          <w:rtl/>
          <w:lang w:bidi="fa-IR"/>
        </w:rPr>
        <w:t xml:space="preserve">سازمان </w:t>
      </w:r>
      <w:r w:rsidR="00072EF8" w:rsidRPr="00BC1439">
        <w:rPr>
          <w:rFonts w:cs="B Roya" w:hint="cs"/>
          <w:sz w:val="24"/>
          <w:szCs w:val="24"/>
          <w:rtl/>
          <w:lang w:bidi="fa-IR"/>
        </w:rPr>
        <w:t xml:space="preserve">تعیین </w:t>
      </w:r>
      <w:r w:rsidR="00127EEB" w:rsidRPr="00BC1439">
        <w:rPr>
          <w:rFonts w:cs="B Roya" w:hint="cs"/>
          <w:sz w:val="24"/>
          <w:szCs w:val="24"/>
          <w:rtl/>
          <w:lang w:bidi="fa-IR"/>
        </w:rPr>
        <w:t xml:space="preserve">شده </w:t>
      </w:r>
      <w:r w:rsidR="00DB4960" w:rsidRPr="00BC1439">
        <w:rPr>
          <w:rFonts w:cs="B Roya" w:hint="cs"/>
          <w:sz w:val="24"/>
          <w:szCs w:val="24"/>
          <w:rtl/>
          <w:lang w:bidi="fa-IR"/>
        </w:rPr>
        <w:t>است</w:t>
      </w:r>
    </w:p>
    <w:p w:rsidR="008432E1" w:rsidRPr="00BC1439" w:rsidRDefault="008432E1" w:rsidP="00083B11">
      <w:pPr>
        <w:pStyle w:val="ListParagraph"/>
        <w:numPr>
          <w:ilvl w:val="0"/>
          <w:numId w:val="7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 xml:space="preserve">الزامات محصولات و خدمات بر حسب نیاز، بازنگری شده و به اطلاع مشتری </w:t>
      </w:r>
      <w:r w:rsidR="00083B11">
        <w:rPr>
          <w:rFonts w:cs="B Roya" w:hint="cs"/>
          <w:sz w:val="24"/>
          <w:szCs w:val="24"/>
          <w:rtl/>
          <w:lang w:bidi="fa-IR"/>
        </w:rPr>
        <w:t>بر</w:t>
      </w:r>
      <w:r w:rsidRPr="00BC1439">
        <w:rPr>
          <w:rFonts w:cs="B Roya" w:hint="cs"/>
          <w:sz w:val="24"/>
          <w:szCs w:val="24"/>
          <w:rtl/>
          <w:lang w:bidi="fa-IR"/>
        </w:rPr>
        <w:t>سد</w:t>
      </w:r>
    </w:p>
    <w:p w:rsidR="008432E1" w:rsidRPr="00BC1439" w:rsidRDefault="008432E1" w:rsidP="00182DB0">
      <w:pPr>
        <w:pStyle w:val="ListParagraph"/>
        <w:numPr>
          <w:ilvl w:val="0"/>
          <w:numId w:val="7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قیمت مناسب محصولات و خدمات</w:t>
      </w:r>
    </w:p>
    <w:p w:rsidR="00E479CC" w:rsidRPr="009E5BFE" w:rsidRDefault="00253C76" w:rsidP="009E5BFE">
      <w:pPr>
        <w:pStyle w:val="ListParagraph"/>
        <w:numPr>
          <w:ilvl w:val="0"/>
          <w:numId w:val="2"/>
        </w:numPr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  <w:r w:rsidRPr="00BC1439">
        <w:rPr>
          <w:rFonts w:cs="B Roya" w:hint="cs"/>
          <w:b/>
          <w:bCs/>
          <w:sz w:val="24"/>
          <w:szCs w:val="24"/>
          <w:rtl/>
          <w:lang w:bidi="fa-IR"/>
        </w:rPr>
        <w:t>سایر نهادهای کشوری</w:t>
      </w:r>
    </w:p>
    <w:p w:rsidR="00B26238" w:rsidRPr="00BC1439" w:rsidRDefault="00B26238" w:rsidP="00182DB0">
      <w:pPr>
        <w:pStyle w:val="ListParagraph"/>
        <w:numPr>
          <w:ilvl w:val="0"/>
          <w:numId w:val="8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اجرای قوانین و الزامات تعیین شده از سوی نهادهای کشوری</w:t>
      </w:r>
    </w:p>
    <w:p w:rsidR="00B26238" w:rsidRPr="00BC1439" w:rsidRDefault="00B26238" w:rsidP="00182DB0">
      <w:pPr>
        <w:pStyle w:val="ListParagraph"/>
        <w:bidi/>
        <w:ind w:left="332"/>
        <w:jc w:val="both"/>
        <w:rPr>
          <w:rFonts w:cs="B Roya"/>
          <w:sz w:val="24"/>
          <w:szCs w:val="24"/>
          <w:lang w:bidi="fa-IR"/>
        </w:rPr>
      </w:pPr>
    </w:p>
    <w:p w:rsidR="00E479CC" w:rsidRPr="00BC1439" w:rsidRDefault="00E479CC" w:rsidP="00182DB0">
      <w:pPr>
        <w:pStyle w:val="ListParagraph"/>
        <w:numPr>
          <w:ilvl w:val="0"/>
          <w:numId w:val="2"/>
        </w:numPr>
        <w:bidi/>
        <w:ind w:left="332"/>
        <w:jc w:val="both"/>
        <w:rPr>
          <w:rFonts w:cs="B Roya"/>
          <w:b/>
          <w:bCs/>
          <w:sz w:val="24"/>
          <w:szCs w:val="24"/>
          <w:lang w:bidi="fa-IR"/>
        </w:rPr>
      </w:pPr>
      <w:r w:rsidRPr="00BC1439">
        <w:rPr>
          <w:rFonts w:cs="B Roya" w:hint="cs"/>
          <w:b/>
          <w:bCs/>
          <w:sz w:val="24"/>
          <w:szCs w:val="24"/>
          <w:rtl/>
          <w:lang w:bidi="fa-IR"/>
        </w:rPr>
        <w:t>رقبا</w:t>
      </w:r>
    </w:p>
    <w:p w:rsidR="00B26238" w:rsidRPr="00BC1439" w:rsidRDefault="00B8758B" w:rsidP="00182DB0">
      <w:pPr>
        <w:pStyle w:val="ListParagraph"/>
        <w:numPr>
          <w:ilvl w:val="0"/>
          <w:numId w:val="9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رعایت شرایط یک رقابت سالم و پرهیز از اقدامات مخرب رقابتهای ناسالم</w:t>
      </w:r>
    </w:p>
    <w:p w:rsidR="00B8758B" w:rsidRPr="00BC1439" w:rsidRDefault="00B8758B" w:rsidP="00182DB0">
      <w:pPr>
        <w:pStyle w:val="ListParagraph"/>
        <w:numPr>
          <w:ilvl w:val="0"/>
          <w:numId w:val="9"/>
        </w:numPr>
        <w:bidi/>
        <w:ind w:left="332"/>
        <w:jc w:val="both"/>
        <w:rPr>
          <w:rFonts w:cs="B Roya"/>
          <w:sz w:val="24"/>
          <w:szCs w:val="24"/>
          <w:lang w:bidi="fa-IR"/>
        </w:rPr>
      </w:pPr>
      <w:r w:rsidRPr="00BC1439">
        <w:rPr>
          <w:rFonts w:cs="B Roya" w:hint="cs"/>
          <w:sz w:val="24"/>
          <w:szCs w:val="24"/>
          <w:rtl/>
          <w:lang w:bidi="fa-IR"/>
        </w:rPr>
        <w:t>رعایت استاندار</w:t>
      </w:r>
      <w:r w:rsidR="0014368D" w:rsidRPr="00BC1439">
        <w:rPr>
          <w:rFonts w:cs="B Roya" w:hint="cs"/>
          <w:sz w:val="24"/>
          <w:szCs w:val="24"/>
          <w:rtl/>
          <w:lang w:bidi="fa-IR"/>
        </w:rPr>
        <w:t>د</w:t>
      </w:r>
      <w:r w:rsidRPr="00BC1439">
        <w:rPr>
          <w:rFonts w:cs="B Roya" w:hint="cs"/>
          <w:sz w:val="24"/>
          <w:szCs w:val="24"/>
          <w:rtl/>
          <w:lang w:bidi="fa-IR"/>
        </w:rPr>
        <w:t>های مربوطه در محصولات/ خدمات قابل ارائه و عدم تخطی از الزامات متعارف (بین المللی و ملی و قانونی و مشتری)</w:t>
      </w:r>
    </w:p>
    <w:p w:rsidR="00253C76" w:rsidRPr="00BC1439" w:rsidRDefault="00253C76" w:rsidP="00182DB0">
      <w:pPr>
        <w:bidi/>
        <w:jc w:val="both"/>
        <w:rPr>
          <w:rFonts w:cs="B Roya"/>
          <w:sz w:val="24"/>
          <w:szCs w:val="24"/>
          <w:rtl/>
          <w:lang w:bidi="fa-IR"/>
        </w:rPr>
      </w:pPr>
    </w:p>
    <w:sectPr w:rsidR="00253C76" w:rsidRPr="00BC1439" w:rsidSect="006A40AC">
      <w:headerReference w:type="default" r:id="rId8"/>
      <w:footerReference w:type="default" r:id="rId9"/>
      <w:pgSz w:w="12240" w:h="15840" w:code="1"/>
      <w:pgMar w:top="851" w:right="851" w:bottom="851" w:left="851" w:header="567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469" w:rsidRDefault="00451469" w:rsidP="00E268DE">
      <w:pPr>
        <w:spacing w:after="0" w:line="240" w:lineRule="auto"/>
      </w:pPr>
      <w:r>
        <w:separator/>
      </w:r>
    </w:p>
  </w:endnote>
  <w:endnote w:type="continuationSeparator" w:id="0">
    <w:p w:rsidR="00451469" w:rsidRDefault="00451469" w:rsidP="00E2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8DE" w:rsidRPr="00F81548" w:rsidRDefault="00F81548" w:rsidP="00F81548">
    <w:pPr>
      <w:tabs>
        <w:tab w:val="left" w:pos="376"/>
        <w:tab w:val="left" w:pos="4099"/>
        <w:tab w:val="left" w:pos="7590"/>
      </w:tabs>
      <w:bidi/>
      <w:rPr>
        <w:rFonts w:cs="B Homa"/>
        <w:lang w:bidi="fa-IR"/>
      </w:rPr>
    </w:pPr>
    <w:r>
      <w:rPr>
        <w:rFonts w:cs="B Homa"/>
        <w:noProof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-530860</wp:posOffset>
              </wp:positionH>
              <wp:positionV relativeFrom="paragraph">
                <wp:posOffset>11430</wp:posOffset>
              </wp:positionV>
              <wp:extent cx="78867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7C8F29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pt,.9pt" to="579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" strokecolor="black [3040]"/>
          </w:pict>
        </mc:Fallback>
      </mc:AlternateContent>
    </w:r>
    <w:r w:rsidR="00E268DE" w:rsidRPr="00F81548">
      <w:rPr>
        <w:rFonts w:cs="B Homa"/>
        <w:rtl/>
        <w:lang w:bidi="fa-IR"/>
      </w:rPr>
      <w:tab/>
    </w:r>
    <w:r w:rsidR="00E268DE" w:rsidRPr="00F81548">
      <w:rPr>
        <w:rFonts w:cs="B Homa" w:hint="cs"/>
        <w:rtl/>
        <w:lang w:bidi="fa-IR"/>
      </w:rPr>
      <w:t xml:space="preserve">بازنگری : </w:t>
    </w:r>
    <w:r w:rsidR="00E268DE" w:rsidRPr="00F81548">
      <w:rPr>
        <w:rFonts w:asciiTheme="majorBidi" w:hAnsiTheme="majorBidi" w:cstheme="majorBidi"/>
        <w:lang w:bidi="fa-IR"/>
      </w:rPr>
      <w:t>AA</w:t>
    </w:r>
    <w:r w:rsidR="00E268DE" w:rsidRPr="00F81548">
      <w:rPr>
        <w:rFonts w:cs="B Homa"/>
        <w:lang w:bidi="fa-IR"/>
      </w:rPr>
      <w:tab/>
    </w:r>
    <w:r>
      <w:rPr>
        <w:rFonts w:cs="B Homa" w:hint="cs"/>
        <w:rtl/>
        <w:lang w:bidi="fa-IR"/>
      </w:rPr>
      <w:t xml:space="preserve">    </w:t>
    </w:r>
    <w:r w:rsidR="00E268DE" w:rsidRPr="00F81548">
      <w:rPr>
        <w:rFonts w:cs="B Homa" w:hint="cs"/>
        <w:rtl/>
      </w:rPr>
      <w:t>صفحه</w:t>
    </w:r>
    <w:r w:rsidR="00E268DE" w:rsidRPr="00F81548">
      <w:rPr>
        <w:rFonts w:cs="B Homa"/>
        <w:rtl/>
      </w:rPr>
      <w:t xml:space="preserve">: </w:t>
    </w:r>
    <w:r w:rsidRPr="00F81548">
      <w:rPr>
        <w:rFonts w:cs="B Homa"/>
        <w:b/>
        <w:bCs/>
      </w:rPr>
      <w:fldChar w:fldCharType="begin"/>
    </w:r>
    <w:r w:rsidRPr="00F81548">
      <w:rPr>
        <w:rFonts w:cs="B Homa"/>
        <w:b/>
        <w:bCs/>
      </w:rPr>
      <w:instrText xml:space="preserve"> PAGE  \* Arabic  \* MERGEFORMAT </w:instrText>
    </w:r>
    <w:r w:rsidRPr="00F81548">
      <w:rPr>
        <w:rFonts w:cs="B Homa"/>
        <w:b/>
        <w:bCs/>
      </w:rPr>
      <w:fldChar w:fldCharType="separate"/>
    </w:r>
    <w:r w:rsidR="006A40AC">
      <w:rPr>
        <w:rFonts w:cs="B Homa"/>
        <w:b/>
        <w:bCs/>
        <w:noProof/>
      </w:rPr>
      <w:t>2</w:t>
    </w:r>
    <w:r w:rsidRPr="00F81548">
      <w:rPr>
        <w:rFonts w:cs="B Homa"/>
        <w:b/>
        <w:bCs/>
      </w:rPr>
      <w:fldChar w:fldCharType="end"/>
    </w:r>
    <w:r w:rsidRPr="00F81548">
      <w:rPr>
        <w:rFonts w:cs="B Homa"/>
      </w:rPr>
      <w:t xml:space="preserve"> </w:t>
    </w:r>
    <w:r>
      <w:rPr>
        <w:rFonts w:cs="B Homa" w:hint="cs"/>
        <w:rtl/>
      </w:rPr>
      <w:t xml:space="preserve">از </w:t>
    </w:r>
    <w:r w:rsidRPr="00F81548">
      <w:rPr>
        <w:rFonts w:cs="B Homa"/>
      </w:rPr>
      <w:t xml:space="preserve"> </w:t>
    </w:r>
    <w:r w:rsidRPr="00F81548">
      <w:rPr>
        <w:rFonts w:cs="B Homa"/>
        <w:b/>
        <w:bCs/>
      </w:rPr>
      <w:fldChar w:fldCharType="begin"/>
    </w:r>
    <w:r w:rsidRPr="00F81548">
      <w:rPr>
        <w:rFonts w:cs="B Homa"/>
        <w:b/>
        <w:bCs/>
      </w:rPr>
      <w:instrText xml:space="preserve"> NUMPAGES  \* Arabic  \* MERGEFORMAT </w:instrText>
    </w:r>
    <w:r w:rsidRPr="00F81548">
      <w:rPr>
        <w:rFonts w:cs="B Homa"/>
        <w:b/>
        <w:bCs/>
      </w:rPr>
      <w:fldChar w:fldCharType="separate"/>
    </w:r>
    <w:r w:rsidR="006A40AC">
      <w:rPr>
        <w:rFonts w:cs="B Homa"/>
        <w:b/>
        <w:bCs/>
        <w:noProof/>
      </w:rPr>
      <w:t>2</w:t>
    </w:r>
    <w:r w:rsidRPr="00F81548">
      <w:rPr>
        <w:rFonts w:cs="B Homa"/>
        <w:b/>
        <w:bCs/>
      </w:rPr>
      <w:fldChar w:fldCharType="end"/>
    </w:r>
    <w:r w:rsidR="00E268DE" w:rsidRPr="00F81548">
      <w:rPr>
        <w:rFonts w:cs="B Homa"/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469" w:rsidRDefault="00451469" w:rsidP="00E268DE">
      <w:pPr>
        <w:spacing w:after="0" w:line="240" w:lineRule="auto"/>
      </w:pPr>
      <w:r>
        <w:separator/>
      </w:r>
    </w:p>
  </w:footnote>
  <w:footnote w:type="continuationSeparator" w:id="0">
    <w:p w:rsidR="00451469" w:rsidRDefault="00451469" w:rsidP="00E2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548" w:rsidRDefault="00F815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D8805" wp14:editId="00E81B0F">
              <wp:simplePos x="0" y="0"/>
              <wp:positionH relativeFrom="column">
                <wp:posOffset>-83185</wp:posOffset>
              </wp:positionH>
              <wp:positionV relativeFrom="paragraph">
                <wp:posOffset>-121285</wp:posOffset>
              </wp:positionV>
              <wp:extent cx="6931613" cy="514350"/>
              <wp:effectExtent l="0" t="0" r="2222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6931613" cy="51435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F81548" w:rsidRPr="00F81548" w:rsidRDefault="00F81548" w:rsidP="00F81548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rFonts w:eastAsia="Times New Roman" w:cs="B Homa"/>
                              <w:sz w:val="28"/>
                              <w:szCs w:val="28"/>
                            </w:rPr>
                          </w:pPr>
                          <w:r w:rsidRPr="00F81548">
                            <w:rPr>
                              <w:rFonts w:ascii="Calibri" w:hAnsi="Calibri" w:cs="B Hom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SHM CO.</w:t>
                          </w:r>
                          <w:r w:rsidRPr="00F81548">
                            <w:rPr>
                              <w:rFonts w:ascii="Calibri" w:hAnsi="Calibri" w:cs="B Homa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   </w:t>
                          </w:r>
                          <w:r>
                            <w:rPr>
                              <w:rFonts w:ascii="Calibri" w:hAnsi="Calibri" w:cs="B Homa" w:hint="cs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(پیوست 6) </w:t>
                          </w:r>
                          <w:r w:rsidRPr="00F81548">
                            <w:rPr>
                              <w:rFonts w:ascii="B Roya" w:hAnsi="B Roya" w:cs="B Homa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طرفهای ذینفع</w:t>
                          </w:r>
                          <w:r>
                            <w:rPr>
                              <w:rFonts w:ascii="B Roya" w:hAnsi="B Roya" w:cs="B Homa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سازمان و نیازها و انتظارات </w:t>
                          </w:r>
                          <w:r>
                            <w:rPr>
                              <w:rFonts w:ascii="B Roya" w:hAnsi="B Roya" w:cs="B Homa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  <w:t xml:space="preserve">  </w:t>
                          </w:r>
                          <w:r w:rsidRPr="00F81548">
                            <w:rPr>
                              <w:rFonts w:ascii="B Roya" w:hAnsi="B Roya" w:cs="B Homa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 </w:t>
                          </w:r>
                          <w:r w:rsidRPr="00F81548">
                            <w:rPr>
                              <w:rFonts w:ascii="Calibri" w:eastAsia="Times New Roman" w:cs="B Homa" w:hint="cs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  <w:lang w:bidi="fa-IR"/>
                            </w:rPr>
                            <w:t>كد:</w:t>
                          </w:r>
                          <w:r w:rsidRPr="00F81548">
                            <w:rPr>
                              <w:rFonts w:ascii="Calibri" w:eastAsia="Times New Roman" w:hAnsi="Calibri" w:cs="B Homa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ascii="Calibri" w:eastAsia="Times New Roman" w:hAnsi="Calibri" w:cs="B Hom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SHM-M1001</w:t>
                          </w:r>
                        </w:p>
                        <w:p w:rsidR="00F81548" w:rsidRPr="009E5BFE" w:rsidRDefault="00F81548" w:rsidP="00F81548">
                          <w:pPr>
                            <w:bidi/>
                            <w:spacing w:after="0" w:line="240" w:lineRule="auto"/>
                            <w:jc w:val="both"/>
                            <w:rPr>
                              <w:rFonts w:ascii="B Roya" w:hAnsi="B Roya" w:cs="B Roya"/>
                              <w:b/>
                              <w:bCs/>
                              <w:sz w:val="28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:rsidR="00F81548" w:rsidRDefault="00F81548" w:rsidP="00F81548">
                          <w:pPr>
                            <w:pStyle w:val="NormalWeb"/>
                            <w:bidi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="B Homa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  <w:lang w:bidi="fa-IR"/>
                            </w:rPr>
                            <w:t>كد:</w:t>
                          </w:r>
                          <w:r>
                            <w:rPr>
                              <w:rFonts w:ascii="Calibri" w:hAnsi="Calibri" w:cs="B Homa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B Hom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SHM-T30</w:t>
                          </w:r>
                        </w:p>
                      </w:txbxContent>
                    </wps:txbx>
                    <wps:bodyPr vertOverflow="clip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DCD8805" id="AutoShape 1" o:spid="_x0000_s1026" style="position:absolute;margin-left:-6.55pt;margin-top:-9.55pt;width:545.8pt;height:40.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" fillcolor="white [3212]">
              <v:textbox>
                <w:txbxContent>
                  <w:p w:rsidR="00F81548" w:rsidRPr="00F81548" w:rsidRDefault="00F81548" w:rsidP="00F81548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rFonts w:eastAsia="Times New Roman" w:cs="B Homa"/>
                        <w:sz w:val="28"/>
                        <w:szCs w:val="28"/>
                      </w:rPr>
                    </w:pPr>
                    <w:r w:rsidRPr="00F81548">
                      <w:rPr>
                        <w:rFonts w:ascii="Calibri" w:hAnsi="Calibri" w:cs="B Homa"/>
                        <w:b/>
                        <w:bCs/>
                        <w:color w:val="000000"/>
                        <w:sz w:val="28"/>
                        <w:szCs w:val="28"/>
                      </w:rPr>
                      <w:t>SHM CO.</w:t>
                    </w:r>
                    <w:r w:rsidRPr="00F81548">
                      <w:rPr>
                        <w:rFonts w:ascii="Calibri" w:hAnsi="Calibri" w:cs="B Homa"/>
                        <w:b/>
                        <w:bCs/>
                        <w:color w:val="000000"/>
                        <w:sz w:val="28"/>
                        <w:szCs w:val="28"/>
                        <w:rtl/>
                        <w:lang w:bidi="fa-IR"/>
                      </w:rPr>
                      <w:t xml:space="preserve">     </w:t>
                    </w:r>
                    <w:r>
                      <w:rPr>
                        <w:rFonts w:ascii="Calibri" w:hAnsi="Calibri" w:cs="B Homa"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fa-IR"/>
                      </w:rPr>
                      <w:t xml:space="preserve">(پیوست 6) </w:t>
                    </w:r>
                    <w:r w:rsidRPr="00F81548">
                      <w:rPr>
                        <w:rFonts w:ascii="B Roya" w:hAnsi="B Roya" w:cs="B Homa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طرفهای ذینفع</w:t>
                    </w:r>
                    <w:r>
                      <w:rPr>
                        <w:rFonts w:ascii="B Roya" w:hAnsi="B Roya" w:cs="B Homa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سازمان و نیازها و انتظارات </w:t>
                    </w:r>
                    <w:r>
                      <w:rPr>
                        <w:rFonts w:ascii="B Roya" w:hAnsi="B Roya" w:cs="B Homa"/>
                        <w:b/>
                        <w:bCs/>
                        <w:sz w:val="28"/>
                        <w:szCs w:val="28"/>
                        <w:lang w:bidi="fa-IR"/>
                      </w:rPr>
                      <w:t xml:space="preserve">  </w:t>
                    </w:r>
                    <w:r w:rsidRPr="00F81548">
                      <w:rPr>
                        <w:rFonts w:ascii="B Roya" w:hAnsi="B Roya" w:cs="B Homa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  </w:t>
                    </w:r>
                    <w:r w:rsidRPr="00F81548">
                      <w:rPr>
                        <w:rFonts w:ascii="Calibri" w:eastAsia="Times New Roman" w:cs="B Homa"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fa-IR"/>
                      </w:rPr>
                      <w:t>كد:</w:t>
                    </w:r>
                    <w:r w:rsidRPr="00F81548">
                      <w:rPr>
                        <w:rFonts w:ascii="Calibri" w:eastAsia="Times New Roman" w:hAnsi="Calibri" w:cs="B Homa"/>
                        <w:b/>
                        <w:bCs/>
                        <w:color w:val="000000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ascii="Calibri" w:eastAsia="Times New Roman" w:hAnsi="Calibri" w:cs="B Homa"/>
                        <w:b/>
                        <w:bCs/>
                        <w:color w:val="000000"/>
                        <w:sz w:val="28"/>
                        <w:szCs w:val="28"/>
                      </w:rPr>
                      <w:t>SHM-M1001</w:t>
                    </w:r>
                  </w:p>
                  <w:p w:rsidR="00F81548" w:rsidRPr="009E5BFE" w:rsidRDefault="00F81548" w:rsidP="00F81548">
                    <w:pPr>
                      <w:bidi/>
                      <w:spacing w:after="0" w:line="240" w:lineRule="auto"/>
                      <w:jc w:val="both"/>
                      <w:rPr>
                        <w:rFonts w:ascii="B Roya" w:hAnsi="B Roya" w:cs="B Roya"/>
                        <w:b/>
                        <w:bCs/>
                        <w:sz w:val="28"/>
                        <w:szCs w:val="32"/>
                        <w:rtl/>
                        <w:lang w:bidi="fa-IR"/>
                      </w:rPr>
                    </w:pPr>
                  </w:p>
                  <w:p w:rsidR="00F81548" w:rsidRDefault="00F81548" w:rsidP="00F81548">
                    <w:pPr>
                      <w:pStyle w:val="NormalWeb"/>
                      <w:bidi/>
                      <w:spacing w:before="0" w:beforeAutospacing="0" w:after="0" w:afterAutospacing="0"/>
                    </w:pPr>
                    <w:r>
                      <w:rPr>
                        <w:rFonts w:asciiTheme="minorHAnsi" w:hAnsi="Calibri" w:cs="B Homa"/>
                        <w:b/>
                        <w:bCs/>
                        <w:color w:val="000000"/>
                        <w:sz w:val="28"/>
                        <w:szCs w:val="28"/>
                        <w:rtl/>
                        <w:lang w:bidi="fa-IR"/>
                      </w:rPr>
                      <w:t>كد:</w:t>
                    </w:r>
                    <w:r>
                      <w:rPr>
                        <w:rFonts w:ascii="Calibri" w:hAnsi="Calibri" w:cs="B Homa"/>
                        <w:b/>
                        <w:bCs/>
                        <w:color w:val="000000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ascii="Calibri" w:hAnsi="Calibri" w:cs="B Homa"/>
                        <w:b/>
                        <w:bCs/>
                        <w:color w:val="000000"/>
                        <w:sz w:val="28"/>
                        <w:szCs w:val="28"/>
                      </w:rPr>
                      <w:t>SHM-T30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861A9"/>
    <w:multiLevelType w:val="hybridMultilevel"/>
    <w:tmpl w:val="AB1A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06AFA"/>
    <w:multiLevelType w:val="hybridMultilevel"/>
    <w:tmpl w:val="985C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A3540"/>
    <w:multiLevelType w:val="hybridMultilevel"/>
    <w:tmpl w:val="0D503A60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>
    <w:nsid w:val="33C43132"/>
    <w:multiLevelType w:val="hybridMultilevel"/>
    <w:tmpl w:val="210E8AFC"/>
    <w:lvl w:ilvl="0" w:tplc="66BE0632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865B6B"/>
    <w:multiLevelType w:val="hybridMultilevel"/>
    <w:tmpl w:val="55FC0628"/>
    <w:lvl w:ilvl="0" w:tplc="66BE0632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5629C"/>
    <w:multiLevelType w:val="hybridMultilevel"/>
    <w:tmpl w:val="82A8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02D06"/>
    <w:multiLevelType w:val="hybridMultilevel"/>
    <w:tmpl w:val="E926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97194"/>
    <w:multiLevelType w:val="hybridMultilevel"/>
    <w:tmpl w:val="F6E0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03079"/>
    <w:multiLevelType w:val="hybridMultilevel"/>
    <w:tmpl w:val="A042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21"/>
    <w:rsid w:val="00033ECF"/>
    <w:rsid w:val="00072EF8"/>
    <w:rsid w:val="00083B11"/>
    <w:rsid w:val="00127EEB"/>
    <w:rsid w:val="00133B86"/>
    <w:rsid w:val="0014368D"/>
    <w:rsid w:val="00182DB0"/>
    <w:rsid w:val="00183C93"/>
    <w:rsid w:val="001D11F3"/>
    <w:rsid w:val="001E2B12"/>
    <w:rsid w:val="00253C76"/>
    <w:rsid w:val="00320F31"/>
    <w:rsid w:val="003A1230"/>
    <w:rsid w:val="00451469"/>
    <w:rsid w:val="00451CC8"/>
    <w:rsid w:val="0057471E"/>
    <w:rsid w:val="005F7C83"/>
    <w:rsid w:val="00602191"/>
    <w:rsid w:val="006652F2"/>
    <w:rsid w:val="00697644"/>
    <w:rsid w:val="006A2AAD"/>
    <w:rsid w:val="006A40AC"/>
    <w:rsid w:val="0071538C"/>
    <w:rsid w:val="00764727"/>
    <w:rsid w:val="007E3474"/>
    <w:rsid w:val="007F2825"/>
    <w:rsid w:val="00825C8F"/>
    <w:rsid w:val="008334EC"/>
    <w:rsid w:val="008432E1"/>
    <w:rsid w:val="008B2046"/>
    <w:rsid w:val="008B6990"/>
    <w:rsid w:val="008D68D0"/>
    <w:rsid w:val="008E284B"/>
    <w:rsid w:val="0091709E"/>
    <w:rsid w:val="009A43DE"/>
    <w:rsid w:val="009C19DB"/>
    <w:rsid w:val="009C273F"/>
    <w:rsid w:val="009E5BFE"/>
    <w:rsid w:val="00A332FB"/>
    <w:rsid w:val="00A53841"/>
    <w:rsid w:val="00A56E21"/>
    <w:rsid w:val="00A704C7"/>
    <w:rsid w:val="00A709DB"/>
    <w:rsid w:val="00AC059C"/>
    <w:rsid w:val="00B26238"/>
    <w:rsid w:val="00B8758B"/>
    <w:rsid w:val="00BB573E"/>
    <w:rsid w:val="00BC1439"/>
    <w:rsid w:val="00BE7DA7"/>
    <w:rsid w:val="00C27592"/>
    <w:rsid w:val="00C42AC5"/>
    <w:rsid w:val="00D073F2"/>
    <w:rsid w:val="00D31FD8"/>
    <w:rsid w:val="00D52B73"/>
    <w:rsid w:val="00DA2665"/>
    <w:rsid w:val="00DB4960"/>
    <w:rsid w:val="00DC6596"/>
    <w:rsid w:val="00E268DE"/>
    <w:rsid w:val="00E479CC"/>
    <w:rsid w:val="00F73845"/>
    <w:rsid w:val="00F81548"/>
    <w:rsid w:val="00FD689C"/>
    <w:rsid w:val="00FF524A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C7DEC29-62F8-42E7-95B1-06D77CCC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3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6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DE"/>
  </w:style>
  <w:style w:type="paragraph" w:styleId="Footer">
    <w:name w:val="footer"/>
    <w:basedOn w:val="Normal"/>
    <w:link w:val="FooterChar"/>
    <w:uiPriority w:val="99"/>
    <w:unhideWhenUsed/>
    <w:rsid w:val="00E26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1C827-4F2C-48A7-975D-3B3F7B2A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SHM-Sadeghi</cp:lastModifiedBy>
  <cp:revision>103</cp:revision>
  <cp:lastPrinted>2017-03-04T06:20:00Z</cp:lastPrinted>
  <dcterms:created xsi:type="dcterms:W3CDTF">2017-03-03T06:39:00Z</dcterms:created>
  <dcterms:modified xsi:type="dcterms:W3CDTF">2018-06-27T10:37:00Z</dcterms:modified>
</cp:coreProperties>
</file>