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media/image1.png" ContentType="image/png"/>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center"/>
        <w:rPr>
          <w:color w:themeColor="text1" w:val="0069B4"/>
          <w:sz w:val="20"/>
          <w:szCs w:val="20"/>
        </w:rPr>
      </w:pPr>
      <w:r>
        <w:rPr>
          <w:color w:themeColor="text1" w:val="0069B4"/>
          <w:sz w:val="20"/>
          <w:szCs w:val="20"/>
        </w:rPr>
        <w:t>Ministry of Science and Higher Education of the Russian Federation</w:t>
      </w:r>
    </w:p>
    <w:p>
      <w:pPr>
        <w:pStyle w:val="Normal"/>
        <w:spacing w:lineRule="auto" w:line="276"/>
        <w:jc w:val="center"/>
        <w:rPr>
          <w:color w:themeColor="text1" w:val="0069B4"/>
          <w:sz w:val="20"/>
          <w:szCs w:val="20"/>
        </w:rPr>
      </w:pPr>
      <w:r>
        <w:rPr>
          <w:color w:themeColor="text1" w:val="0069B4"/>
          <w:sz w:val="20"/>
          <w:szCs w:val="20"/>
        </w:rPr>
        <w:t>Moscow Institute of Physics and Technology</w:t>
      </w:r>
    </w:p>
    <w:p>
      <w:pPr>
        <w:pStyle w:val="Normal"/>
        <w:spacing w:lineRule="auto" w:line="276"/>
        <w:jc w:val="center"/>
        <w:rPr>
          <w:color w:themeColor="text1" w:val="0069B4"/>
          <w:sz w:val="20"/>
          <w:szCs w:val="20"/>
        </w:rPr>
      </w:pPr>
      <w:r>
        <w:rPr>
          <w:color w:themeColor="text1" w:val="0069B4"/>
          <w:sz w:val="20"/>
          <w:szCs w:val="20"/>
        </w:rPr>
        <w:t>(MIPT, Phystech)</w:t>
      </w:r>
    </w:p>
    <w:p>
      <w:pPr>
        <w:pStyle w:val="Normal"/>
        <w:spacing w:lineRule="auto" w:line="276"/>
        <w:jc w:val="center"/>
        <w:rPr>
          <w:color w:themeColor="text1" w:val="0069B4"/>
          <w:sz w:val="20"/>
          <w:szCs w:val="20"/>
        </w:rPr>
      </w:pPr>
      <w:r>
        <w:rPr>
          <w:color w:themeColor="text1" w:val="0069B4"/>
          <w:sz w:val="20"/>
          <w:szCs w:val="20"/>
        </w:rPr>
        <w:t>Legal Address: 1A Kerchenskaya St, Bld 1, Moscow 117303, Russia</w:t>
      </w:r>
    </w:p>
    <w:p>
      <w:pPr>
        <w:pStyle w:val="Normal"/>
        <w:spacing w:lineRule="auto" w:line="276"/>
        <w:jc w:val="center"/>
        <w:rPr>
          <w:color w:themeColor="text1" w:val="0069B4"/>
          <w:sz w:val="20"/>
          <w:szCs w:val="20"/>
        </w:rPr>
      </w:pPr>
      <w:r>
        <w:rPr>
          <w:color w:themeColor="text1" w:val="0069B4"/>
          <w:sz w:val="20"/>
          <w:szCs w:val="20"/>
        </w:rPr>
        <w:t>Postal Address: 9 Institutsky Lane, Dolgoprudny, Moscow Region, 141700, Russia</w:t>
      </w:r>
    </w:p>
    <w:p>
      <w:pPr>
        <w:pStyle w:val="Normal"/>
        <w:spacing w:lineRule="auto" w:line="276"/>
        <w:jc w:val="center"/>
        <w:rPr>
          <w:color w:themeColor="text1" w:val="0069B4"/>
          <w:sz w:val="20"/>
          <w:szCs w:val="20"/>
          <w:lang w:val="ru-RU"/>
        </w:rPr>
      </w:pPr>
      <w:r>
        <w:rPr>
          <w:color w:themeColor="text1" w:val="0069B4"/>
          <w:sz w:val="20"/>
          <w:szCs w:val="20"/>
        </w:rPr>
        <w:t>Phone</w:t>
      </w:r>
      <w:r>
        <w:rPr>
          <w:color w:themeColor="text1" w:val="0069B4"/>
          <w:sz w:val="20"/>
          <w:szCs w:val="20"/>
          <w:lang w:val="ru-RU"/>
        </w:rPr>
        <w:t xml:space="preserve">: +7(495) 408-42-54, </w:t>
      </w:r>
      <w:r>
        <w:rPr>
          <w:color w:themeColor="text1" w:val="0069B4"/>
          <w:sz w:val="20"/>
          <w:szCs w:val="20"/>
        </w:rPr>
        <w:t>Fax</w:t>
      </w:r>
      <w:r>
        <w:rPr>
          <w:color w:themeColor="text1" w:val="0069B4"/>
          <w:sz w:val="20"/>
          <w:szCs w:val="20"/>
          <w:lang w:val="ru-RU"/>
        </w:rPr>
        <w:t xml:space="preserve">: +7(495) 408-68-69, </w:t>
      </w:r>
      <w:r>
        <w:rPr>
          <w:color w:themeColor="text1" w:val="0069B4"/>
          <w:sz w:val="20"/>
          <w:szCs w:val="20"/>
        </w:rPr>
        <w:t>info</w:t>
      </w:r>
      <w:r>
        <w:rPr>
          <w:color w:themeColor="text1" w:val="0069B4"/>
          <w:sz w:val="20"/>
          <w:szCs w:val="20"/>
          <w:lang w:val="ru-RU"/>
        </w:rPr>
        <w:t>@</w:t>
      </w:r>
      <w:r>
        <w:rPr>
          <w:color w:themeColor="text1" w:val="0069B4"/>
          <w:sz w:val="20"/>
          <w:szCs w:val="20"/>
        </w:rPr>
        <w:t>mipt</w:t>
      </w:r>
      <w:r>
        <w:rPr>
          <w:color w:themeColor="text1" w:val="0069B4"/>
          <w:sz w:val="20"/>
          <w:szCs w:val="20"/>
          <w:lang w:val="ru-RU"/>
        </w:rPr>
        <w:t>.</w:t>
      </w:r>
      <w:r>
        <w:rPr>
          <w:color w:themeColor="text1" w:val="0069B4"/>
          <w:sz w:val="20"/>
          <w:szCs w:val="20"/>
        </w:rPr>
        <w:t>ru</w:t>
      </w:r>
    </w:p>
    <w:p>
      <w:pPr>
        <w:pStyle w:val="Normal"/>
        <w:spacing w:lineRule="auto" w:line="276"/>
        <w:jc w:val="center"/>
        <w:rPr>
          <w:color w:themeColor="text1" w:val="0069B4"/>
          <w:sz w:val="20"/>
          <w:szCs w:val="20"/>
          <w:lang w:val="ru-RU"/>
        </w:rPr>
      </w:pPr>
      <w:r>
        <w:rPr>
          <w:color w:themeColor="text1" w:val="0069B4"/>
          <w:sz w:val="20"/>
          <w:szCs w:val="20"/>
          <w:lang w:val="ru-RU"/>
        </w:rPr>
        <mc:AlternateContent>
          <mc:Choice Requires="wps">
            <w:drawing>
              <wp:anchor behindDoc="0" distT="0" distB="0" distL="113665" distR="113665" simplePos="0" locked="0" layoutInCell="0" allowOverlap="1" relativeHeight="4" wp14:anchorId="37719BAF">
                <wp:simplePos x="0" y="0"/>
                <wp:positionH relativeFrom="margin">
                  <wp:align>center</wp:align>
                </wp:positionH>
                <wp:positionV relativeFrom="margin">
                  <wp:posOffset>1090295</wp:posOffset>
                </wp:positionV>
                <wp:extent cx="5486400" cy="635"/>
                <wp:effectExtent l="635" t="3175" r="635" b="3175"/>
                <wp:wrapSquare wrapText="bothSides"/>
                <wp:docPr id="1" name="Straight Connector 4"/>
                <a:graphic xmlns:a="http://schemas.openxmlformats.org/drawingml/2006/main">
                  <a:graphicData uri="http://schemas.microsoft.com/office/word/2010/wordprocessingShape">
                    <wps:wsp>
                      <wps:cNvSpPr/>
                      <wps:spPr>
                        <a:xfrm>
                          <a:off x="0" y="0"/>
                          <a:ext cx="5486400" cy="720"/>
                        </a:xfrm>
                        <a:prstGeom prst="line">
                          <a:avLst/>
                        </a:prstGeom>
                        <a:ln>
                          <a:solidFill>
                            <a:srgbClr val="0069b4"/>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9.65pt,85.85pt" to="441.6pt,85.85pt" ID="Straight Connector 4" stroked="t" o:allowincell="f" style="position:absolute;mso-position-horizontal:center;mso-position-horizontal-relative:margin;mso-position-vertical-relative:margin" wp14:anchorId="37719BAF">
                <v:stroke color="#0069b4" weight="6480" joinstyle="miter" endcap="flat"/>
                <v:fill o:detectmouseclick="t" on="false"/>
                <w10:wrap type="square"/>
              </v:line>
            </w:pict>
          </mc:Fallback>
        </mc:AlternateContent>
      </w:r>
    </w:p>
    <w:p>
      <w:pPr>
        <w:pStyle w:val="Normal"/>
        <w:spacing w:lineRule="auto" w:line="276"/>
        <w:jc w:val="center"/>
        <w:rPr>
          <w:color w:themeColor="text1" w:val="0069B4"/>
          <w:sz w:val="20"/>
          <w:szCs w:val="20"/>
          <w:lang w:val="ru-RU"/>
        </w:rPr>
      </w:pPr>
      <w:r>
        <w:rPr>
          <w:color w:themeColor="text1" w:val="0069B4"/>
          <w:sz w:val="20"/>
          <w:szCs w:val="20"/>
          <w:lang w:val="ru-RU"/>
        </w:rPr>
        <w:t>Министерство науки и высшего образования Российской Федерации</w:t>
      </w:r>
    </w:p>
    <w:p>
      <w:pPr>
        <w:pStyle w:val="Normal"/>
        <w:spacing w:lineRule="auto" w:line="276"/>
        <w:jc w:val="center"/>
        <w:rPr>
          <w:color w:themeColor="text1" w:val="0069B4"/>
          <w:sz w:val="20"/>
          <w:szCs w:val="20"/>
          <w:lang w:val="ru-RU"/>
        </w:rPr>
      </w:pPr>
      <w:r>
        <w:rPr>
          <w:color w:themeColor="text1" w:val="0069B4"/>
          <w:sz w:val="20"/>
          <w:szCs w:val="20"/>
          <w:lang w:val="ru-RU"/>
        </w:rPr>
        <w:t>федеральное государственное автономное образовательное учреждение высшего образования</w:t>
      </w:r>
    </w:p>
    <w:p>
      <w:pPr>
        <w:pStyle w:val="Normal"/>
        <w:spacing w:lineRule="auto" w:line="276"/>
        <w:jc w:val="center"/>
        <w:rPr>
          <w:color w:themeColor="text1" w:val="0069B4"/>
          <w:sz w:val="20"/>
          <w:szCs w:val="20"/>
          <w:lang w:val="ru-RU"/>
        </w:rPr>
      </w:pPr>
      <w:r>
        <w:rPr>
          <w:color w:themeColor="text1" w:val="0069B4"/>
          <w:sz w:val="20"/>
          <w:szCs w:val="20"/>
          <w:lang w:val="ru-RU"/>
        </w:rPr>
        <w:t>«Московский физико-технический институт (национальный исследовательский университет)»</w:t>
      </w:r>
    </w:p>
    <w:p>
      <w:pPr>
        <w:pStyle w:val="Normal"/>
        <w:spacing w:lineRule="auto" w:line="276"/>
        <w:jc w:val="center"/>
        <w:rPr>
          <w:color w:themeColor="text1" w:val="0069B4"/>
          <w:sz w:val="20"/>
          <w:szCs w:val="20"/>
          <w:lang w:val="ru-RU"/>
        </w:rPr>
      </w:pPr>
      <w:r>
        <w:rPr>
          <w:color w:themeColor="text1" w:val="0069B4"/>
          <w:sz w:val="20"/>
          <w:szCs w:val="20"/>
          <w:lang w:val="ru-RU"/>
        </w:rPr>
        <w:t>(МФТИ, Физтех)</w:t>
      </w:r>
    </w:p>
    <w:p>
      <w:pPr>
        <w:pStyle w:val="Normal"/>
        <w:spacing w:lineRule="auto" w:line="276"/>
        <w:jc w:val="center"/>
        <w:rPr>
          <w:color w:themeColor="text1" w:val="0069B4"/>
          <w:sz w:val="20"/>
          <w:szCs w:val="20"/>
          <w:lang w:val="ru-RU"/>
        </w:rPr>
      </w:pPr>
      <w:r>
        <w:rPr>
          <w:color w:themeColor="text1" w:val="0069B4"/>
          <w:sz w:val="20"/>
          <w:szCs w:val="20"/>
          <w:lang w:val="ru-RU"/>
        </w:rPr>
        <w:t>Юридический адрес: 117303, г. Москва, ул. Керченская, дом 1 А, корпус 1</w:t>
      </w:r>
    </w:p>
    <w:p>
      <w:pPr>
        <w:pStyle w:val="Normal"/>
        <w:spacing w:lineRule="auto" w:line="276"/>
        <w:jc w:val="center"/>
        <w:rPr>
          <w:color w:themeColor="text1" w:val="0069B4"/>
          <w:sz w:val="20"/>
          <w:szCs w:val="20"/>
          <w:lang w:val="ru-RU"/>
        </w:rPr>
      </w:pPr>
      <w:r>
        <w:rPr>
          <w:color w:themeColor="text1" w:val="0069B4"/>
          <w:sz w:val="20"/>
          <w:szCs w:val="20"/>
          <w:lang w:val="ru-RU"/>
        </w:rPr>
        <w:t>Почтовый адрес: 141700, Московская обл., г. Долгопрудный, Институтский переулок, 9</w:t>
      </w:r>
    </w:p>
    <w:p>
      <w:pPr>
        <w:pStyle w:val="Normal"/>
        <w:spacing w:lineRule="auto" w:line="276"/>
        <w:jc w:val="center"/>
        <w:rPr>
          <w:color w:themeColor="text1" w:val="0069B4"/>
          <w:sz w:val="20"/>
          <w:szCs w:val="20"/>
        </w:rPr>
      </w:pPr>
      <w:r>
        <w:rPr>
          <w:color w:themeColor="text1" w:val="0069B4"/>
          <w:sz w:val="20"/>
          <w:szCs w:val="20"/>
          <w:lang w:val="ru-RU"/>
        </w:rPr>
        <w:t>Тел</w:t>
      </w:r>
      <w:r>
        <w:rPr>
          <w:color w:themeColor="text1" w:val="0069B4"/>
          <w:sz w:val="20"/>
          <w:szCs w:val="20"/>
        </w:rPr>
        <w:t xml:space="preserve">: +7(495) 408-42-54, </w:t>
      </w:r>
      <w:r>
        <w:rPr>
          <w:color w:themeColor="text1" w:val="0069B4"/>
          <w:sz w:val="20"/>
          <w:szCs w:val="20"/>
          <w:lang w:val="ru-RU"/>
        </w:rPr>
        <w:t>факс</w:t>
      </w:r>
      <w:r>
        <w:rPr>
          <w:color w:themeColor="text1" w:val="0069B4"/>
          <w:sz w:val="20"/>
          <w:szCs w:val="20"/>
        </w:rPr>
        <w:t xml:space="preserve">: +7(495) 408-68-69, </w:t>
      </w:r>
      <w:hyperlink r:id="rId2">
        <w:r>
          <w:rPr>
            <w:rStyle w:val="Hyperlink"/>
            <w:color w:themeColor="text1" w:val="0069B4"/>
            <w:sz w:val="20"/>
            <w:szCs w:val="20"/>
          </w:rPr>
          <w:t>info@mipt.ru</w:t>
        </w:r>
      </w:hyperlink>
    </w:p>
    <w:p>
      <w:pPr>
        <w:pStyle w:val="Normal"/>
        <w:spacing w:lineRule="auto" w:line="276"/>
        <w:jc w:val="center"/>
        <w:rPr>
          <w:color w:themeColor="text1" w:val="0069B4"/>
          <w:sz w:val="22"/>
          <w:szCs w:val="22"/>
        </w:rPr>
      </w:pPr>
      <w:r>
        <w:rPr>
          <w:color w:themeColor="text1" w:val="0069B4"/>
          <w:sz w:val="22"/>
          <w:szCs w:val="22"/>
        </w:rPr>
      </w:r>
    </w:p>
    <w:p>
      <w:pPr>
        <w:pStyle w:val="Normal"/>
        <w:spacing w:lineRule="auto" w:line="276"/>
        <w:rPr>
          <w:b/>
          <w:bCs/>
          <w:sz w:val="22"/>
          <w:szCs w:val="22"/>
        </w:rPr>
      </w:pPr>
      <w:r>
        <w:rPr>
          <w:sz w:val="22"/>
          <w:szCs w:val="22"/>
        </w:rPr>
        <w:t xml:space="preserve">21/1/2026                                        </w:t>
      </w:r>
      <w:r>
        <w:rPr>
          <w:b/>
          <w:bCs/>
          <w:sz w:val="22"/>
          <w:szCs w:val="22"/>
        </w:rPr>
        <w:t>Letter of Recommendation</w:t>
      </w:r>
    </w:p>
    <w:p>
      <w:pPr>
        <w:pStyle w:val="Normal"/>
        <w:spacing w:lineRule="auto" w:line="276"/>
        <w:rPr>
          <w:b/>
          <w:bCs/>
          <w:sz w:val="22"/>
          <w:szCs w:val="22"/>
        </w:rPr>
      </w:pPr>
      <w:r>
        <w:rPr>
          <w:b/>
          <w:bCs/>
          <w:sz w:val="22"/>
          <w:szCs w:val="22"/>
        </w:rPr>
      </w:r>
    </w:p>
    <w:p>
      <w:pPr>
        <w:pStyle w:val="Normal"/>
        <w:rPr>
          <w:sz w:val="22"/>
          <w:szCs w:val="22"/>
        </w:rPr>
      </w:pPr>
      <w:r>
        <w:rPr>
          <w:sz w:val="22"/>
          <w:szCs w:val="22"/>
        </w:rPr>
        <w:t>Dear Members of the Admissions Committee,</w:t>
      </w:r>
    </w:p>
    <w:p>
      <w:pPr>
        <w:pStyle w:val="Normal"/>
        <w:rPr>
          <w:sz w:val="22"/>
          <w:szCs w:val="22"/>
        </w:rPr>
      </w:pPr>
      <w:r>
        <w:rPr>
          <w:sz w:val="22"/>
          <w:szCs w:val="22"/>
        </w:rPr>
      </w:r>
    </w:p>
    <w:p>
      <w:pPr>
        <w:pStyle w:val="Normal"/>
        <w:rPr>
          <w:sz w:val="22"/>
          <w:szCs w:val="22"/>
        </w:rPr>
      </w:pPr>
      <w:r>
        <w:rPr>
          <w:sz w:val="22"/>
          <w:szCs w:val="22"/>
        </w:rPr>
        <w:t>I am writing to recommend my student and advisee, Reza Aliasgari Renani for the KSETA doctoral fellowship in Experimental Particle Physics and Technology Development at Karlsruhe Institute of Technology. I am a senior researcher in the Laboratory of Plasma Systems at Moscow Institute of Physics and Technology, and I supervised his master’s research on radiation and plasma effects in FPGA systems. I worked with him directly in the laboratory and can evaluate his technical ability, research discipline, and readiness for doctoral work.</w:t>
      </w:r>
    </w:p>
    <w:p>
      <w:pPr>
        <w:pStyle w:val="Normal"/>
        <w:rPr>
          <w:sz w:val="22"/>
          <w:szCs w:val="22"/>
        </w:rPr>
      </w:pPr>
      <w:r>
        <w:rPr>
          <w:sz w:val="22"/>
          <w:szCs w:val="22"/>
        </w:rPr>
      </w:r>
    </w:p>
    <w:p>
      <w:pPr>
        <w:pStyle w:val="Normal"/>
        <w:rPr>
          <w:sz w:val="22"/>
          <w:szCs w:val="22"/>
        </w:rPr>
      </w:pPr>
      <w:r>
        <w:rPr>
          <w:sz w:val="22"/>
          <w:szCs w:val="22"/>
        </w:rPr>
        <w:t>Reza planned and executed irradiation experiments on FPGA boards in a plasma chamber with electron beam exposures of different energies from 25 to 60 keV, under controlled oxygen pressure and temperature cycling. He prepared protocols, defined exposure parameters, set up monitoring of the FPGA output during and after irradiation, and maintained reliable logs for analysis. He coordinated with colleagues responsible for the FPGA designs to ensure the experiments were technically meaningful. He took responsibility for the full experimental chain and regularly proposed additional measurements, improved instrumentation layouts, and clearer documentation. He did not wait for tasks to be assigned and consistently asked for more work once his core tasks were complete.</w:t>
      </w:r>
    </w:p>
    <w:p>
      <w:pPr>
        <w:pStyle w:val="Normal"/>
        <w:rPr>
          <w:sz w:val="22"/>
          <w:szCs w:val="22"/>
        </w:rPr>
      </w:pPr>
      <w:r>
        <w:rPr>
          <w:sz w:val="22"/>
          <w:szCs w:val="22"/>
        </w:rPr>
      </w:r>
    </w:p>
    <w:p>
      <w:pPr>
        <w:pStyle w:val="Normal"/>
        <w:rPr>
          <w:sz w:val="22"/>
          <w:szCs w:val="22"/>
        </w:rPr>
      </w:pPr>
      <w:r>
        <w:rPr>
          <w:sz w:val="22"/>
          <w:szCs w:val="22"/>
        </w:rPr>
        <w:t>His engineering skills are strong and practical. He understands FPGA design flow and verification, and he can translate experimental requirements into testable system behavior. He is comfortable working across hardware and software, from signal integrity and cabling to data capture and post-run analysis. He also works well in a multidisciplinary environment, connecting device-level effects with system-level outcomes. This ability to work with microelectronics and physics experimental setups makes him an ideal PhD candidate.</w:t>
      </w:r>
    </w:p>
    <w:p>
      <w:pPr>
        <w:pStyle w:val="Normal"/>
        <w:rPr>
          <w:sz w:val="22"/>
          <w:szCs w:val="22"/>
        </w:rPr>
      </w:pPr>
      <w:r>
        <w:rPr>
          <w:sz w:val="22"/>
          <w:szCs w:val="22"/>
        </w:rPr>
      </w:r>
    </w:p>
    <w:p>
      <w:pPr>
        <w:pStyle w:val="Normal"/>
        <w:rPr>
          <w:sz w:val="22"/>
          <w:szCs w:val="22"/>
        </w:rPr>
      </w:pPr>
      <w:r>
        <w:rPr>
          <w:sz w:val="22"/>
          <w:szCs w:val="22"/>
        </w:rPr>
        <w:t>This background fits the KSETA technology development track, where reliable electronics, data acquisition, and real-time processing must operate under harsh experimental conditions. Reza has already worked at the intersection of microelectronics, experimental constraints, and system validation, and I expect him to contribute to detector electronics, trigger and readout chains, and radiation qualification tasks. His initiative and sense of responsibility make him effective in collaborative research settings.</w:t>
      </w:r>
    </w:p>
    <w:p>
      <w:pPr>
        <w:pStyle w:val="Normal"/>
        <w:rPr>
          <w:sz w:val="22"/>
          <w:szCs w:val="22"/>
        </w:rPr>
      </w:pPr>
      <w:r>
        <w:rPr>
          <w:sz w:val="22"/>
          <w:szCs w:val="22"/>
        </w:rPr>
      </w:r>
    </w:p>
    <w:p>
      <w:pPr>
        <w:pStyle w:val="Normal"/>
        <w:rPr>
          <w:sz w:val="22"/>
          <w:szCs w:val="22"/>
        </w:rPr>
      </w:pPr>
      <w:r>
        <w:rPr>
          <w:sz w:val="22"/>
          <w:szCs w:val="22"/>
        </w:rPr>
        <w:t xml:space="preserve">Therefore, I am pleased to provide my highest recommendation for Reza for the KSETA </w:t>
      </w:r>
      <w:r>
        <w:rPr>
          <w:sz w:val="22"/>
          <w:szCs w:val="22"/>
        </w:rPr>
        <w:t xml:space="preserve">PhD </w:t>
      </w:r>
      <w:r>
        <w:rPr>
          <w:sz w:val="22"/>
          <w:szCs w:val="22"/>
        </w:rPr>
        <w:t xml:space="preserve">program </w:t>
      </w:r>
      <w:r>
        <w:rPr>
          <w:sz w:val="22"/>
          <w:szCs w:val="22"/>
        </w:rPr>
        <w:t xml:space="preserve">and believe </w:t>
      </w:r>
      <w:r>
        <w:rPr>
          <w:sz w:val="22"/>
          <w:szCs w:val="22"/>
        </w:rPr>
        <w:t xml:space="preserve">he will have many meaningful contributions to </w:t>
      </w:r>
      <w:r>
        <w:rPr>
          <w:sz w:val="22"/>
          <w:szCs w:val="22"/>
        </w:rPr>
        <w:t xml:space="preserve">its </w:t>
      </w:r>
      <w:r>
        <w:rPr>
          <w:sz w:val="22"/>
          <w:szCs w:val="22"/>
        </w:rPr>
        <w:t xml:space="preserve">research. </w:t>
      </w:r>
      <w:r>
        <w:rPr>
          <w:sz w:val="22"/>
          <w:szCs w:val="22"/>
        </w:rPr>
        <w:t>Should you have any questions, please do not hesitate to contact me.</w:t>
      </w:r>
    </w:p>
    <w:p>
      <w:pPr>
        <w:pStyle w:val="Normal"/>
        <w:rPr>
          <w:sz w:val="22"/>
          <w:szCs w:val="22"/>
        </w:rPr>
      </w:pPr>
      <w:r>
        <w:rPr>
          <w:sz w:val="22"/>
          <w:szCs w:val="22"/>
        </w:rPr>
      </w:r>
    </w:p>
    <w:p>
      <w:pPr>
        <w:pStyle w:val="Normal"/>
        <w:rPr/>
      </w:pPr>
      <w:r>
        <w:rPr>
          <w:sz w:val="22"/>
          <w:szCs w:val="22"/>
        </w:rPr>
        <w:t>Best Regards,</w:t>
        <w:br/>
        <w:t>Mikhail Vasiliev, PhD</w:t>
        <w:br/>
        <w:t>Head, Laboratory of Plasma Systems</w:t>
        <w:br/>
        <w:t>Moscow Institute of Physics and Technology (MIPT)</w:t>
        <w:br/>
        <w:t xml:space="preserve">Email: </w:t>
      </w:r>
      <w:hyperlink r:id="rId3">
        <w:r>
          <w:rPr>
            <w:rStyle w:val="Hyperlink"/>
            <w:sz w:val="22"/>
            <w:szCs w:val="22"/>
          </w:rPr>
          <w:t>vasilev.mn@mipt.ru</w:t>
        </w:r>
      </w:hyperlink>
      <w:r>
        <w:rPr>
          <w:sz w:val="22"/>
          <w:szCs w:val="22"/>
        </w:rPr>
        <w:br/>
        <w:t>Tel: +7 (916) 550-18-07</w:t>
      </w:r>
      <w:r>
        <w:rPr/>
        <w:tab/>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40" w:right="1440" w:gutter="0" w:header="720" w:top="1440" w:footer="720" w:bottom="1440"/>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Light">
    <w:charset w:val="01"/>
    <w:family w:val="roman"/>
    <w:pitch w:val="variable"/>
  </w:font>
  <w:font w:name="Liberation Sans">
    <w:altName w:val="Arial"/>
    <w:charset w:val="01"/>
    <w:family w:val="roman"/>
    <w:pitch w:val="variable"/>
  </w:font>
  <w:font w:name="Calibri">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mc:AlternateContent>
        <mc:Choice Requires="wps">
          <w:drawing>
            <wp:anchor behindDoc="1" distT="0" distB="0" distL="0" distR="0" simplePos="0" locked="0" layoutInCell="0" allowOverlap="1" relativeHeight="3">
              <wp:simplePos x="0" y="0"/>
              <wp:positionH relativeFrom="margin">
                <wp:align>right</wp:align>
              </wp:positionH>
              <wp:positionV relativeFrom="paragraph">
                <wp:posOffset>635</wp:posOffset>
              </wp:positionV>
              <wp:extent cx="14605" cy="14605"/>
              <wp:effectExtent l="0" t="0" r="0" b="0"/>
              <wp:wrapNone/>
              <wp:docPr id="3"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661150278"/>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0pt;margin-top:0.05pt;width:1.1pt;height:1.1pt;mso-wrap-style:square;v-text-anchor:top;mso-position-horizontal:right;mso-position-horizontal-relative:margin">
              <v:fill o:detectmouseclick="t" on="false"/>
              <v:stroke color="#3465a4" joinstyle="round" endcap="flat"/>
              <v:textbox>
                <w:txbxContent>
                  <w:sdt>
                    <w:sdtPr>
                      <w:docPartObj>
                        <w:docPartGallery w:val="Page Numbers (Bottom of Page)"/>
                        <w:docPartUnique w:val="true"/>
                      </w:docPartObj>
                      <w:id w:val="-1661150278"/>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21085233"/>
    </w:sdtPr>
    <w:sdtContent>
      <w:p>
        <w:pPr>
          <w:pStyle w:val="Footer"/>
          <w:jc w:val="center"/>
          <w:rPr/>
        </w:pPr>
        <w:r>
          <w:rPr/>
          <w:fldChar w:fldCharType="begin"/>
        </w:r>
        <w:r>
          <w:rPr/>
          <w:instrText xml:space="preserve"> PAGE </w:instrText>
        </w:r>
        <w:r>
          <w:rPr/>
          <w:fldChar w:fldCharType="separate"/>
        </w:r>
        <w:r>
          <w:rPr/>
          <w:t>2</w:t>
        </w:r>
        <w:r>
          <w:rPr/>
          <w:fldChar w:fldCharType="end"/>
        </w:r>
      </w:p>
    </w:sdtContent>
  </w:sdt>
  <w:p>
    <w:pPr>
      <w:pStyle w:val="Footer"/>
      <w:ind w:right="3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58011278"/>
    </w:sdtPr>
    <w:sdtContent>
      <w:p>
        <w:pPr>
          <w:pStyle w:val="Footer"/>
          <w:jc w:val="center"/>
          <w:rPr/>
        </w:pPr>
        <w:r>
          <w:rPr/>
          <w:fldChar w:fldCharType="begin"/>
        </w:r>
        <w:r>
          <w:rPr/>
          <w:instrText xml:space="preserve"> PAGE </w:instrText>
        </w:r>
        <w:r>
          <w:rPr/>
          <w:fldChar w:fldCharType="separate"/>
        </w:r>
        <w:r>
          <w:rPr/>
          <w:t>1</w:t>
        </w:r>
        <w:r>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114300" distR="114300" simplePos="0" locked="0" layoutInCell="0" allowOverlap="1" relativeHeight="2">
          <wp:simplePos x="0" y="0"/>
          <wp:positionH relativeFrom="margin">
            <wp:align>center</wp:align>
          </wp:positionH>
          <wp:positionV relativeFrom="page">
            <wp:posOffset>252095</wp:posOffset>
          </wp:positionV>
          <wp:extent cx="1362075" cy="573405"/>
          <wp:effectExtent l="0" t="0" r="0" b="0"/>
          <wp:wrapSquare wrapText="bothSides"/>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1"/>
                  <a:srcRect l="10551" t="18208" r="10690" b="20718"/>
                  <a:stretch>
                    <a:fillRect/>
                  </a:stretch>
                </pic:blipFill>
                <pic:spPr bwMode="auto">
                  <a:xfrm>
                    <a:off x="0" y="0"/>
                    <a:ext cx="1362075" cy="573405"/>
                  </a:xfrm>
                  <a:prstGeom prst="rect">
                    <a:avLst/>
                  </a:prstGeom>
                </pic:spPr>
              </pic:pic>
            </a:graphicData>
          </a:graphic>
        </wp:anchor>
      </w:drawing>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space"/>
      <w:lvlText w:val="Chapter %1:"/>
      <w:lvlJc w:val="left"/>
      <w:pPr>
        <w:tabs>
          <w:tab w:val="num" w:pos="0"/>
        </w:tabs>
        <w:ind w:left="0" w:hanging="0"/>
      </w:pPr>
      <w:rPr>
        <w:smallCaps w:val="false"/>
        <w:caps w:val="false"/>
        <w:dstrike w:val="false"/>
        <w:strike w:val="false"/>
        <w:vertAlign w:val="baseline"/>
        <w:position w:val="0"/>
        <w:sz w:val="28"/>
        <w:sz w:val="28"/>
        <w:i w:val="false"/>
        <w:u w:val="none" w:color="000000" w:themeColor="dark1"/>
        <w:b/>
        <w:vanish w:val="false"/>
        <w:rFonts w:cs="" w:asciiTheme="majorBidi" w:cstheme="majorBidi" w:hAnsiTheme="majorBidi"/>
        <w:color w:themeColor="text1" w:val="000000"/>
      </w:rPr>
    </w:lvl>
    <w:lvl w:ilvl="1">
      <w:start w:val="1"/>
      <w:pStyle w:val="Heading2"/>
      <w:numFmt w:val="decimal"/>
      <w:suff w:val="nothing"/>
      <w:lvlText w:val="%1.%2"/>
      <w:lvlJc w:val="left"/>
      <w:pPr>
        <w:tabs>
          <w:tab w:val="num" w:pos="0"/>
        </w:tabs>
        <w:ind w:left="0" w:hanging="0"/>
      </w:pPr>
      <w:rPr>
        <w:smallCaps w:val="false"/>
        <w:caps w:val="false"/>
        <w:dstrike w:val="false"/>
        <w:strike w:val="false"/>
        <w:vertAlign w:val="baseline"/>
        <w:position w:val="0"/>
        <w:sz w:val="28"/>
        <w:sz w:val="28"/>
        <w:i w:val="false"/>
        <w:b w:val="false"/>
        <w:vanish w:val="false"/>
        <w:rFonts w:cs="" w:asciiTheme="majorBidi" w:cstheme="majorBidi" w:hAnsiTheme="majorBidi"/>
        <w:color w:themeColor="text1" w:val="000000"/>
        <w:lang w:val="en-AU"/>
      </w:rPr>
    </w:lvl>
    <w:lvl w:ilvl="2">
      <w:start w:val="1"/>
      <w:pStyle w:val="Heading3"/>
      <w:numFmt w:val="decimal"/>
      <w:suff w:val="nothing"/>
      <w:lvlText w:val="%1.%2.%3"/>
      <w:lvlJc w:val="left"/>
      <w:pPr>
        <w:tabs>
          <w:tab w:val="num" w:pos="0"/>
        </w:tabs>
        <w:ind w:left="0" w:hanging="0"/>
      </w:pPr>
      <w:rPr>
        <w:smallCaps w:val="false"/>
        <w:caps w:val="false"/>
        <w:dstrike w:val="false"/>
        <w:strike w:val="false"/>
        <w:vertAlign w:val="baseline"/>
        <w:position w:val="0"/>
        <w:sz w:val="24"/>
        <w:sz w:val="24"/>
        <w:i w:val="false"/>
        <w:b w:val="false"/>
        <w:vanish w:val="false"/>
        <w:rFonts w:cs="" w:asciiTheme="majorBidi" w:cstheme="majorBidi" w:hAnsiTheme="majorBidi"/>
      </w:rPr>
    </w:lvl>
    <w:lvl w:ilvl="3">
      <w:start w:val="1"/>
      <w:pStyle w:val="Heading4"/>
      <w:numFmt w:val="none"/>
      <w:suff w:val="nothing"/>
      <w:lvlText w:val=""/>
      <w:lvlJc w:val="left"/>
      <w:pPr>
        <w:tabs>
          <w:tab w:val="num" w:pos="0"/>
        </w:tabs>
        <w:ind w:left="0" w:hanging="0"/>
      </w:pPr>
      <w:rPr/>
    </w:lvl>
    <w:lvl w:ilvl="4">
      <w:start w:val="1"/>
      <w:pStyle w:val="Heading5"/>
      <w:numFmt w:val="none"/>
      <w:suff w:val="nothing"/>
      <w:lvlText w:val=""/>
      <w:lvlJc w:val="left"/>
      <w:pPr>
        <w:tabs>
          <w:tab w:val="num" w:pos="0"/>
        </w:tabs>
        <w:ind w:left="0" w:hanging="0"/>
      </w:pPr>
      <w:rPr/>
    </w:lvl>
    <w:lvl w:ilvl="5">
      <w:start w:val="1"/>
      <w:pStyle w:val="Heading6"/>
      <w:numFmt w:val="none"/>
      <w:suff w:val="nothing"/>
      <w:lvlText w:val=""/>
      <w:lvlJc w:val="left"/>
      <w:pPr>
        <w:tabs>
          <w:tab w:val="num" w:pos="0"/>
        </w:tabs>
        <w:ind w:left="0" w:hanging="0"/>
      </w:pPr>
      <w:rPr/>
    </w:lvl>
    <w:lvl w:ilvl="6">
      <w:start w:val="1"/>
      <w:pStyle w:val="Heading7"/>
      <w:numFmt w:val="none"/>
      <w:suff w:val="nothing"/>
      <w:lvlText w:val=""/>
      <w:lvlJc w:val="left"/>
      <w:pPr>
        <w:tabs>
          <w:tab w:val="num" w:pos="0"/>
        </w:tabs>
        <w:ind w:left="0" w:hanging="0"/>
      </w:pPr>
      <w:rPr/>
    </w:lvl>
    <w:lvl w:ilvl="7">
      <w:start w:val="1"/>
      <w:pStyle w:val="Heading8"/>
      <w:numFmt w:val="none"/>
      <w:suff w:val="nothing"/>
      <w:lvlText w:val=""/>
      <w:lvlJc w:val="left"/>
      <w:pPr>
        <w:tabs>
          <w:tab w:val="num" w:pos="0"/>
        </w:tabs>
        <w:ind w:left="0" w:hanging="0"/>
      </w:pPr>
      <w:rPr/>
    </w:lvl>
    <w:lvl w:ilvl="8">
      <w:start w:val="1"/>
      <w:pStyle w:val="Heading9"/>
      <w:numFmt w:val="none"/>
      <w:suff w:val="nothing"/>
      <w:lvlText w:val=""/>
      <w:lvlJc w:val="left"/>
      <w:pPr>
        <w:tabs>
          <w:tab w:val="num" w:pos="0"/>
        </w:tabs>
        <w:ind w:left="0" w:hanging="0"/>
      </w:pPr>
      <w:rPr/>
    </w:lvl>
  </w:abstractNum>
  <w:num w:numId="1">
    <w:abstractNumId w:val="1"/>
  </w:num>
</w:numbering>
</file>

<file path=word/settings.xml><?xml version="1.0" encoding="utf-8"?>
<w:settings xmlns:w="http://schemas.openxmlformats.org/wordprocessingml/2006/main">
  <w:zoom w:percent="17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Times New Roman" w:eastAsiaTheme="minorHAnsi"/>
        <w:color w:themeColor="text1" w:val="000000"/>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0704d"/>
    <w:pPr>
      <w:widowControl/>
      <w:suppressAutoHyphens w:val="true"/>
      <w:bidi w:val="0"/>
      <w:spacing w:lineRule="auto" w:line="360" w:before="0" w:after="0"/>
      <w:jc w:val="left"/>
    </w:pPr>
    <w:rPr>
      <w:rFonts w:ascii="Times New Roman" w:hAnsi="Times New Roman" w:eastAsia="Calibri" w:cs="Times New Roman" w:eastAsiaTheme="minorHAnsi"/>
      <w:color w:themeColor="text1" w:val="000000"/>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a57025"/>
    <w:pPr>
      <w:keepNext w:val="true"/>
      <w:keepLines/>
      <w:numPr>
        <w:ilvl w:val="0"/>
        <w:numId w:val="1"/>
      </w:numPr>
      <w:spacing w:before="360" w:after="120"/>
      <w:outlineLvl w:val="0"/>
    </w:pPr>
    <w:rPr>
      <w:rFonts w:eastAsia="" w:cs="" w:asciiTheme="majorBidi" w:cstheme="majorBidi" w:eastAsiaTheme="majorEastAsia" w:hAnsiTheme="majorBidi"/>
      <w:b/>
      <w:sz w:val="28"/>
      <w:szCs w:val="32"/>
    </w:rPr>
  </w:style>
  <w:style w:type="paragraph" w:styleId="Heading2">
    <w:name w:val="Heading 2"/>
    <w:basedOn w:val="Normal"/>
    <w:next w:val="Normal"/>
    <w:link w:val="Heading2Char"/>
    <w:uiPriority w:val="9"/>
    <w:unhideWhenUsed/>
    <w:qFormat/>
    <w:rsid w:val="0033110d"/>
    <w:pPr>
      <w:keepNext w:val="true"/>
      <w:keepLines/>
      <w:numPr>
        <w:ilvl w:val="1"/>
        <w:numId w:val="1"/>
      </w:numPr>
      <w:spacing w:before="40" w:after="0"/>
      <w:outlineLvl w:val="1"/>
    </w:pPr>
    <w:rPr>
      <w:rFonts w:eastAsia="" w:cs="" w:asciiTheme="majorBidi" w:cstheme="majorBidi" w:eastAsiaTheme="majorEastAsia" w:hAnsiTheme="majorBidi"/>
      <w:sz w:val="28"/>
      <w:szCs w:val="26"/>
    </w:rPr>
  </w:style>
  <w:style w:type="paragraph" w:styleId="Heading3">
    <w:name w:val="Heading 3"/>
    <w:basedOn w:val="Normal"/>
    <w:next w:val="Normal"/>
    <w:link w:val="Heading3Char"/>
    <w:uiPriority w:val="9"/>
    <w:unhideWhenUsed/>
    <w:qFormat/>
    <w:rsid w:val="009a1af4"/>
    <w:pPr>
      <w:keepNext w:val="true"/>
      <w:keepLines/>
      <w:numPr>
        <w:ilvl w:val="2"/>
        <w:numId w:val="1"/>
      </w:numPr>
      <w:spacing w:before="40" w:after="0"/>
      <w:outlineLvl w:val="2"/>
    </w:pPr>
    <w:rPr>
      <w:rFonts w:eastAsia="" w:cs="" w:asciiTheme="majorBidi" w:cstheme="majorBidi" w:eastAsiaTheme="majorEastAsia" w:hAnsiTheme="majorBidi"/>
    </w:rPr>
  </w:style>
  <w:style w:type="paragraph" w:styleId="Heading4">
    <w:name w:val="Heading 4"/>
    <w:basedOn w:val="Normal"/>
    <w:next w:val="Normal"/>
    <w:link w:val="Heading4Char"/>
    <w:uiPriority w:val="9"/>
    <w:semiHidden/>
    <w:unhideWhenUsed/>
    <w:qFormat/>
    <w:rsid w:val="003a1441"/>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paragraph" w:styleId="Heading5">
    <w:name w:val="Heading 5"/>
    <w:basedOn w:val="Normal"/>
    <w:next w:val="Normal"/>
    <w:link w:val="Heading5Char"/>
    <w:uiPriority w:val="9"/>
    <w:semiHidden/>
    <w:unhideWhenUsed/>
    <w:qFormat/>
    <w:rsid w:val="003a1441"/>
    <w:pPr>
      <w:keepNext w:val="true"/>
      <w:keepLines/>
      <w:numPr>
        <w:ilvl w:val="4"/>
        <w:numId w:val="1"/>
      </w:numPr>
      <w:spacing w:before="40" w:after="0"/>
      <w:outlineLvl w:val="4"/>
    </w:pPr>
    <w:rPr>
      <w:rFonts w:ascii="Calibri Light" w:hAnsi="Calibri Light" w:eastAsia="" w:cs="" w:asciiTheme="majorHAnsi" w:cstheme="majorBidi" w:eastAsiaTheme="majorEastAsia" w:hAnsiTheme="majorHAnsi"/>
      <w:color w:themeColor="accent1" w:themeShade="bf" w:val="2F5496"/>
    </w:rPr>
  </w:style>
  <w:style w:type="paragraph" w:styleId="Heading6">
    <w:name w:val="Heading 6"/>
    <w:basedOn w:val="Normal"/>
    <w:next w:val="Normal"/>
    <w:link w:val="Heading6Char"/>
    <w:uiPriority w:val="9"/>
    <w:semiHidden/>
    <w:unhideWhenUsed/>
    <w:qFormat/>
    <w:rsid w:val="003a1441"/>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themeColor="accent1" w:themeShade="7f" w:val="1F3763"/>
    </w:rPr>
  </w:style>
  <w:style w:type="paragraph" w:styleId="Heading7">
    <w:name w:val="Heading 7"/>
    <w:basedOn w:val="Normal"/>
    <w:next w:val="Normal"/>
    <w:link w:val="Heading7Char"/>
    <w:uiPriority w:val="9"/>
    <w:semiHidden/>
    <w:unhideWhenUsed/>
    <w:qFormat/>
    <w:rsid w:val="003a1441"/>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Heading8Char"/>
    <w:uiPriority w:val="9"/>
    <w:semiHidden/>
    <w:unhideWhenUsed/>
    <w:qFormat/>
    <w:rsid w:val="003a1441"/>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Heading9Char"/>
    <w:uiPriority w:val="9"/>
    <w:semiHidden/>
    <w:unhideWhenUsed/>
    <w:qFormat/>
    <w:rsid w:val="003a1441"/>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57025"/>
    <w:rPr>
      <w:rFonts w:eastAsia="" w:cs="" w:asciiTheme="majorBidi" w:cstheme="majorBidi" w:eastAsiaTheme="majorEastAsia" w:hAnsiTheme="majorBidi"/>
      <w:b/>
      <w:sz w:val="28"/>
      <w:szCs w:val="32"/>
    </w:rPr>
  </w:style>
  <w:style w:type="character" w:styleId="FooterChar" w:customStyle="1">
    <w:name w:val="Footer Char"/>
    <w:basedOn w:val="DefaultParagraphFont"/>
    <w:link w:val="Footer"/>
    <w:uiPriority w:val="99"/>
    <w:qFormat/>
    <w:rsid w:val="00b15375"/>
    <w:rPr/>
  </w:style>
  <w:style w:type="character" w:styleId="PageNumber">
    <w:name w:val="Page Number"/>
    <w:basedOn w:val="DefaultParagraphFont"/>
    <w:uiPriority w:val="99"/>
    <w:semiHidden/>
    <w:unhideWhenUsed/>
    <w:rsid w:val="00b15375"/>
    <w:rPr/>
  </w:style>
  <w:style w:type="character" w:styleId="Heading2Char" w:customStyle="1">
    <w:name w:val="Heading 2 Char"/>
    <w:basedOn w:val="DefaultParagraphFont"/>
    <w:link w:val="Heading2"/>
    <w:uiPriority w:val="9"/>
    <w:qFormat/>
    <w:rsid w:val="0033110d"/>
    <w:rPr>
      <w:rFonts w:eastAsia="" w:cs="" w:asciiTheme="majorBidi" w:cstheme="majorBidi" w:eastAsiaTheme="majorEastAsia" w:hAnsiTheme="majorBidi"/>
      <w:sz w:val="28"/>
      <w:szCs w:val="26"/>
    </w:rPr>
  </w:style>
  <w:style w:type="character" w:styleId="Heading3Char" w:customStyle="1">
    <w:name w:val="Heading 3 Char"/>
    <w:basedOn w:val="DefaultParagraphFont"/>
    <w:link w:val="Heading3"/>
    <w:uiPriority w:val="9"/>
    <w:qFormat/>
    <w:rsid w:val="009a1af4"/>
    <w:rPr>
      <w:rFonts w:eastAsia="" w:cs="" w:asciiTheme="majorBidi" w:cstheme="majorBidi" w:eastAsiaTheme="majorEastAsia" w:hAnsiTheme="majorBidi"/>
    </w:rPr>
  </w:style>
  <w:style w:type="character" w:styleId="Hyperlink">
    <w:name w:val="Hyperlink"/>
    <w:basedOn w:val="DefaultParagraphFont"/>
    <w:uiPriority w:val="99"/>
    <w:unhideWhenUsed/>
    <w:rsid w:val="009a1af4"/>
    <w:rPr>
      <w:color w:themeColor="hyperlink" w:val="0563C1"/>
      <w:u w:val="single"/>
    </w:rPr>
  </w:style>
  <w:style w:type="character" w:styleId="EndnoteTextChar" w:customStyle="1">
    <w:name w:val="Endnote Text Char"/>
    <w:basedOn w:val="DefaultParagraphFont"/>
    <w:link w:val="EndnoteText"/>
    <w:uiPriority w:val="99"/>
    <w:semiHidden/>
    <w:qFormat/>
    <w:rsid w:val="00bb6dc1"/>
    <w:rPr>
      <w:sz w:val="20"/>
      <w:szCs w:val="20"/>
    </w:rPr>
  </w:style>
  <w:style w:type="character" w:styleId="EndnoteCharacters">
    <w:name w:val="Endnote Characters"/>
    <w:uiPriority w:val="99"/>
    <w:semiHidden/>
    <w:unhideWhenUsed/>
    <w:qFormat/>
    <w:rsid w:val="00bb6dc1"/>
    <w:rPr>
      <w:vertAlign w:val="superscript"/>
    </w:rPr>
  </w:style>
  <w:style w:type="character" w:styleId="EndnoteReference">
    <w:name w:val="Endnote Reference"/>
    <w:rPr>
      <w:vertAlign w:val="superscript"/>
    </w:rPr>
  </w:style>
  <w:style w:type="character" w:styleId="FootnoteTextChar" w:customStyle="1">
    <w:name w:val="Footnote Text Char"/>
    <w:basedOn w:val="DefaultParagraphFont"/>
    <w:link w:val="FootnoteText"/>
    <w:uiPriority w:val="99"/>
    <w:semiHidden/>
    <w:qFormat/>
    <w:rsid w:val="00bb6dc1"/>
    <w:rPr>
      <w:sz w:val="20"/>
      <w:szCs w:val="20"/>
    </w:rPr>
  </w:style>
  <w:style w:type="character" w:styleId="FootnoteCharacters">
    <w:name w:val="Footnote Characters"/>
    <w:uiPriority w:val="99"/>
    <w:semiHidden/>
    <w:unhideWhenUsed/>
    <w:qFormat/>
    <w:rsid w:val="00bb6dc1"/>
    <w:rPr>
      <w:vertAlign w:val="superscript"/>
    </w:rPr>
  </w:style>
  <w:style w:type="character" w:styleId="FootnoteReference">
    <w:name w:val="Footnote Reference"/>
    <w:rPr>
      <w:vertAlign w:val="superscript"/>
    </w:rPr>
  </w:style>
  <w:style w:type="character" w:styleId="Heading4Char" w:customStyle="1">
    <w:name w:val="Heading 4 Char"/>
    <w:basedOn w:val="DefaultParagraphFont"/>
    <w:link w:val="Heading4"/>
    <w:uiPriority w:val="9"/>
    <w:semiHidden/>
    <w:qFormat/>
    <w:rsid w:val="003a1441"/>
    <w:rPr>
      <w:rFonts w:ascii="Calibri Light" w:hAnsi="Calibri Light" w:eastAsia="" w:cs="" w:asciiTheme="majorHAnsi" w:cstheme="majorBidi" w:eastAsiaTheme="majorEastAsia" w:hAnsiTheme="majorHAnsi"/>
      <w:i/>
      <w:iCs/>
      <w:color w:themeColor="accent1" w:themeShade="bf" w:val="2F5496"/>
    </w:rPr>
  </w:style>
  <w:style w:type="character" w:styleId="Heading5Char" w:customStyle="1">
    <w:name w:val="Heading 5 Char"/>
    <w:basedOn w:val="DefaultParagraphFont"/>
    <w:link w:val="Heading5"/>
    <w:uiPriority w:val="9"/>
    <w:semiHidden/>
    <w:qFormat/>
    <w:rsid w:val="003a1441"/>
    <w:rPr>
      <w:rFonts w:ascii="Calibri Light" w:hAnsi="Calibri Light" w:eastAsia="" w:cs="" w:asciiTheme="majorHAnsi" w:cstheme="majorBidi" w:eastAsiaTheme="majorEastAsia" w:hAnsiTheme="majorHAnsi"/>
      <w:color w:themeColor="accent1" w:themeShade="bf" w:val="2F5496"/>
    </w:rPr>
  </w:style>
  <w:style w:type="character" w:styleId="Heading6Char" w:customStyle="1">
    <w:name w:val="Heading 6 Char"/>
    <w:basedOn w:val="DefaultParagraphFont"/>
    <w:link w:val="Heading6"/>
    <w:uiPriority w:val="9"/>
    <w:semiHidden/>
    <w:qFormat/>
    <w:rsid w:val="003a1441"/>
    <w:rPr>
      <w:rFonts w:ascii="Calibri Light" w:hAnsi="Calibri Light" w:eastAsia="" w:cs="" w:asciiTheme="majorHAnsi" w:cstheme="majorBidi" w:eastAsiaTheme="majorEastAsia" w:hAnsiTheme="majorHAnsi"/>
      <w:color w:themeColor="accent1" w:themeShade="7f" w:val="1F3763"/>
    </w:rPr>
  </w:style>
  <w:style w:type="character" w:styleId="Heading7Char" w:customStyle="1">
    <w:name w:val="Heading 7 Char"/>
    <w:basedOn w:val="DefaultParagraphFont"/>
    <w:link w:val="Heading7"/>
    <w:uiPriority w:val="9"/>
    <w:semiHidden/>
    <w:qFormat/>
    <w:rsid w:val="003a1441"/>
    <w:rPr>
      <w:rFonts w:ascii="Calibri Light" w:hAnsi="Calibri Light" w:eastAsia="" w:cs="" w:asciiTheme="majorHAnsi" w:cstheme="majorBidi" w:eastAsiaTheme="majorEastAsia" w:hAnsiTheme="majorHAnsi"/>
      <w:i/>
      <w:iCs/>
      <w:color w:themeColor="accent1" w:themeShade="7f" w:val="1F3763"/>
    </w:rPr>
  </w:style>
  <w:style w:type="character" w:styleId="Heading8Char" w:customStyle="1">
    <w:name w:val="Heading 8 Char"/>
    <w:basedOn w:val="DefaultParagraphFont"/>
    <w:link w:val="Heading8"/>
    <w:uiPriority w:val="9"/>
    <w:semiHidden/>
    <w:qFormat/>
    <w:rsid w:val="003a1441"/>
    <w:rPr>
      <w:rFonts w:ascii="Calibri Light" w:hAnsi="Calibri Light" w:eastAsia="" w:cs="" w:asciiTheme="majorHAnsi" w:cstheme="majorBidi" w:eastAsiaTheme="majorEastAsia" w:hAnsiTheme="majorHAnsi"/>
      <w:color w:themeColor="text1" w:themeTint="d8" w:val="272727"/>
      <w:sz w:val="21"/>
      <w:szCs w:val="21"/>
    </w:rPr>
  </w:style>
  <w:style w:type="character" w:styleId="Heading9Char" w:customStyle="1">
    <w:name w:val="Heading 9 Char"/>
    <w:basedOn w:val="DefaultParagraphFont"/>
    <w:link w:val="Heading9"/>
    <w:uiPriority w:val="9"/>
    <w:semiHidden/>
    <w:qFormat/>
    <w:rsid w:val="003a1441"/>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HeaderChar" w:customStyle="1">
    <w:name w:val="Header Char"/>
    <w:basedOn w:val="DefaultParagraphFont"/>
    <w:link w:val="Header"/>
    <w:uiPriority w:val="99"/>
    <w:qFormat/>
    <w:rsid w:val="002e078b"/>
    <w:rPr/>
  </w:style>
  <w:style w:type="character" w:styleId="UnresolvedMention">
    <w:name w:val="Unresolved Mention"/>
    <w:basedOn w:val="DefaultParagraphFont"/>
    <w:uiPriority w:val="99"/>
    <w:semiHidden/>
    <w:unhideWhenUsed/>
    <w:qFormat/>
    <w:rsid w:val="00d537a9"/>
    <w:rPr>
      <w:color w:themeColor="text1" w:val="605E5C"/>
      <w:shd w:fill="E1DFDD" w:val="clear"/>
    </w:rPr>
  </w:style>
  <w:style w:type="character" w:styleId="FollowedHyperlink">
    <w:name w:val="FollowedHyperlink"/>
    <w:basedOn w:val="DefaultParagraphFont"/>
    <w:uiPriority w:val="99"/>
    <w:semiHidden/>
    <w:unhideWhenUsed/>
    <w:rsid w:val="00d537a9"/>
    <w:rPr>
      <w:color w:themeColor="followedHyperlink" w:val="954F72"/>
      <w:u w:val="single"/>
    </w:rPr>
  </w:style>
  <w:style w:type="character" w:styleId="ParagraphChar" w:customStyle="1">
    <w:name w:val="Paragraph Char"/>
    <w:basedOn w:val="DefaultParagraphFont"/>
    <w:link w:val="Paragraph"/>
    <w:qFormat/>
    <w:rsid w:val="00450d5d"/>
    <w:rPr>
      <w:rFonts w:eastAsia="Times New Roman"/>
      <w:color w:themeColor="text1" w:val="auto"/>
      <w:kern w:val="0"/>
      <w:szCs w:val="22"/>
      <w:lang w:val="en-AU"/>
      <w14:ligatures w14:val="none"/>
    </w:rPr>
  </w:style>
  <w:style w:type="character" w:styleId="PlaceholderText">
    <w:name w:val="Placeholder Text"/>
    <w:basedOn w:val="DefaultParagraphFont"/>
    <w:uiPriority w:val="99"/>
    <w:semiHidden/>
    <w:qFormat/>
    <w:rsid w:val="00a82698"/>
    <w:rPr>
      <w:color w:themeColor="text1" w:val="80808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Paragraph"/>
    <w:next w:val="Normal"/>
    <w:uiPriority w:val="35"/>
    <w:unhideWhenUsed/>
    <w:qFormat/>
    <w:rsid w:val="0028184b"/>
    <w:pPr>
      <w:spacing w:before="120" w:after="120"/>
      <w:ind w:hanging="0"/>
    </w:pPr>
    <w:rPr>
      <w:iCs/>
      <w:sz w:val="20"/>
      <w:lang w:bidi="fa-IR"/>
    </w:rPr>
  </w:style>
  <w:style w:type="paragraph" w:styleId="Index">
    <w:name w:val="Index"/>
    <w:basedOn w:val="Normal"/>
    <w:qFormat/>
    <w:pPr>
      <w:suppressLineNumbers/>
    </w:pPr>
    <w:rPr>
      <w:rFonts w:cs="Noto Sans Devanagari"/>
    </w:rPr>
  </w:style>
  <w:style w:type="paragraph" w:styleId="IndexHeading">
    <w:name w:val="Index Heading"/>
    <w:basedOn w:val="Heading"/>
    <w:pPr/>
    <w:rPr/>
  </w:style>
  <w:style w:type="paragraph" w:styleId="TOCHeading">
    <w:name w:val="TOC Heading"/>
    <w:basedOn w:val="Heading1"/>
    <w:next w:val="Normal"/>
    <w:uiPriority w:val="39"/>
    <w:unhideWhenUsed/>
    <w:qFormat/>
    <w:rsid w:val="00a207ac"/>
    <w:pPr>
      <w:numPr>
        <w:ilvl w:val="0"/>
        <w:numId w:val="1"/>
      </w:numPr>
      <w:spacing w:lineRule="auto" w:line="276" w:before="480" w:after="120"/>
      <w:outlineLvl w:val="9"/>
    </w:pPr>
    <w:rPr>
      <w:b w:val="false"/>
      <w:bCs/>
      <w:kern w:val="0"/>
      <w:szCs w:val="28"/>
      <w14:ligatures w14:val="none"/>
    </w:rPr>
  </w:style>
  <w:style w:type="paragraph" w:styleId="TOC1">
    <w:name w:val="TOC 1"/>
    <w:basedOn w:val="Normal"/>
    <w:next w:val="Normal"/>
    <w:autoRedefine/>
    <w:uiPriority w:val="39"/>
    <w:unhideWhenUsed/>
    <w:rsid w:val="00bb6dc1"/>
    <w:pPr>
      <w:spacing w:before="120" w:after="0"/>
    </w:pPr>
    <w:rPr>
      <w:rFonts w:cs="Calibri" w:asciiTheme="majorBidi" w:cstheme="minorHAnsi" w:hAnsiTheme="majorBidi"/>
      <w:b/>
      <w:bCs/>
      <w:iCs/>
      <w:sz w:val="28"/>
      <w:szCs w:val="28"/>
    </w:rPr>
  </w:style>
  <w:style w:type="paragraph" w:styleId="TOC2">
    <w:name w:val="TOC 2"/>
    <w:basedOn w:val="Normal"/>
    <w:next w:val="Normal"/>
    <w:autoRedefine/>
    <w:uiPriority w:val="39"/>
    <w:unhideWhenUsed/>
    <w:rsid w:val="00bb6dc1"/>
    <w:pPr>
      <w:spacing w:before="120" w:after="0"/>
      <w:ind w:left="240"/>
    </w:pPr>
    <w:rPr>
      <w:rFonts w:cs="Calibri" w:asciiTheme="majorBidi" w:cstheme="minorHAnsi" w:hAnsiTheme="majorBidi"/>
      <w:bCs/>
      <w:sz w:val="28"/>
      <w:szCs w:val="26"/>
    </w:rPr>
  </w:style>
  <w:style w:type="paragraph" w:styleId="TOC3">
    <w:name w:val="TOC 3"/>
    <w:basedOn w:val="Normal"/>
    <w:next w:val="Normal"/>
    <w:autoRedefine/>
    <w:uiPriority w:val="39"/>
    <w:unhideWhenUsed/>
    <w:rsid w:val="00bb6dc1"/>
    <w:pPr>
      <w:ind w:left="480"/>
    </w:pPr>
    <w:rPr>
      <w:rFonts w:cs="Calibri" w:cstheme="minorHAnsi"/>
    </w:rPr>
  </w:style>
  <w:style w:type="paragraph" w:styleId="TOC4">
    <w:name w:val="TOC 4"/>
    <w:basedOn w:val="Normal"/>
    <w:next w:val="Normal"/>
    <w:autoRedefine/>
    <w:uiPriority w:val="39"/>
    <w:unhideWhenUsed/>
    <w:rsid w:val="00a207ac"/>
    <w:pPr>
      <w:ind w:left="720"/>
    </w:pPr>
    <w:rPr>
      <w:rFonts w:ascii="Calibri" w:hAnsi="Calibri" w:cs="Calibri" w:asciiTheme="minorHAnsi" w:cstheme="minorHAnsi" w:hAnsiTheme="minorHAnsi"/>
      <w:sz w:val="20"/>
    </w:rPr>
  </w:style>
  <w:style w:type="paragraph" w:styleId="TOC5">
    <w:name w:val="TOC 5"/>
    <w:basedOn w:val="Normal"/>
    <w:next w:val="Normal"/>
    <w:autoRedefine/>
    <w:uiPriority w:val="39"/>
    <w:unhideWhenUsed/>
    <w:rsid w:val="00a207ac"/>
    <w:pPr>
      <w:ind w:left="960"/>
    </w:pPr>
    <w:rPr>
      <w:rFonts w:ascii="Calibri" w:hAnsi="Calibri" w:cs="Calibri" w:asciiTheme="minorHAnsi" w:cstheme="minorHAnsi" w:hAnsiTheme="minorHAnsi"/>
      <w:sz w:val="20"/>
    </w:rPr>
  </w:style>
  <w:style w:type="paragraph" w:styleId="TOC6">
    <w:name w:val="TOC 6"/>
    <w:basedOn w:val="Normal"/>
    <w:next w:val="Normal"/>
    <w:autoRedefine/>
    <w:uiPriority w:val="39"/>
    <w:unhideWhenUsed/>
    <w:rsid w:val="00a207ac"/>
    <w:pPr>
      <w:ind w:left="1200"/>
    </w:pPr>
    <w:rPr>
      <w:rFonts w:ascii="Calibri" w:hAnsi="Calibri" w:cs="Calibri" w:asciiTheme="minorHAnsi" w:cstheme="minorHAnsi" w:hAnsiTheme="minorHAnsi"/>
      <w:sz w:val="20"/>
    </w:rPr>
  </w:style>
  <w:style w:type="paragraph" w:styleId="TOC7">
    <w:name w:val="TOC 7"/>
    <w:basedOn w:val="Normal"/>
    <w:next w:val="Normal"/>
    <w:autoRedefine/>
    <w:uiPriority w:val="39"/>
    <w:unhideWhenUsed/>
    <w:rsid w:val="00a207ac"/>
    <w:pPr>
      <w:ind w:left="1440"/>
    </w:pPr>
    <w:rPr>
      <w:rFonts w:ascii="Calibri" w:hAnsi="Calibri" w:cs="Calibri" w:asciiTheme="minorHAnsi" w:cstheme="minorHAnsi" w:hAnsiTheme="minorHAnsi"/>
      <w:sz w:val="20"/>
    </w:rPr>
  </w:style>
  <w:style w:type="paragraph" w:styleId="TOC8">
    <w:name w:val="TOC 8"/>
    <w:basedOn w:val="Normal"/>
    <w:next w:val="Normal"/>
    <w:autoRedefine/>
    <w:uiPriority w:val="39"/>
    <w:unhideWhenUsed/>
    <w:rsid w:val="00a207ac"/>
    <w:pPr>
      <w:ind w:left="1680"/>
    </w:pPr>
    <w:rPr>
      <w:rFonts w:ascii="Calibri" w:hAnsi="Calibri" w:cs="Calibri" w:asciiTheme="minorHAnsi" w:cstheme="minorHAnsi" w:hAnsiTheme="minorHAnsi"/>
      <w:sz w:val="20"/>
    </w:rPr>
  </w:style>
  <w:style w:type="paragraph" w:styleId="TOC9">
    <w:name w:val="TOC 9"/>
    <w:basedOn w:val="Normal"/>
    <w:next w:val="Normal"/>
    <w:autoRedefine/>
    <w:uiPriority w:val="39"/>
    <w:unhideWhenUsed/>
    <w:rsid w:val="00a207ac"/>
    <w:pPr>
      <w:ind w:left="1920"/>
    </w:pPr>
    <w:rPr>
      <w:rFonts w:ascii="Calibri" w:hAnsi="Calibri" w:cs="Calibri" w:asciiTheme="minorHAnsi" w:cstheme="minorHAnsi" w:hAnsiTheme="minorHAnsi"/>
      <w:sz w:val="20"/>
    </w:rPr>
  </w:style>
  <w:style w:type="paragraph" w:styleId="HeaderandFooter">
    <w:name w:val="Header and Footer"/>
    <w:basedOn w:val="Normal"/>
    <w:qFormat/>
    <w:pPr/>
    <w:rPr/>
  </w:style>
  <w:style w:type="paragraph" w:styleId="Footer">
    <w:name w:val="Footer"/>
    <w:basedOn w:val="Normal"/>
    <w:link w:val="FooterChar"/>
    <w:uiPriority w:val="99"/>
    <w:unhideWhenUsed/>
    <w:rsid w:val="00b15375"/>
    <w:pPr>
      <w:tabs>
        <w:tab w:val="clear" w:pos="720"/>
        <w:tab w:val="center" w:pos="4680" w:leader="none"/>
        <w:tab w:val="right" w:pos="9360" w:leader="none"/>
      </w:tabs>
      <w:spacing w:lineRule="auto" w:line="240"/>
    </w:pPr>
    <w:rPr/>
  </w:style>
  <w:style w:type="paragraph" w:styleId="EndnoteText">
    <w:name w:val="Endnote Text"/>
    <w:basedOn w:val="Normal"/>
    <w:link w:val="EndnoteTextChar"/>
    <w:uiPriority w:val="99"/>
    <w:semiHidden/>
    <w:unhideWhenUsed/>
    <w:rsid w:val="00bb6dc1"/>
    <w:pPr>
      <w:spacing w:lineRule="auto" w:line="240"/>
    </w:pPr>
    <w:rPr>
      <w:sz w:val="20"/>
      <w:szCs w:val="20"/>
    </w:rPr>
  </w:style>
  <w:style w:type="paragraph" w:styleId="FootnoteText">
    <w:name w:val="Footnote Text"/>
    <w:basedOn w:val="Normal"/>
    <w:link w:val="FootnoteTextChar"/>
    <w:uiPriority w:val="99"/>
    <w:semiHidden/>
    <w:unhideWhenUsed/>
    <w:rsid w:val="00bb6dc1"/>
    <w:pPr>
      <w:spacing w:lineRule="auto" w:line="240"/>
    </w:pPr>
    <w:rPr>
      <w:sz w:val="20"/>
      <w:szCs w:val="20"/>
    </w:rPr>
  </w:style>
  <w:style w:type="paragraph" w:styleId="Bibliography">
    <w:name w:val="Bibliography"/>
    <w:basedOn w:val="Normal"/>
    <w:next w:val="Normal"/>
    <w:uiPriority w:val="37"/>
    <w:unhideWhenUsed/>
    <w:qFormat/>
    <w:rsid w:val="00bb6dc1"/>
    <w:pPr/>
    <w:rPr/>
  </w:style>
  <w:style w:type="paragraph" w:styleId="Header">
    <w:name w:val="Header"/>
    <w:basedOn w:val="Normal"/>
    <w:link w:val="HeaderChar"/>
    <w:uiPriority w:val="99"/>
    <w:unhideWhenUsed/>
    <w:rsid w:val="002e078b"/>
    <w:pPr>
      <w:tabs>
        <w:tab w:val="clear" w:pos="720"/>
        <w:tab w:val="center" w:pos="4680" w:leader="none"/>
        <w:tab w:val="right" w:pos="9360" w:leader="none"/>
      </w:tabs>
      <w:spacing w:lineRule="auto" w:line="240"/>
    </w:pPr>
    <w:rPr/>
  </w:style>
  <w:style w:type="paragraph" w:styleId="Paragraph" w:customStyle="1">
    <w:name w:val="Paragraph"/>
    <w:link w:val="ParagraphChar"/>
    <w:qFormat/>
    <w:rsid w:val="00450d5d"/>
    <w:pPr>
      <w:widowControl/>
      <w:suppressAutoHyphens w:val="true"/>
      <w:bidi w:val="0"/>
      <w:spacing w:lineRule="auto" w:line="360" w:before="0" w:after="120"/>
      <w:ind w:firstLine="658"/>
      <w:jc w:val="both"/>
    </w:pPr>
    <w:rPr>
      <w:rFonts w:ascii="Times New Roman" w:hAnsi="Times New Roman" w:eastAsia="Times New Roman" w:cs="Times New Roman"/>
      <w:color w:themeColor="text1" w:val="auto"/>
      <w:kern w:val="0"/>
      <w:sz w:val="24"/>
      <w:szCs w:val="22"/>
      <w:lang w:val="en-AU" w:eastAsia="en-US" w:bidi="ar-SA"/>
      <w14:ligatures w14:val="none"/>
    </w:rPr>
  </w:style>
  <w:style w:type="paragraph" w:styleId="NormalWeb">
    <w:name w:val="Normal (Web)"/>
    <w:basedOn w:val="Normal"/>
    <w:uiPriority w:val="99"/>
    <w:semiHidden/>
    <w:unhideWhenUsed/>
    <w:qFormat/>
    <w:rsid w:val="00637bdb"/>
    <w:pPr/>
    <w:rPr/>
  </w:style>
  <w:style w:type="paragraph" w:styleId="Revision">
    <w:name w:val="Revision"/>
    <w:uiPriority w:val="99"/>
    <w:semiHidden/>
    <w:qFormat/>
    <w:rsid w:val="00a82698"/>
    <w:pPr>
      <w:widowControl/>
      <w:suppressAutoHyphens w:val="true"/>
      <w:bidi w:val="0"/>
      <w:spacing w:lineRule="auto" w:line="240" w:before="0" w:after="0"/>
      <w:jc w:val="left"/>
    </w:pPr>
    <w:rPr>
      <w:rFonts w:ascii="Times New Roman" w:hAnsi="Times New Roman" w:eastAsia="Calibri" w:cs="Times New Roman" w:eastAsiaTheme="minorHAnsi"/>
      <w:color w:themeColor="text1" w:val="000000"/>
      <w:kern w:val="2"/>
      <w:sz w:val="24"/>
      <w:szCs w:val="24"/>
      <w:lang w:val="en-US" w:eastAsia="en-US" w:bidi="ar-SA"/>
      <w14:ligatures w14:val="standardContextual"/>
    </w:rPr>
  </w:style>
  <w:style w:type="paragraph" w:styleId="TableofFigures">
    <w:name w:val="Table of Figures"/>
    <w:basedOn w:val="Normal"/>
    <w:next w:val="Normal"/>
    <w:uiPriority w:val="99"/>
    <w:unhideWhenUsed/>
    <w:rsid w:val="00ff57de"/>
    <w:pPr/>
    <w:rPr/>
  </w:style>
  <w:style w:type="paragraph" w:styleId="ListParagraph">
    <w:name w:val="List Paragraph"/>
    <w:basedOn w:val="Normal"/>
    <w:uiPriority w:val="34"/>
    <w:qFormat/>
    <w:rsid w:val="00d945f0"/>
    <w:pPr>
      <w:spacing w:before="0" w:after="0"/>
      <w:ind w:left="720"/>
      <w:contextualSpacing/>
    </w:pPr>
    <w:rPr/>
  </w:style>
  <w:style w:type="paragraph" w:styleId="NoSpacing">
    <w:name w:val="No Spacing"/>
    <w:uiPriority w:val="1"/>
    <w:qFormat/>
    <w:rsid w:val="00e23495"/>
    <w:pPr>
      <w:widowControl/>
      <w:suppressAutoHyphens w:val="true"/>
      <w:bidi w:val="0"/>
      <w:spacing w:lineRule="auto" w:line="240" w:before="0" w:after="0"/>
      <w:jc w:val="left"/>
    </w:pPr>
    <w:rPr>
      <w:rFonts w:ascii="Times New Roman" w:hAnsi="Times New Roman" w:eastAsia="Calibri" w:cs="Times New Roman" w:eastAsiaTheme="minorHAnsi"/>
      <w:color w:themeColor="text1" w:val="000000"/>
      <w:kern w:val="2"/>
      <w:sz w:val="24"/>
      <w:szCs w:val="24"/>
      <w:lang w:val="en-US" w:eastAsia="en-US" w:bidi="ar-SA"/>
      <w14:ligatures w14:val="standardContextual"/>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82698"/>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info@mipt.ru" TargetMode="External"/><Relationship Id="rId3" Type="http://schemas.openxmlformats.org/officeDocument/2006/relationships/hyperlink" Target="mailto:vasilev.mn@mipt.ru"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MNa15</b:Tag>
    <b:SourceType>JournalArticle</b:SourceType>
    <b:Guid>{D63F29E6-7E0A-5D45-A3C9-22F77AC90788}</b:Guid>
    <b:Author>
      <b:Author>
        <b:NameList>
          <b:Person>
            <b:Last>Nawaz</b:Last>
            <b:First>M.</b:First>
          </b:Person>
        </b:NameList>
      </b:Author>
    </b:Author>
    <b:Title>On the evaluation of gate dielectrics for 4H-SiC based power MOSFETs</b:Title>
    <b:JournalName>Act. Passive Electron. Compon.</b:JournalName>
    <b:Year>2015</b:Year>
    <b:Volume>8</b:Volume>
    <b:RefOrder>13</b:RefOrder>
  </b:Source>
  <b:Source>
    <b:Tag>NRa14</b:Tag>
    <b:SourceType>JournalArticle</b:SourceType>
    <b:Guid>{CEC27706-F9DE-B945-A6B3-145E2E91E356}</b:Guid>
    <b:Author>
      <b:Author>
        <b:NameList>
          <b:Person>
            <b:Last>Raghavan</b:Last>
            <b:First>N.</b:First>
          </b:Person>
          <b:Person>
            <b:Last>Pey</b:Last>
            <b:First>K.L.</b:First>
          </b:Person>
          <b:Person>
            <b:Last>Shubhakar</b:Last>
            <b:First>K.</b:First>
          </b:Person>
        </b:NameList>
      </b:Author>
    </b:Author>
    <b:Title>High-k dielectric breakdown in nanoscale logic devices-Scientific insight and technology impact</b:Title>
    <b:JournalName>Microelectron. Reliab.</b:JournalName>
    <b:Year>2014</b:Year>
    <b:Volume>54</b:Volume>
    <b:Issue>5</b:Issue>
    <b:Pages>847–860</b:Pages>
    <b:RefOrder>12</b:RefOrder>
  </b:Source>
  <b:Source>
    <b:Tag>EHN71</b:Tag>
    <b:SourceType>JournalArticle</b:SourceType>
    <b:Guid>{CCAA972F-CA84-0047-8217-6E772A52A7F1}</b:Guid>
    <b:Author>
      <b:Author>
        <b:NameList>
          <b:Person>
            <b:Last>Nicollian</b:Last>
            <b:First>E.H.</b:First>
          </b:Person>
        </b:NameList>
      </b:Author>
    </b:Author>
    <b:Title>Surface Passivation of Semiconductors</b:Title>
    <b:JournalName>J. Vac. Sci. Technol.</b:JournalName>
    <b:Year>1971</b:Year>
    <b:Volume>8</b:Volume>
    <b:Issue>5</b:Issue>
    <b:Pages>S39–S49</b:Pages>
    <b:RefOrder>15</b:RefOrder>
  </b:Source>
  <b:Source>
    <b:Tag>SWG18</b:Tag>
    <b:SourceType>JournalArticle</b:SourceType>
    <b:Guid>{C10B2E55-42DE-2B4B-9D7E-A4C4DBA676A0}</b:Guid>
    <b:Author>
      <b:Author>
        <b:NameList>
          <b:Person>
            <b:Last>Glunz</b:Last>
            <b:First>S.W.</b:First>
          </b:Person>
          <b:Person>
            <b:Last>Feldmann</b:Last>
            <b:First>F.</b:First>
          </b:Person>
        </b:NameList>
      </b:Author>
    </b:Author>
    <b:Title>SiO2 surface passivation layers – a key technology for silicon solar cells</b:Title>
    <b:JournalName>Sol. Energy Mater. Sol. Cells</b:JournalName>
    <b:Year>2018</b:Year>
    <b:Volume>185</b:Volume>
    <b:Pages>260–269</b:Pages>
    <b:RefOrder>16</b:RefOrder>
  </b:Source>
  <b:Source>
    <b:Tag>TKi23</b:Tag>
    <b:SourceType>JournalArticle</b:SourceType>
    <b:Guid>{7E22A07B-C9F4-0847-BC52-35CF38B28173}</b:Guid>
    <b:Author>
      <b:Author>
        <b:NameList>
          <b:Person>
            <b:Last>Kim</b:Last>
            <b:First>T.</b:First>
          </b:Person>
          <b:Person>
            <b:Last>Park</b:Last>
            <b:First>T.</b:First>
          </b:Person>
          <b:Person>
            <b:Last>Lim</b:Last>
            <b:First>S.</b:First>
          </b:Person>
        </b:NameList>
      </b:Author>
    </b:Author>
    <b:Title>Improvement of Si3N4/SiO2 etching selectivity through the passivation of SiO2 surface in aromatic carboxylic acid-added H3PO4 solutions for the 3D NAND integration</b:Title>
    <b:JournalName> Appl. Surf. Sci.</b:JournalName>
    <b:Year>2023</b:Year>
    <b:Volume>619</b:Volume>
    <b:RefOrder>17</b:RefOrder>
  </b:Source>
  <b:Source>
    <b:Tag>JAo11</b:Tag>
    <b:SourceType>JournalArticle</b:SourceType>
    <b:Guid>{9CDDEE87-C5A4-914E-9A81-2EDB7A54D85B}</b:Guid>
    <b:Author>
      <b:Author>
        <b:NameList>
          <b:Person>
            <b:Last>Ao</b:Last>
            <b:First>J.</b:First>
          </b:Person>
          <b:Person>
            <b:Last>Nakatani</b:Last>
            <b:First>K.</b:First>
          </b:Person>
          <b:Person>
            <b:Last>Sogawa</b:Last>
            <b:First>Y.</b:First>
          </b:Person>
          <b:Person>
            <b:Last>Akamatsu</b:Last>
            <b:First>S.</b:First>
          </b:Person>
          <b:Person>
            <b:Last>Kim</b:Last>
            <b:First>Y.H.</b:First>
          </b:Person>
          <b:Person>
            <b:Last>Miyashita</b:Last>
            <b:First>T.</b:First>
          </b:Person>
          <b:Person>
            <b:Last>Motoyama</b:Last>
            <b:First>S.</b:First>
          </b:Person>
          <b:Person>
            <b:Last>Ohno</b:Last>
            <b:First>Y.</b:First>
          </b:Person>
        </b:NameList>
      </b:Author>
    </b:Author>
    <b:Title>GaN MOSFET with a gate SiO2 insulator deposited by silane-based plasma-enhanced chemical vapor deposition</b:Title>
    <b:JournalName>Phys. Status Solidi C,, vol. 8, no., pp. 4</b:JournalName>
    <b:Year>2011</b:Year>
    <b:Volume>8</b:Volume>
    <b:Issue>2</b:Issue>
    <b:Pages>4</b:Pages>
    <b:RefOrder>14</b:RefOrder>
  </b:Source>
  <b:Source>
    <b:Tag>AMe12</b:Tag>
    <b:SourceType>JournalArticle</b:SourceType>
    <b:Guid>{2F464145-A266-5848-A49D-367AFEC5064F}</b:Guid>
    <b:Author>
      <b:Author>
        <b:NameList>
          <b:Person>
            <b:Last>Mehonic</b:Last>
            <b:First>A.</b:First>
          </b:Person>
          <b:Person>
            <b:Last>Cueff</b:Last>
            <b:First>S.</b:First>
          </b:Person>
          <b:Person>
            <b:Last>Wojdak</b:Last>
            <b:First>M.</b:First>
          </b:Person>
          <b:Person>
            <b:Last>Hudziak</b:Last>
            <b:First>S.</b:First>
          </b:Person>
          <b:Person>
            <b:Last>Jambois</b:Last>
            <b:First>O.</b:First>
          </b:Person>
          <b:Person>
            <b:Last>Labbe</b:Last>
            <b:First>C.</b:First>
          </b:Person>
          <b:Person>
            <b:Last>Garrido</b:Last>
            <b:First>B.</b:First>
          </b:Person>
          <b:Person>
            <b:Last>R.Rizk</b:Last>
          </b:Person>
          <b:Person>
            <b:Last>Kenyon</b:Last>
            <b:First>A.J.</b:First>
          </b:Person>
        </b:NameList>
      </b:Author>
    </b:Author>
    <b:Title>Resistive switching in silicon suboxide films</b:Title>
    <b:JournalName>J. Appl. Phys.</b:JournalName>
    <b:Year>2012</b:Year>
    <b:Volume>111</b:Volume>
    <b:Issue>7</b:Issue>
    <b:RefOrder>18</b:RefOrder>
  </b:Source>
  <b:Source>
    <b:Tag>SKo21</b:Tag>
    <b:SourceType>JournalArticle</b:SourceType>
    <b:Guid>{ED1D0B39-7FBB-F045-A091-2444F9B26040}</b:Guid>
    <b:Author>
      <b:Author>
        <b:NameList>
          <b:Person>
            <b:Last>Koveshnikov</b:Last>
            <b:First>S.</b:First>
          </b:Person>
          <b:Person>
            <b:Last>Knyazev</b:Last>
            <b:First>M.</b:First>
          </b:Person>
          <b:Person>
            <b:Last>Soltanovich</b:Last>
            <b:First>O.</b:First>
          </b:Person>
        </b:NameList>
      </b:Author>
    </b:Author>
    <b:Title>Generation, relaxation and annealing of Si/SiO2 charges induced by low-energy electron beam</b:Title>
    <b:JournalName>J. Mater. Sci. Eng. B</b:JournalName>
    <b:Year>2021</b:Year>
    <b:Volume>274</b:Volume>
    <b:RefOrder>19</b:RefOrder>
  </b:Source>
  <b:Source>
    <b:Tag>Fle00</b:Tag>
    <b:SourceType>JournalArticle</b:SourceType>
    <b:Guid>{669D33B6-39C7-7A4C-832B-35548309CDED}</b:Guid>
    <b:Author>
      <b:Author>
        <b:NameList>
          <b:Person>
            <b:Last>Fleetwood</b:Last>
            <b:First>D.</b:First>
          </b:Person>
          <b:Person>
            <b:Last>Winokur</b:Last>
            <b:First>P.</b:First>
          </b:Person>
          <b:Person>
            <b:Last>Dodd</b:Last>
            <b:First>P.</b:First>
          </b:Person>
        </b:NameList>
      </b:Author>
    </b:Author>
    <b:Title>An overview of radiation effects on electronics in the space telecommunications environment</b:Title>
    <b:JournalName>Microelectron. Reliab.</b:JournalName>
    <b:Year>2000</b:Year>
    <b:Volume>40</b:Volume>
    <b:Issue>1</b:Issue>
    <b:Pages>17-26</b:Pages>
    <b:RefOrder>1</b:RefOrder>
  </b:Source>
  <b:Source>
    <b:Tag>Cas20</b:Tag>
    <b:SourceType>ConferenceProceedings</b:SourceType>
    <b:Guid>{2FD377A0-68F4-0048-9B09-9AAD5A7522CC}</b:Guid>
    <b:Author>
      <b:Author>
        <b:NameList>
          <b:Person>
            <b:Last>Casey</b:Last>
            <b:First>M.</b:First>
            <b:Middle>C.</b:Middle>
          </b:Person>
          <b:Person>
            <b:Last>Stansberry</b:Last>
            <b:First>S.</b:First>
          </b:Person>
          <b:Person>
            <b:Last>Breeding</b:Last>
            <b:First>M.</b:First>
            <b:Middle>L.</b:Middle>
          </b:Person>
          <b:Person>
            <b:Last>Reed</b:Last>
            <b:First>R.</b:First>
            <b:Middle>A.</b:Middle>
          </b:Person>
          <b:Person>
            <b:Last>Pellish</b:Last>
            <b:First>J.</b:First>
            <b:Middle>A.</b:Middle>
          </b:Person>
        </b:NameList>
      </b:Author>
    </b:Author>
    <b:Title>Direct Ionization from Low-Energy Electrons in a Highly-Scaled CMOS Process</b:Title>
    <b:ConferenceName>Nuclear &amp; Space Radiation Effects Conference</b:ConferenceName>
    <b:Year>2020</b:Year>
    <b:RefOrder>3</b:RefOrder>
  </b:Source>
  <b:Source>
    <b:Tag>Cam20</b:Tag>
    <b:SourceType>InternetSite</b:SourceType>
    <b:Guid>{FF2EBD5B-1E81-E045-9E1D-9CD9AE9BA7EC}</b:Guid>
    <b:Title>Radiation Effects and Analysis</b:Title>
    <b:Year>2020</b:Year>
    <b:URL>https://radhome.gsfc.nasa.gov/top.htm</b:URL>
    <b:ProductionCompany>NASA</b:ProductionCompany>
    <b:Author>
      <b:Author>
        <b:NameList>
          <b:Person>
            <b:Last>Campola</b:Last>
            <b:First>M.</b:First>
            <b:Middle>J.</b:Middle>
          </b:Person>
        </b:NameList>
      </b:Author>
    </b:Author>
    <b:RefOrder>4</b:RefOrder>
  </b:Source>
  <b:Source>
    <b:Tag>Nat18</b:Tag>
    <b:SourceType>Book</b:SourceType>
    <b:Guid>{CECEEF1D-15D0-2C4D-A4CD-AC892E095E42}</b:Guid>
    <b:Title>Testing at the Speed of Light: The State of U.S. Electronic Parts Space Radiation Testing Infrastructure</b:Title>
    <b:Year>2018</b:Year>
    <b:Author>
      <b:Author>
        <b:Corporate>National Academies of Sciences, Engineering, and Medicine</b:Corporate>
      </b:Author>
    </b:Author>
    <b:City>Washington, DC</b:City>
    <b:Publisher>The National Academies Press</b:Publisher>
    <b:RefOrder>2</b:RefOrder>
  </b:Source>
  <b:Source>
    <b:Tag>Pea88</b:Tag>
    <b:SourceType>JournalArticle</b:SourceType>
    <b:Guid>{67BDD9C9-FEA1-9E44-9E08-5A747DA56C7E}</b:Guid>
    <b:Title>Radiation testing of semiconductor devices for space electronics</b:Title>
    <b:Year>1988</b:Year>
    <b:Author>
      <b:Author>
        <b:NameList>
          <b:Person>
            <b:Last>Pease</b:Last>
            <b:First>R.</b:First>
            <b:Middle>L.</b:Middle>
          </b:Person>
          <b:Person>
            <b:Last>Johnston</b:Last>
            <b:First>A.</b:First>
            <b:Middle>H.</b:Middle>
          </b:Person>
          <b:Person>
            <b:Last>Azarewicz</b:Last>
            <b:First>J.</b:First>
            <b:Middle>L.</b:Middle>
          </b:Person>
        </b:NameList>
      </b:Author>
    </b:Author>
    <b:JournalName>Proceedings of the IEEE</b:JournalName>
    <b:Volume>76</b:Volume>
    <b:Issue>11</b:Issue>
    <b:Pages>1510-1526</b:Pages>
    <b:RefOrder>5</b:RefOrder>
  </b:Source>
  <b:Source>
    <b:Tag>Dub93</b:Tag>
    <b:SourceType>JournalArticle</b:SourceType>
    <b:Guid>{C824F427-DFAE-A342-91E4-8DAC460859F5}</b:Guid>
    <b:Author>
      <b:Author>
        <b:NameList>
          <b:Person>
            <b:Last>Dubonos</b:Last>
            <b:First>S.V.</b:First>
          </b:Person>
          <b:Person>
            <b:Last>Gaifullin</b:Last>
            <b:First>B.N.</b:First>
          </b:Person>
          <b:Person>
            <b:Last>Raith</b:Last>
            <b:First>H.F.</b:First>
          </b:Person>
          <b:Person>
            <b:Last>Svintsov</b:Last>
            <b:First>A.A.</b:First>
          </b:Person>
          <b:Person>
            <b:Last>Zaitsev</b:Last>
            <b:First>S.I.</b:First>
          </b:Person>
        </b:NameList>
      </b:Author>
    </b:Author>
    <b:Title>Evaluation, verification and error determination of proximity parameters α, β and ν in electron beam lithography</b:Title>
    <b:JournalName>Microelectron. Eng.</b:JournalName>
    <b:Year>1993</b:Year>
    <b:Volume>21</b:Volume>
    <b:Issue>1–4</b:Issue>
    <b:Pages>293-296</b:Pages>
    <b:RefOrder>8</b:RefOrder>
  </b:Source>
  <b:Source>
    <b:Tag>Mat24</b:Tag>
    <b:SourceType>JournalArticle</b:SourceType>
    <b:Guid>{FCBF6A87-3EC8-524A-881C-B109655C11C5}</b:Guid>
    <b:Author>
      <b:Author>
        <b:NameList>
          <b:Person>
            <b:Last>Mattes</b:Last>
            <b:First>M.</b:First>
          </b:Person>
          <b:Person>
            <b:Last>Volkov</b:Last>
            <b:First>M.</b:First>
          </b:Person>
          <b:Person>
            <b:Last>Baum</b:Last>
            <b:First>P.</b:First>
          </b:Person>
        </b:NameList>
      </b:Author>
    </b:Author>
    <b:Title>Femtosecond electron beam probe of ultrafast electronics</b:Title>
    <b:JournalName>Nat Commun </b:JournalName>
    <b:Year>2024</b:Year>
    <b:Volume>15</b:Volume>
    <b:RefOrder>9</b:RefOrder>
  </b:Source>
  <b:Source>
    <b:Tag>Kul19</b:Tag>
    <b:SourceType>JournalArticle</b:SourceType>
    <b:Guid>{326A81A7-B080-0847-8651-327CE44AF2FE}</b:Guid>
    <b:Author>
      <b:Author>
        <b:NameList>
          <b:Person>
            <b:Last>Kulanchikov</b:Last>
            <b:First>Y.</b:First>
            <b:Middle>O.</b:Middle>
          </b:Person>
          <b:Person>
            <b:Last>Vergeles</b:Last>
            <b:First>P.</b:First>
            <b:Middle>S.</b:Middle>
          </b:Person>
          <b:Person>
            <b:Last>Yakimov</b:Last>
            <b:First>E.</b:First>
            <b:Middle>B.</b:Middle>
          </b:Person>
        </b:NameList>
      </b:Author>
    </b:Author>
    <b:Title>Effect of low-energy electron irradiation on voltage-capacity curves of Al/SiO2/Si structure</b:Title>
    <b:JournalName>Modern Electronic Materials</b:JournalName>
    <b:Year>2019</b:Year>
    <b:Volume>5</b:Volume>
    <b:Issue>4</b:Issue>
    <b:Pages>175-179</b:Pages>
    <b:RefOrder>10</b:RefOrder>
  </b:Source>
  <b:Source>
    <b:Tag>Cri14</b:Tag>
    <b:SourceType>JournalArticle</b:SourceType>
    <b:Guid>{36C5DF4F-AD36-A144-A46A-1202DD25B4AD}</b:Guid>
    <b:Title>Capacitance-voltage Profiling Techniques for Characterization of Semiconductor Materials and Devices</b:Title>
    <b:Year>2014</b:Year>
    <b:Author>
      <b:Author>
        <b:NameList>
          <b:Person>
            <b:Last>Cristea</b:Last>
            <b:First>M.</b:First>
            <b:Middle>J.</b:Middle>
          </b:Person>
        </b:NameList>
      </b:Author>
    </b:Author>
    <b:JournalName>Emerging Trends in Electrical, Electronics &amp; Instrumentation Engineering: An international Journal (EEIEJ)</b:JournalName>
    <b:Volume>1</b:Volume>
    <b:Issue>3</b:Issue>
    <b:RefOrder>20</b:RefOrder>
  </b:Source>
  <b:Source>
    <b:Tag>SMS06</b:Tag>
    <b:SourceType>Book</b:SourceType>
    <b:Guid>{0626E396-75F5-304C-8E7C-DA3F3129DA86}</b:Guid>
    <b:Title>Physics of Semiconductor Devices Third Edition</b:Title>
    <b:Year>2006</b:Year>
    <b:Pages>197-240</b:Pages>
    <b:Author>
      <b:Author>
        <b:NameList>
          <b:Person>
            <b:Last>Sze</b:Last>
            <b:First>S.</b:First>
            <b:Middle>M.</b:Middle>
          </b:Person>
          <b:Person>
            <b:Last>Kwok</b:Last>
            <b:First>K.</b:First>
            <b:Middle>Ng.</b:Middle>
          </b:Person>
        </b:NameList>
      </b:Author>
    </b:Author>
    <b:City>New Jersey</b:City>
    <b:Publisher>Wiley-Interscience</b:Publisher>
    <b:LCID>en-US</b:LCID>
    <b:RefOrder>11</b:RefOrder>
  </b:Source>
  <b:Source>
    <b:Tag>Hil60</b:Tag>
    <b:SourceType>JournalArticle</b:SourceType>
    <b:Guid>{ADAB657D-6B59-E346-9B83-4DD6F8A93DB3}</b:Guid>
    <b:Title>Determination of the Impurity Distribution in Junction Diodes From Capacitance-Voltage Measurements</b:Title>
    <b:Year>1960</b:Year>
    <b:Author>
      <b:Author>
        <b:NameList>
          <b:Person>
            <b:Last>Hilibrand</b:Last>
            <b:First>J.</b:First>
          </b:Person>
          <b:Person>
            <b:Last>Gold</b:Last>
            <b:First>R.D.</b:First>
          </b:Person>
        </b:NameList>
      </b:Author>
    </b:Author>
    <b:JournalName>RCA Review</b:JournalName>
    <b:Volume>21</b:Volume>
    <b:Pages>245</b:Pages>
    <b:RefOrder>21</b:RefOrder>
  </b:Source>
  <b:Source>
    <b:Tag>Die01</b:Tag>
    <b:SourceType>Book</b:SourceType>
    <b:Guid>{86E40E5C-52A2-994A-80A0-506BA07EC5C9}</b:Guid>
    <b:Title>Handbook of Silicon Semiconductor Metrology</b:Title>
    <b:Year>2001</b:Year>
    <b:Author>
      <b:Author>
        <b:NameList>
          <b:Person>
            <b:Last>Diebold</b:Last>
            <b:First>A.</b:First>
            <b:Middle>C.</b:Middle>
          </b:Person>
          <b:Person>
            <b:Last>ed</b:Last>
          </b:Person>
        </b:NameList>
      </b:Author>
    </b:Author>
    <b:City>Austin, Texas</b:City>
    <b:Publisher>Marcel Dekker, Inc.</b:Publisher>
    <b:RefOrder>22</b:RefOrder>
  </b:Source>
  <b:Source>
    <b:Tag>Cap</b:Tag>
    <b:SourceType>InternetSite</b:SourceType>
    <b:Guid>{FFD22E36-783A-554C-8064-1E4AFE64EAD5}</b:Guid>
    <b:Title>Capacitance–voltage profiling</b:Title>
    <b:URL>https://en.wikipedia.org/wiki/Capacitance–voltage_profiling</b:URL>
    <b:RefOrder>23</b:RefOrder>
  </b:Source>
  <b:Source>
    <b:Tag>Sta09</b:Tag>
    <b:SourceType>Report</b:SourceType>
    <b:Guid>{CDF18CC7-B489-0440-8250-09B402465883}</b:Guid>
    <b:Title>Fundamentals of Semiconductor C-V Measurements</b:Title>
    <b:Year>2009</b:Year>
    <b:Author>
      <b:Author>
        <b:NameList>
          <b:Person>
            <b:Last>Stauffer</b:Last>
            <b:First>L.</b:First>
          </b:Person>
        </b:NameList>
      </b:Author>
    </b:Author>
    <b:Publisher>Keithley Instruments, Inc.</b:Publisher>
    <b:RefOrder>24</b:RefOrder>
  </b:Source>
  <b:Source>
    <b:Tag>SZE12</b:Tag>
    <b:SourceType>Book</b:SourceType>
    <b:Guid>{033A1563-A79E-3144-A932-1148E3D7CFA0}</b:Guid>
    <b:Title>Semiconductor Devices: Physics and Technology</b:Title>
    <b:Publisher>John Wiley &amp; Sons, Inc.</b:Publisher>
    <b:Year>2012</b:Year>
    <b:Author>
      <b:Author>
        <b:NameList>
          <b:Person>
            <b:Last>SZE</b:Last>
            <b:First>S.</b:First>
            <b:Middle>M.</b:Middle>
          </b:Person>
          <b:Person>
            <b:Last>LEE</b:Last>
            <b:First>M.</b:First>
            <b:Middle>K.</b:Middle>
          </b:Person>
        </b:NameList>
      </b:Author>
    </b:Author>
    <b:RefOrder>25</b:RefOrder>
  </b:Source>
  <b:Source>
    <b:Tag>Ter62</b:Tag>
    <b:SourceType>JournalArticle</b:SourceType>
    <b:Guid>{2EDB3506-C728-B342-9826-BF2561FEE158}</b:Guid>
    <b:Title>An investigation of surface states at a silicon/silicon oxide interface employing metal-oxide-silicon diodes</b:Title>
    <b:Year>1962</b:Year>
    <b:Author>
      <b:Author>
        <b:NameList>
          <b:Person>
            <b:Last>Terman</b:Last>
            <b:First>L.</b:First>
            <b:Middle>M.</b:Middle>
          </b:Person>
        </b:NameList>
      </b:Author>
    </b:Author>
    <b:JournalName>Sol. St. Elecs.</b:JournalName>
    <b:RefOrder>27</b:RefOrder>
  </b:Source>
  <b:Source>
    <b:Tag>Sim73</b:Tag>
    <b:SourceType>JournalArticle</b:SourceType>
    <b:Guid>{C375929E-0CBC-E94B-BFC5-ED0603AE3DC8}</b:Guid>
    <b:Author>
      <b:Author>
        <b:NameList>
          <b:Person>
            <b:Last>Simmons</b:Last>
            <b:First>J.</b:First>
            <b:Middle>G.</b:Middle>
          </b:Person>
          <b:Person>
            <b:Last>Taylor</b:Last>
            <b:First>G.</b:First>
            <b:Middle>W.</b:Middle>
          </b:Person>
          <b:Person>
            <b:Last>Tam</b:Last>
            <b:First>M.</b:First>
            <b:Middle>C.</b:Middle>
          </b:Person>
        </b:NameList>
      </b:Author>
    </b:Author>
    <b:Title>Thermally Stimulated Currents in Semiconductors and Insulators Having Arbitrary Trap Distributions</b:Title>
    <b:JournalName>Phys. Rev. B</b:JournalName>
    <b:Year>1973</b:Year>
    <b:Volume>7</b:Volume>
    <b:Issue>8</b:Issue>
    <b:RefOrder>28</b:RefOrder>
  </b:Source>
  <b:Source>
    <b:Tag>Blo92</b:Tag>
    <b:SourceType>Book</b:SourceType>
    <b:Guid>{93CB3738-3545-4D4B-AE8D-EC6DFBCA4AFA}</b:Guid>
    <b:Title>Techniques of Physics: The Electrical Characterization of Semiconductors: Majority Carriers and Electron States</b:Title>
    <b:Year>1992</b:Year>
    <b:Author>
      <b:Author>
        <b:NameList>
          <b:Person>
            <b:Last>Blood</b:Last>
            <b:First>P.</b:First>
          </b:Person>
          <b:Person>
            <b:Last>Orton</b:Last>
            <b:First>J.W.</b:First>
          </b:Person>
        </b:NameList>
      </b:Author>
    </b:Author>
    <b:City>San Diego</b:City>
    <b:Publisher>Academic Press Inc.</b:Publisher>
    <b:RefOrder>29</b:RefOrder>
  </b:Source>
  <b:Source>
    <b:Tag>Kob99</b:Tag>
    <b:SourceType>JournalArticle</b:SourceType>
    <b:Guid>{44EAAA8D-27C1-5447-8782-73749E29B030}</b:Guid>
    <b:Author>
      <b:Author>
        <b:NameList>
          <b:Person>
            <b:Last>Kobayashi</b:Last>
            <b:First>K.</b:First>
          </b:Person>
          <b:Person>
            <b:Last>Teramoto</b:Last>
            <b:First>A.</b:First>
          </b:Person>
          <b:Person>
            <b:Last>Miyoshi</b:Last>
            <b:First>H.</b:First>
          </b:Person>
        </b:NameList>
      </b:Author>
    </b:Author>
    <b:Title>Origin of positive charge generated in thin SiO2 films during high-field electrical stress</b:Title>
    <b:JournalName>IEEE Transactions on Electron Devices</b:JournalName>
    <b:Year>1999</b:Year>
    <b:Volume>46</b:Volume>
    <b:Issue>5</b:Issue>
    <b:Pages>947-953</b:Pages>
    <b:RefOrder>26</b:RefOrder>
  </b:Source>
  <b:Source>
    <b:Tag>Soc16</b:Tag>
    <b:SourceType>JournalArticle</b:SourceType>
    <b:Guid>{1D7ADD7D-B569-E242-A9AA-6963DD4F1C80}</b:Guid>
    <b:Author>
      <b:Author>
        <b:NameList>
          <b:Person>
            <b:Last>Sochacki</b:Last>
            <b:First>M.</b:First>
          </b:Person>
          <b:Person>
            <b:Last>Krol</b:Last>
            <b:First>K.</b:First>
          </b:Person>
          <b:Person>
            <b:Last>Waskiewicz</b:Last>
            <b:First>M.</b:First>
          </b:Person>
          <b:Person>
            <b:Last>Racka</b:Last>
            <b:First>Jan</b:First>
            <b:Middle>Szmidt</b:Middle>
          </b:Person>
        </b:NameList>
      </b:Author>
    </b:Author>
    <b:Title>Interface traps in Al/HfO2/SiO2/4H-SiC metal-insulator-semiconductor (MIS) structures studied by the thermally-stimulated current (TSC) technique</b:Title>
    <b:JournalName>Microelectronic Engineering</b:JournalName>
    <b:Year>2016</b:Year>
    <b:Volume>157</b:Volume>
    <b:Pages>46-51</b:Pages>
    <b:RefOrder>31</b:RefOrder>
  </b:Source>
  <b:Source>
    <b:Tag>Mol99</b:Tag>
    <b:SourceType>Report</b:SourceType>
    <b:Guid>{9BC320B1-3C71-5340-A8C5-C4F3816313EF}</b:Guid>
    <b:Author>
      <b:Author>
        <b:NameList>
          <b:Person>
            <b:Last>Moll</b:Last>
            <b:First>M.</b:First>
          </b:Person>
        </b:NameList>
      </b:Author>
    </b:Author>
    <b:Title>Radiation damage in silicon particle detectors: Microscopic defects and macroscopic properties</b:Title>
    <b:Publisher>Hamburg U.</b:Publisher>
    <b:Year>1999</b:Year>
    <b:RefOrder>30</b:RefOrder>
  </b:Source>
  <b:Source>
    <b:Tag>For71</b:Tag>
    <b:SourceType>JournalArticle</b:SourceType>
    <b:Guid>{05343586-EA8C-0441-8442-581CFE6364C5}</b:Guid>
    <b:Title>On the determination of deep level center energy and concentration hy thermally stimulated conductivity measurements using reverse-biased p-n junctions*</b:Title>
    <b:Year>1971</b:Year>
    <b:Author>
      <b:Author>
        <b:NameList>
          <b:Person>
            <b:Last>Forbes</b:Last>
            <b:First>L.</b:First>
          </b:Person>
          <b:Person>
            <b:Last>Sah</b:Last>
            <b:First>C.T.</b:First>
          </b:Person>
        </b:NameList>
      </b:Author>
    </b:Author>
    <b:JournalName>Solid-State Electronics</b:JournalName>
    <b:Volume>14</b:Volume>
    <b:Issue>2</b:Issue>
    <b:Pages>182-183</b:Pages>
    <b:RefOrder>32</b:RefOrder>
  </b:Source>
  <b:Source>
    <b:Tag>Kaj23</b:Tag>
    <b:SourceType>JournalArticle</b:SourceType>
    <b:Guid>{B8BB9606-4D6E-9443-8E60-B650D110AD6A}</b:Guid>
    <b:Author>
      <b:Author>
        <b:NameList>
          <b:Person>
            <b:Last>Kajal</b:Last>
            <b:First>R.</b:First>
          </b:Person>
          <b:Person>
            <b:Last>Kataria</b:Last>
            <b:First>B.R.</b:First>
          </b:Person>
          <b:Person>
            <b:Last>Asokan</b:Last>
            <b:First>K.</b:First>
          </b:Person>
          <b:Person>
            <b:Last>Mohan</b:Last>
            <b:First>D.</b:First>
          </b:Person>
        </b:NameList>
      </b:Author>
    </b:Author>
    <b:Title>Effects of gamma radiation on structural, optical, and electrical properties of SnO2 thin films</b:Title>
    <b:JournalName>Applied Surface Science Advances</b:JournalName>
    <b:Year>2023</b:Year>
    <b:Volume>15</b:Volume>
    <b:RefOrder>6</b:RefOrder>
  </b:Source>
  <b:Source>
    <b:Tag>Gök08</b:Tag>
    <b:SourceType>JournalArticle</b:SourceType>
    <b:Guid>{242FF92A-AA85-484B-9EE9-2528BC1AB39D}</b:Guid>
    <b:Author>
      <b:Author>
        <b:NameList>
          <b:Person>
            <b:Last>Gökçen</b:Last>
            <b:First>M.</b:First>
          </b:Person>
          <b:Person>
            <b:Last>Tataroğlu</b:Last>
            <b:First>A.</b:First>
          </b:Person>
          <b:Person>
            <b:Last>Altındal</b:Last>
            <b:First>Ş.</b:First>
          </b:Person>
          <b:Person>
            <b:Last>Bülbül</b:Last>
            <b:First>M.M.</b:First>
          </b:Person>
        </b:NameList>
      </b:Author>
    </b:Author>
    <b:Title>The effect of 60Co (γ-ray) irradiation on the electrical characteristics of Au/SnO2/n-Si (MIS) structures</b:Title>
    <b:JournalName>Radiation Physics and Chemistry</b:JournalName>
    <b:Year>2008</b:Year>
    <b:Volume>77</b:Volume>
    <b:Pages>74-78</b:Pages>
    <b:RefOrder>7</b:RefOrder>
  </b:Source>
  <b:Source>
    <b:Tag>Che06</b:Tag>
    <b:SourceType>JournalArticle</b:SourceType>
    <b:Guid>{05ED53FD-4D35-6740-A806-9B90450D294F}</b:Guid>
    <b:Author>
      <b:Author>
        <b:NameList>
          <b:Person>
            <b:Last>Chen</b:Last>
            <b:First>X.J.</b:First>
          </b:Person>
          <b:Person>
            <b:Last>Barnaby</b:Last>
            <b:First>H.J.</b:First>
          </b:Person>
          <b:Person>
            <b:Last>Schrimpf</b:Last>
            <b:First>R.D.</b:First>
          </b:Person>
          <b:Person>
            <b:Last>Fleetwood</b:Last>
            <b:First>D.M.</b:First>
          </b:Person>
          <b:Person>
            <b:Last>Pease</b:Last>
            <b:First>R.L.</b:First>
          </b:Person>
          <b:Person>
            <b:Last>Platteter</b:Last>
            <b:First>D.G.</b:First>
          </b:Person>
          <b:Person>
            <b:Last>Dunham</b:Last>
            <b:First>G.W.</b:First>
          </b:Person>
        </b:NameList>
      </b:Author>
    </b:Author>
    <b:Title>Nature of interface defect buildup in gated bipolar devices under low dose rate irradiation</b:Title>
    <b:JournalName>IEEE Trans. Nucl. Sci.</b:JournalName>
    <b:Year>2006</b:Year>
    <b:Volume>53</b:Volume>
    <b:Issue>6</b:Issue>
    <b:Pages>3649–3654.</b:Pages>
    <b:RefOrder>33</b:RefOrder>
  </b:Source>
  <b:Source>
    <b:Tag>Hak</b:Tag>
    <b:SourceType>JournalArticle</b:SourceType>
    <b:Guid>{B0A36651-6977-BF46-A2CD-FE6D625B9A83}</b:Guid>
    <b:Author>
      <b:Author>
        <b:NameList>
          <b:Person>
            <b:Last>Hakata</b:Last>
            <b:First>T.</b:First>
          </b:Person>
          <b:Person>
            <b:Last>Ohyama</b:Last>
            <b:First>H.</b:First>
          </b:Person>
          <b:Person>
            <b:Last>Simoen</b:Last>
            <b:First>E.</b:First>
          </b:Person>
          <b:Person>
            <b:Last>Claeys</b:Last>
            <b:First>C.</b:First>
          </b:Person>
          <b:Person>
            <b:Last>Miyahara</b:Last>
            <b:First>K.</b:First>
          </b:Person>
          <b:Person>
            <b:Last>Kawamura</b:Last>
            <b:First>K.</b:First>
          </b:Person>
          <b:Person>
            <b:Last>Ogita</b:Last>
            <b:First>Y.,</b:First>
          </b:Person>
          <b:Person>
            <b:Last>Takami</b:Last>
            <b:First>Y.</b:First>
          </b:Person>
        </b:NameList>
      </b:Author>
    </b:Author>
    <b:Title>Degradation of MOSFETs on SIMOX by irradiation</b:Title>
    <b:JournalName>J. Radioanal. Nucl. Chem.</b:JournalName>
    <b:Year>1999</b:Year>
    <b:Volume>239</b:Volume>
    <b:Issue>2</b:Issue>
    <b:Pages>357–360</b:Pages>
    <b:RefOrder>34</b:RefOrder>
  </b:Source>
  <b:Source>
    <b:Tag>Sim68</b:Tag>
    <b:SourceType>Report</b:SourceType>
    <b:Guid>{6E877CDF-5522-AD41-BF80-5A8D9C4B4253}</b:Guid>
    <b:Author>
      <b:Author>
        <b:NameList>
          <b:Person>
            <b:Last>Simons</b:Last>
            <b:First>M.</b:First>
          </b:Person>
          <b:Person>
            <b:Last>Monteith</b:Last>
            <b:First>L.</b:First>
            <b:Middle>K.</b:Middle>
          </b:Person>
          <b:Person>
            <b:Last>Hauser</b:Last>
            <b:First>J.</b:First>
            <b:Middle>R.</b:Middle>
          </b:Person>
        </b:NameList>
      </b:Author>
    </b:Author>
    <b:Title>A study of charge storage in silicon oxide resulting from non-penetrating electron irradiation</b:Title>
    <b:Year>1968</b:Year>
    <b:Publisher>NASA</b:Publisher>
    <b:City>N.C.</b:City>
    <b:RefOrder>35</b:RefOrder>
  </b:Source>
  <b:Source>
    <b:Tag>Ber92</b:Tag>
    <b:SourceType>JournalArticle</b:SourceType>
    <b:Guid>{AB0A2490-34CF-644A-A39F-6A6C79FA454F}</b:Guid>
    <b:Author>
      <b:Author>
        <b:NameList>
          <b:Person>
            <b:Last>Bernstein</b:Last>
            <b:First>G.</b:First>
            <b:Middle>H.</b:Middle>
          </b:Person>
          <b:Person>
            <b:Last>Polchlopek</b:Last>
            <b:First>S.</b:First>
            <b:Middle>W.</b:Middle>
          </b:Person>
          <b:Person>
            <b:Last>Kamath</b:Last>
            <b:First>R.</b:First>
          </b:Person>
          <b:Person>
            <b:Last>Porod</b:Last>
            <b:First>W.</b:First>
          </b:Person>
        </b:NameList>
      </b:Author>
    </b:Author>
    <b:Title>Determination of fixed electron-beam-induced positive oxide charge</b:Title>
    <b:Year>1992</b:Year>
    <b:JournalName>Scanning</b:JournalName>
    <b:Volume>14</b:Volume>
    <b:Issue>6</b:Issue>
    <b:Pages>345–349</b:Pages>
    <b:RefOrder>36</b:RefOrder>
  </b:Source>
  <b:Source>
    <b:Tag>Sci10</b:Tag>
    <b:SourceType>InternetSite</b:SourceType>
    <b:Guid>{BCB6C616-3950-874F-A1EC-32B9FE021C71}</b:Guid>
    <b:Title>Gamma Rays</b:Title>
    <b:Year>2010</b:Year>
    <b:Author>
      <b:Author>
        <b:NameList>
          <b:Person>
            <b:Last>Directorate</b:Last>
            <b:First>Science</b:First>
            <b:Middle>Mission</b:Middle>
          </b:Person>
        </b:NameList>
      </b:Author>
    </b:Author>
    <b:URL>https://science.nasa.gov/ems/12_gammarays/</b:URL>
    <b:ProductionCompany>NASA</b:ProductionCompany>
    <b:RefOrder>37</b:RefOrder>
  </b:Source>
  <b:Source>
    <b:Tag>Tat14</b:Tag>
    <b:SourceType>JournalArticle</b:SourceType>
    <b:Guid>{A380709A-AA69-F847-AECF-BCEDBF698C57}</b:Guid>
    <b:Title>Dielectric characteristics of gamma irradiated Au/SnO2 /n-Si/Au (MOS) capacitor</b:Title>
    <b:Year>2014</b:Year>
    <b:Author>
      <b:Author>
        <b:NameList>
          <b:Person>
            <b:Last>Tataroğlu</b:Last>
            <b:First>A.</b:First>
          </b:Person>
          <b:Person>
            <b:Last>Yıldırım</b:Last>
            <b:First>M.</b:First>
          </b:Person>
          <b:Person>
            <b:Last>Baran</b:Last>
            <b:First>H.M.</b:First>
          </b:Person>
        </b:NameList>
      </b:Author>
    </b:Author>
    <b:JournalName>Materials Science in Semiconductor Processing</b:JournalName>
    <b:Volume>28</b:Volume>
    <b:Pages>89-93</b:Pages>
    <b:RefOrder>38</b:RefOrder>
  </b:Source>
  <b:Source>
    <b:Tag>Ali</b:Tag>
    <b:SourceType>InternetSite</b:SourceType>
    <b:Guid>{B02701C8-603D-E747-83D5-3FCBA50F4C24}</b:Guid>
    <b:Title>TSC Automation Program</b:Title>
    <b:Author>
      <b:Author>
        <b:NameList>
          <b:Person>
            <b:Last>Aliasgari Renani</b:Last>
            <b:First>R.</b:First>
          </b:Person>
        </b:NameList>
      </b:Author>
    </b:Author>
    <b:URL>https://github.com/rezaaliasgarirenani/TSC-Automation</b:URL>
    <b:RefOrder>39</b:RefOrder>
  </b:Source>
  <b:Source>
    <b:Tag>Kim71</b:Tag>
    <b:SourceType>JournalArticle</b:SourceType>
    <b:Guid>{54DE57A6-8E8F-894F-8E13-C7574518A082}</b:Guid>
    <b:Author>
      <b:Author>
        <b:NameList>
          <b:Person>
            <b:Last>Kimerling</b:Last>
            <b:First>L.</b:First>
            <b:Middle>C.</b:Middle>
          </b:Person>
          <b:Person>
            <b:Last>Carnes</b:Last>
            <b:First>C.</b:First>
            <b:Middle>P.</b:Middle>
          </b:Person>
        </b:NameList>
      </b:Author>
    </b:Author>
    <b:Title>Annealing of Electron‐Irradiated n‐Type Silicon: Illumination and Fluence Dependence</b:Title>
    <b:JournalName>J. Appl. Phys.</b:JournalName>
    <b:Year>1971</b:Year>
    <b:Volume>42</b:Volume>
    <b:Issue>9</b:Issue>
    <b:Pages>3548–3552</b:Pages>
    <b:RefOrder>40</b:RefOrder>
  </b:Source>
  <b:Source>
    <b:Tag>Kor07</b:Tag>
    <b:SourceType>JournalArticle</b:SourceType>
    <b:Guid>{D27D67E6-5194-2945-95B6-C06EE763A6E1}</b:Guid>
    <b:Author>
      <b:Author>
        <b:NameList>
          <b:Person>
            <b:Last>Korshunov</b:Last>
            <b:First>F.</b:First>
            <b:Middle>P.</b:Middle>
          </b:Person>
          <b:Person>
            <b:Last>Medvedeva</b:Last>
            <b:First>I.</b:First>
            <b:Middle>F.</b:Middle>
          </b:Person>
          <b:Person>
            <b:Last>Murin</b:Last>
            <b:First>I.</b:First>
            <b:Middle>L.</b:Middle>
          </b:Person>
          <b:Person>
            <b:Last>Markevich</b:Last>
            <b:First>V.</b:First>
            <b:Middle>P.</b:Middle>
          </b:Person>
        </b:NameList>
      </b:Author>
    </b:Author>
    <b:Title>Effect of High-Temperature Heat Treatment on the Generation and Annealing of Radiation-Induced Defects in n-Type Silicon Crystals</b:Title>
    <b:JournalName>Inorganic Materials</b:JournalName>
    <b:Year>2007</b:Year>
    <b:Volume>43</b:Volume>
    <b:Issue>11</b:Issue>
    <b:Pages>1153–1159</b:Pages>
    <b:RefOrder>41</b:RefOrder>
  </b:Source>
</b:Sources>
</file>

<file path=customXml/itemProps1.xml><?xml version="1.0" encoding="utf-8"?>
<ds:datastoreItem xmlns:ds="http://schemas.openxmlformats.org/officeDocument/2006/customXml" ds:itemID="{166A5A10-12B7-7A43-811C-4B8FFE7C2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word_template.dotx</Template>
  <TotalTime>137</TotalTime>
  <Application>LibreOffice/24.2.7.2$Linux_X86_64 LibreOffice_project/420$Build-2</Application>
  <AppVersion>15.0000</AppVersion>
  <Pages>2</Pages>
  <Words>503</Words>
  <Characters>3140</Characters>
  <CharactersWithSpaces>3659</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2026-01-18T18:26:00Z</dcterms:created>
  <dc:creator>Reza Aliasgari Renani</dc:creator>
  <dc:description/>
  <dc:language>en-US</dc:language>
  <cp:lastModifiedBy/>
  <cp:lastPrinted>2024-06-18T13:42:00Z</cp:lastPrinted>
  <dcterms:modified xsi:type="dcterms:W3CDTF">2026-01-20T20:37:51Z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