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E201" w14:textId="77777777" w:rsidR="00D91235" w:rsidRDefault="00000000">
      <w:pPr>
        <w:pStyle w:val="TitleNegar"/>
      </w:pPr>
      <w:r>
        <w:t>Preparation of Articles for Artificial Intelligence Tools in Software and Data Engineering</w:t>
      </w:r>
      <w:r>
        <w:rPr>
          <w:i/>
          <w:iCs/>
        </w:rPr>
        <w:t xml:space="preserve"> </w:t>
      </w:r>
      <w:r>
        <w:t>(2024)</w:t>
      </w:r>
    </w:p>
    <w:p w14:paraId="52F1061F" w14:textId="77777777" w:rsidR="00D91235" w:rsidRDefault="00000000">
      <w:pPr>
        <w:pStyle w:val="TitleNegarAuthor"/>
      </w:pPr>
      <w:r>
        <w:t>First A. Author</w:t>
      </w:r>
      <w:r>
        <w:rPr>
          <w:vertAlign w:val="superscript"/>
        </w:rPr>
        <w:t>*1</w:t>
      </w:r>
      <w:r>
        <w:t>, Second B. Author</w:t>
      </w:r>
      <w:r>
        <w:rPr>
          <w:vertAlign w:val="superscript"/>
        </w:rPr>
        <w:t>2</w:t>
      </w:r>
      <w:r>
        <w:t>, and Third C. Author</w:t>
      </w:r>
      <w:r>
        <w:rPr>
          <w:vertAlign w:val="superscript"/>
        </w:rPr>
        <w:t>3</w:t>
      </w:r>
      <w:r>
        <w:t xml:space="preserve"> </w:t>
      </w:r>
    </w:p>
    <w:p w14:paraId="0384B13A" w14:textId="77777777" w:rsidR="00D91235" w:rsidRDefault="00000000">
      <w:pPr>
        <w:pStyle w:val="TitleNegarAuthor"/>
        <w:spacing w:line="200" w:lineRule="exact"/>
      </w:pPr>
      <w:r>
        <w:rPr>
          <w:sz w:val="16"/>
          <w:szCs w:val="16"/>
          <w:vertAlign w:val="superscript"/>
        </w:rPr>
        <w:t>1*</w:t>
      </w:r>
      <w:r>
        <w:rPr>
          <w:sz w:val="16"/>
          <w:szCs w:val="16"/>
        </w:rPr>
        <w:t>First affiliation, Address, City and Country</w:t>
      </w:r>
    </w:p>
    <w:p w14:paraId="148FA902" w14:textId="77777777" w:rsidR="00D91235" w:rsidRDefault="00000000">
      <w:pPr>
        <w:pStyle w:val="TitleNegarAuthor"/>
        <w:spacing w:line="200" w:lineRule="exact"/>
      </w:pPr>
      <w:r>
        <w:rPr>
          <w:sz w:val="16"/>
          <w:szCs w:val="16"/>
        </w:rPr>
        <w:t>Email address</w:t>
      </w:r>
    </w:p>
    <w:p w14:paraId="66536846" w14:textId="77777777" w:rsidR="00D91235" w:rsidRDefault="00000000">
      <w:pPr>
        <w:pStyle w:val="TitleNegarAuthor"/>
        <w:spacing w:line="200" w:lineRule="exact"/>
      </w:pPr>
      <w:r>
        <w:rPr>
          <w:sz w:val="16"/>
          <w:szCs w:val="16"/>
          <w:vertAlign w:val="superscript"/>
        </w:rPr>
        <w:t>2</w:t>
      </w:r>
      <w:r>
        <w:rPr>
          <w:sz w:val="16"/>
          <w:szCs w:val="16"/>
        </w:rPr>
        <w:t>First affiliation, Address, City and  Country</w:t>
      </w:r>
    </w:p>
    <w:p w14:paraId="28D42843" w14:textId="77777777" w:rsidR="00D91235" w:rsidRDefault="00000000">
      <w:pPr>
        <w:pStyle w:val="TitleNegarAuthor"/>
        <w:spacing w:line="200" w:lineRule="exact"/>
      </w:pPr>
      <w:r>
        <w:rPr>
          <w:sz w:val="16"/>
          <w:szCs w:val="16"/>
        </w:rPr>
        <w:t>Email address</w:t>
      </w:r>
    </w:p>
    <w:p w14:paraId="6E195C37" w14:textId="77777777" w:rsidR="00D91235" w:rsidRDefault="00000000">
      <w:pPr>
        <w:pStyle w:val="TitleNegarAuthor"/>
        <w:spacing w:before="120" w:after="240"/>
      </w:pPr>
      <w:r>
        <w:rPr>
          <w:sz w:val="18"/>
          <w:szCs w:val="18"/>
        </w:rPr>
        <w:t>Article history: Received XX January XXXX, Revised XX April, XXXX, Accepted XX June XXXX.</w:t>
      </w:r>
    </w:p>
    <w:p w14:paraId="5DF3ADED" w14:textId="77777777" w:rsidR="00D91235" w:rsidRDefault="00000000">
      <w:pPr>
        <w:pStyle w:val="AbstractBodyNegar"/>
      </w:pPr>
      <w:r>
        <w:rPr>
          <w:b/>
          <w:bCs/>
          <w:i/>
          <w:iCs/>
        </w:rPr>
        <w:t>Abstract</w:t>
      </w:r>
      <w:r>
        <w:t>—This document provides a guide for preparing articles for Artificial Intelligence Tools in Software and Data Engineering (AITSDE)</w:t>
      </w:r>
      <w:r>
        <w:rPr>
          <w:i/>
          <w:iCs/>
        </w:rPr>
        <w:t>.</w:t>
      </w:r>
      <w:r>
        <w:t xml:space="preserve"> Use this document as a template if you are using Microsoft </w:t>
      </w:r>
      <w:r>
        <w:rPr>
          <w:i/>
          <w:iCs/>
        </w:rPr>
        <w:t>Word</w:t>
      </w:r>
      <w:r>
        <w:t xml:space="preserve">. Otherwise, use this as an instruction set.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all variables should appear lightface italic; numbers and units will remain bold. Abstracts must be a single paragraph. For an Abstract to be effective when displayed in Artificial Intelligence Tools in Software and Data Engineering </w:t>
      </w:r>
      <w:r>
        <w:rPr>
          <w:i/>
          <w:iCs/>
        </w:rPr>
        <w:t xml:space="preserve">Xplore </w:t>
      </w:r>
      <w:r>
        <w:t>as well as through indexing services, it must be an accurate, stand-alone reflection of the contents of the article. They shall not contain displayed mathematical equations, numbered reference citations, nor footnotes. They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6864585A" w14:textId="77777777" w:rsidR="00D91235" w:rsidRDefault="00000000">
      <w:pPr>
        <w:pStyle w:val="KeywordsNegar"/>
      </w:pPr>
      <w:r>
        <w:rPr>
          <w:b/>
          <w:bCs/>
          <w:i/>
          <w:iCs/>
        </w:rPr>
        <w:t>Keywords</w:t>
      </w:r>
      <w:r>
        <w:rPr>
          <w:i/>
          <w:iCs/>
        </w:rPr>
        <w:t xml:space="preserve">: </w:t>
      </w:r>
      <w:r>
        <w:t xml:space="preserve">Enter keywords or phrases in alphabetical order, separated by commas. </w:t>
      </w:r>
    </w:p>
    <w:p w14:paraId="6C9E6D2D" w14:textId="77777777" w:rsidR="00D91235" w:rsidRDefault="00000000">
      <w:pPr>
        <w:pStyle w:val="TitleNegar1"/>
        <w:numPr>
          <w:ilvl w:val="0"/>
          <w:numId w:val="7"/>
        </w:numPr>
        <w:ind w:left="284" w:hanging="284"/>
      </w:pPr>
      <w:r>
        <w:t>Introduction</w:t>
      </w:r>
    </w:p>
    <w:p w14:paraId="14CF5A8D" w14:textId="77777777" w:rsidR="00D91235" w:rsidRDefault="00000000">
      <w:pPr>
        <w:pStyle w:val="BodyNegar"/>
      </w:pPr>
      <w:r>
        <w:rPr>
          <w:smallCaps/>
        </w:rPr>
        <w:t>T</w:t>
      </w:r>
      <w:r>
        <w:t xml:space="preserve">his document is a template for Microsoft </w:t>
      </w:r>
      <w:r>
        <w:rPr>
          <w:i/>
          <w:iCs/>
        </w:rPr>
        <w:t>Word</w:t>
      </w:r>
      <w:r>
        <w:t xml:space="preserve">. </w:t>
      </w:r>
    </w:p>
    <w:p w14:paraId="71D188CB" w14:textId="77777777" w:rsidR="00D91235" w:rsidRDefault="00000000">
      <w:pPr>
        <w:pStyle w:val="BodyNegar"/>
      </w:pPr>
      <w:r>
        <w:t xml:space="preserve">This template is a guide to formatting; your proof and final published version may vary in layout and length to conform to our journal policy and style. 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 The use of an editing service is paid for by the author. It does not guarantee acceptance in this journal. </w:t>
      </w:r>
    </w:p>
    <w:p w14:paraId="0E79CF15" w14:textId="77777777" w:rsidR="00D91235" w:rsidRDefault="00000000">
      <w:pPr>
        <w:pStyle w:val="TitleNegar1"/>
        <w:numPr>
          <w:ilvl w:val="0"/>
          <w:numId w:val="7"/>
        </w:numPr>
        <w:ind w:left="284" w:hanging="284"/>
      </w:pPr>
      <w:r>
        <w:t>Guidelines For Manuscript Preparation</w:t>
      </w:r>
    </w:p>
    <w:p w14:paraId="720A0B81" w14:textId="77777777" w:rsidR="00D91235" w:rsidRDefault="00000000">
      <w:pPr>
        <w:pStyle w:val="BodyNegar"/>
      </w:pPr>
      <w:r>
        <w:t xml:space="preserve">When you open the template, select “Page Layout” from the “View” menu in the menu bar (View | Page Layout), (these instructions assume Microsoft </w:t>
      </w:r>
      <w:r>
        <w:rPr>
          <w:i/>
          <w:iCs/>
        </w:rPr>
        <w:t>Word</w:t>
      </w:r>
      <w:r>
        <w:t xml:space="preserve">. Some versions may have alternate ways to access the same functionalities noted here). Then, type over sections of the template or cut and paste from another document and use markup styles. The pull-down style menu is in the Formatting Toolbar at the top of your </w:t>
      </w:r>
      <w:r>
        <w:rPr>
          <w:i/>
          <w:iCs/>
        </w:rPr>
        <w:t>Word</w:t>
      </w:r>
      <w:r>
        <w:t xml:space="preserve"> window (e.g.,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Pr>
          <w:b/>
          <w:bCs/>
        </w:rPr>
        <w:t xml:space="preserve"> </w:t>
      </w:r>
      <w:r>
        <w:t xml:space="preserve">Use </w:t>
      </w:r>
      <w:r>
        <w:rPr>
          <w:i/>
          <w:iCs/>
        </w:rPr>
        <w:t>italics</w:t>
      </w:r>
      <w:r>
        <w:t xml:space="preserve"> for emphasis; do not underline. </w:t>
      </w:r>
    </w:p>
    <w:p w14:paraId="06683A85" w14:textId="77777777" w:rsidR="00D91235" w:rsidRDefault="00000000">
      <w:pPr>
        <w:pStyle w:val="BodyNegar"/>
      </w:pPr>
      <w:r>
        <w:t>AITSDE will do the final formatting of your article. This is intended as an authoring template, not a final production template. It is not intended to match the final published format. Differences in final formatting are likely in the final AITSDE files. Page count in the template is an estimate. Do not adjust line and character spacing to fit your paper to a specific length.</w:t>
      </w:r>
    </w:p>
    <w:p w14:paraId="6799AE18" w14:textId="77777777" w:rsidR="00D91235" w:rsidRDefault="00000000">
      <w:pPr>
        <w:pStyle w:val="BodyNegar"/>
        <w:jc w:val="center"/>
      </w:pPr>
      <w:r>
        <w:lastRenderedPageBreak/>
        <w:tab/>
      </w:r>
      <w:r>
        <w:rPr>
          <w:noProof/>
          <w:lang w:bidi="fa-IR"/>
        </w:rPr>
        <w:drawing>
          <wp:inline distT="114300" distB="114300" distL="114300" distR="114300" wp14:anchorId="601A2611" wp14:editId="6633526F">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029903" cy="1924050"/>
                    </a:xfrm>
                    <a:prstGeom prst="rect">
                      <a:avLst/>
                    </a:prstGeom>
                    <a:ln/>
                  </pic:spPr>
                </pic:pic>
              </a:graphicData>
            </a:graphic>
          </wp:inline>
        </w:drawing>
      </w:r>
    </w:p>
    <w:p w14:paraId="0DB8CE40" w14:textId="77777777" w:rsidR="00D91235" w:rsidRDefault="00000000">
      <w:pPr>
        <w:pStyle w:val="FigureCaptionNegar"/>
      </w:pPr>
      <w:r>
        <w:t xml:space="preserve">Figure </w:t>
      </w:r>
      <w:r>
        <w:fldChar w:fldCharType="begin"/>
      </w:r>
      <w:r>
        <w:instrText xml:space="preserve"> SEQ Figure \* ARABIC </w:instrText>
      </w:r>
      <w:r>
        <w:fldChar w:fldCharType="separate"/>
      </w:r>
      <w:r>
        <w:t>1</w:t>
      </w:r>
      <w:r>
        <w:fldChar w:fldCharType="end"/>
      </w:r>
      <w:r>
        <w:t>- This is a sample of a figure caption.</w:t>
      </w:r>
    </w:p>
    <w:p w14:paraId="05CD2693" w14:textId="77777777" w:rsidR="00D91235" w:rsidRDefault="00000000">
      <w:pPr>
        <w:pStyle w:val="TitleNegar1"/>
        <w:numPr>
          <w:ilvl w:val="1"/>
          <w:numId w:val="7"/>
        </w:numPr>
        <w:ind w:left="284" w:hanging="341"/>
      </w:pPr>
      <w:r>
        <w:t>Abbreviations and Acronyms</w:t>
      </w:r>
    </w:p>
    <w:p w14:paraId="2A4D8728" w14:textId="77777777" w:rsidR="00D91235" w:rsidRDefault="00000000">
      <w:pPr>
        <w:pStyle w:val="BodyNegar"/>
      </w:pPr>
      <w:r>
        <w:t>Define abbreviations and acronyms the first time they are used in the text, even after they have already been defined in the abstract. Do not use abbreviations in the title unless they are unavoidable.</w:t>
      </w:r>
    </w:p>
    <w:p w14:paraId="7B46D462" w14:textId="77777777" w:rsidR="00D91235" w:rsidRDefault="00000000">
      <w:pPr>
        <w:pStyle w:val="TitleNegar1"/>
        <w:numPr>
          <w:ilvl w:val="1"/>
          <w:numId w:val="7"/>
        </w:numPr>
        <w:ind w:left="284" w:hanging="341"/>
      </w:pPr>
      <w:r>
        <w:t>Math</w:t>
      </w:r>
    </w:p>
    <w:p w14:paraId="674E9F0C" w14:textId="77777777" w:rsidR="00D91235" w:rsidRDefault="00000000">
      <w:pPr>
        <w:pStyle w:val="BodyNegar"/>
      </w:pPr>
      <w:r>
        <w:t xml:space="preserve">Use either the Microsoft Equation Editor or the </w:t>
      </w:r>
      <w:proofErr w:type="spellStart"/>
      <w:r>
        <w:t>MathType</w:t>
      </w:r>
      <w:proofErr w:type="spellEnd"/>
      <w:r>
        <w:t xml:space="preserve"> plugin, which can be obtained from </w:t>
      </w:r>
      <w:hyperlink r:id="rId9" w:history="1">
        <w:r>
          <w:rPr>
            <w:color w:val="0563C1"/>
            <w:u w:val="single"/>
          </w:rPr>
          <w:t>https://store.wiris.com/en/products/mathtype/download</w:t>
        </w:r>
      </w:hyperlink>
      <w:r>
        <w:t>. For help with formatting and placing equations, refer to the</w:t>
      </w:r>
      <w:r>
        <w:rPr>
          <w:i/>
          <w:iCs/>
        </w:rPr>
        <w:t xml:space="preserve"> IEEE Editing Math Guide</w:t>
      </w:r>
      <w:r>
        <w:t xml:space="preserve"> at </w:t>
      </w:r>
      <w:hyperlink r:id="rId10" w:history="1">
        <w:r>
          <w:rPr>
            <w:color w:val="0563C1"/>
            <w:u w:val="single"/>
          </w:rPr>
          <w:t>http://journals.ieeeauthorcenter.ieee.org/wp-content/uploads/sites/7/Editing-Mathematics.pdf</w:t>
        </w:r>
      </w:hyperlink>
      <w:r>
        <w:t xml:space="preserve"> and the </w:t>
      </w:r>
      <w:r>
        <w:rPr>
          <w:i/>
          <w:iCs/>
        </w:rPr>
        <w:t xml:space="preserve">IEEE </w:t>
      </w:r>
      <w:proofErr w:type="spellStart"/>
      <w:r>
        <w:rPr>
          <w:i/>
          <w:iCs/>
        </w:rPr>
        <w:t>MathType</w:t>
      </w:r>
      <w:proofErr w:type="spellEnd"/>
      <w:r>
        <w:rPr>
          <w:i/>
          <w:iCs/>
        </w:rPr>
        <w:t xml:space="preserve"> Tutorial for Microsoft Word Users</w:t>
      </w:r>
      <w:r>
        <w:t xml:space="preserve"> at </w:t>
      </w:r>
      <w:hyperlink r:id="rId11" w:history="1">
        <w:r>
          <w:rPr>
            <w:color w:val="0563C1"/>
            <w:u w:val="single"/>
          </w:rPr>
          <w:t>http://journals.ieeeauthorcenter.ieee.org/wp-content/uploads/sites/7/IEEE-Math-Typesetting-Guide-for-MS-Word-Users.pdf</w:t>
        </w:r>
      </w:hyperlink>
      <w:r>
        <w:t xml:space="preserve">. </w:t>
      </w:r>
    </w:p>
    <w:p w14:paraId="4E387B7B" w14:textId="77777777" w:rsidR="00D91235" w:rsidRDefault="00000000">
      <w:pPr>
        <w:pStyle w:val="TableCaptionNegar"/>
      </w:pPr>
      <w:r>
        <w:t xml:space="preserve">Table </w:t>
      </w:r>
      <w:r>
        <w:fldChar w:fldCharType="begin"/>
      </w:r>
      <w:r>
        <w:instrText xml:space="preserve"> SEQ Table \* ARABIC </w:instrText>
      </w:r>
      <w:r>
        <w:fldChar w:fldCharType="separate"/>
      </w:r>
      <w:r>
        <w:t>1</w:t>
      </w:r>
      <w:r>
        <w:fldChar w:fldCharType="end"/>
      </w:r>
      <w:r>
        <w:t>- This is a sample of a table title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665"/>
        <w:gridCol w:w="655"/>
        <w:gridCol w:w="675"/>
        <w:gridCol w:w="560"/>
        <w:gridCol w:w="1115"/>
      </w:tblGrid>
      <w:tr w:rsidR="00D91235" w14:paraId="7C785CD3" w14:textId="77777777">
        <w:tblPrEx>
          <w:tblCellMar>
            <w:top w:w="0" w:type="dxa"/>
            <w:bottom w:w="0" w:type="dxa"/>
          </w:tblCellMar>
        </w:tblPrEx>
        <w:trPr>
          <w:trHeight w:val="283"/>
          <w:jc w:val="center"/>
        </w:trPr>
        <w:tc>
          <w:tcPr>
            <w:tcW w:w="0" w:type="auto"/>
            <w:vAlign w:val="center"/>
          </w:tcPr>
          <w:p w14:paraId="67E5FBA4" w14:textId="77777777" w:rsidR="00D91235" w:rsidRDefault="00000000">
            <w:pPr>
              <w:pStyle w:val="TableTextNegar"/>
            </w:pPr>
            <w:r>
              <w:t>Name</w:t>
            </w:r>
          </w:p>
        </w:tc>
        <w:tc>
          <w:tcPr>
            <w:tcW w:w="0" w:type="auto"/>
            <w:vAlign w:val="center"/>
          </w:tcPr>
          <w:p w14:paraId="7CF3BA3C" w14:textId="77777777" w:rsidR="00D91235" w:rsidRDefault="00000000">
            <w:pPr>
              <w:pStyle w:val="TableTextNegar"/>
            </w:pPr>
            <w:r>
              <w:t># sample</w:t>
            </w:r>
          </w:p>
        </w:tc>
        <w:tc>
          <w:tcPr>
            <w:tcW w:w="0" w:type="auto"/>
            <w:vAlign w:val="center"/>
          </w:tcPr>
          <w:p w14:paraId="2D3C9313" w14:textId="77777777" w:rsidR="00D91235" w:rsidRDefault="00000000">
            <w:pPr>
              <w:pStyle w:val="TableTextNegar"/>
            </w:pPr>
            <w:r>
              <w:t># feature</w:t>
            </w:r>
          </w:p>
        </w:tc>
        <w:tc>
          <w:tcPr>
            <w:tcW w:w="0" w:type="auto"/>
            <w:vAlign w:val="center"/>
          </w:tcPr>
          <w:p w14:paraId="07E2FC60" w14:textId="77777777" w:rsidR="00D91235" w:rsidRDefault="00000000">
            <w:pPr>
              <w:pStyle w:val="TableTextNegar"/>
            </w:pPr>
            <w:r>
              <w:t># Cluster</w:t>
            </w:r>
          </w:p>
        </w:tc>
        <w:tc>
          <w:tcPr>
            <w:tcW w:w="0" w:type="auto"/>
            <w:vAlign w:val="center"/>
          </w:tcPr>
          <w:p w14:paraId="29F89265" w14:textId="77777777" w:rsidR="00D91235" w:rsidRDefault="00000000">
            <w:pPr>
              <w:pStyle w:val="TableTextNegar"/>
            </w:pPr>
            <w:r>
              <w:t>Subject</w:t>
            </w:r>
          </w:p>
        </w:tc>
        <w:tc>
          <w:tcPr>
            <w:tcW w:w="0" w:type="auto"/>
            <w:vAlign w:val="center"/>
          </w:tcPr>
          <w:p w14:paraId="4014E3EA" w14:textId="77777777" w:rsidR="00D91235" w:rsidRDefault="00000000">
            <w:pPr>
              <w:pStyle w:val="TableTextNegar"/>
            </w:pPr>
            <w:r>
              <w:t>value type</w:t>
            </w:r>
          </w:p>
        </w:tc>
      </w:tr>
      <w:tr w:rsidR="00D91235" w14:paraId="06CE2C45" w14:textId="77777777">
        <w:tblPrEx>
          <w:tblCellMar>
            <w:top w:w="0" w:type="dxa"/>
            <w:bottom w:w="0" w:type="dxa"/>
          </w:tblCellMar>
        </w:tblPrEx>
        <w:trPr>
          <w:trHeight w:val="283"/>
          <w:jc w:val="center"/>
        </w:trPr>
        <w:tc>
          <w:tcPr>
            <w:tcW w:w="0" w:type="auto"/>
            <w:vAlign w:val="center"/>
          </w:tcPr>
          <w:p w14:paraId="308DFC2C" w14:textId="77777777" w:rsidR="00D91235" w:rsidRDefault="00000000">
            <w:pPr>
              <w:pStyle w:val="TableTextNegar"/>
            </w:pPr>
            <w:proofErr w:type="spellStart"/>
            <w:r>
              <w:t>Pendigit</w:t>
            </w:r>
            <w:proofErr w:type="spellEnd"/>
          </w:p>
        </w:tc>
        <w:tc>
          <w:tcPr>
            <w:tcW w:w="0" w:type="auto"/>
            <w:vAlign w:val="center"/>
          </w:tcPr>
          <w:p w14:paraId="520FDEA7" w14:textId="77777777" w:rsidR="00D91235" w:rsidRDefault="00000000">
            <w:pPr>
              <w:pStyle w:val="TableTextNegar"/>
            </w:pPr>
            <w:r>
              <w:t>10992</w:t>
            </w:r>
          </w:p>
        </w:tc>
        <w:tc>
          <w:tcPr>
            <w:tcW w:w="0" w:type="auto"/>
            <w:vAlign w:val="center"/>
          </w:tcPr>
          <w:p w14:paraId="45DD8F20" w14:textId="77777777" w:rsidR="00D91235" w:rsidRDefault="00000000">
            <w:pPr>
              <w:pStyle w:val="TableTextNegar"/>
            </w:pPr>
            <w:r>
              <w:t>16</w:t>
            </w:r>
          </w:p>
        </w:tc>
        <w:tc>
          <w:tcPr>
            <w:tcW w:w="0" w:type="auto"/>
            <w:vAlign w:val="center"/>
          </w:tcPr>
          <w:p w14:paraId="5FC88C06" w14:textId="77777777" w:rsidR="00D91235" w:rsidRDefault="00000000">
            <w:pPr>
              <w:pStyle w:val="TableTextNegar"/>
            </w:pPr>
            <w:r>
              <w:t>10</w:t>
            </w:r>
          </w:p>
        </w:tc>
        <w:tc>
          <w:tcPr>
            <w:tcW w:w="0" w:type="auto"/>
            <w:vAlign w:val="center"/>
          </w:tcPr>
          <w:p w14:paraId="2BB0B45F" w14:textId="77777777" w:rsidR="00D91235" w:rsidRDefault="00000000">
            <w:pPr>
              <w:pStyle w:val="TableTextNegar"/>
            </w:pPr>
            <w:r>
              <w:t>Image</w:t>
            </w:r>
          </w:p>
        </w:tc>
        <w:tc>
          <w:tcPr>
            <w:tcW w:w="0" w:type="auto"/>
            <w:vAlign w:val="center"/>
          </w:tcPr>
          <w:p w14:paraId="35047375" w14:textId="77777777" w:rsidR="00D91235" w:rsidRDefault="00000000">
            <w:pPr>
              <w:pStyle w:val="TableTextNegar"/>
            </w:pPr>
            <w:r>
              <w:t>Integer (0-100)</w:t>
            </w:r>
          </w:p>
        </w:tc>
      </w:tr>
      <w:tr w:rsidR="00D91235" w14:paraId="3AFF11A0" w14:textId="77777777">
        <w:tblPrEx>
          <w:tblCellMar>
            <w:top w:w="0" w:type="dxa"/>
            <w:bottom w:w="0" w:type="dxa"/>
          </w:tblCellMar>
        </w:tblPrEx>
        <w:trPr>
          <w:trHeight w:val="283"/>
          <w:jc w:val="center"/>
        </w:trPr>
        <w:tc>
          <w:tcPr>
            <w:tcW w:w="0" w:type="auto"/>
            <w:vAlign w:val="center"/>
          </w:tcPr>
          <w:p w14:paraId="2E850199" w14:textId="77777777" w:rsidR="00D91235" w:rsidRDefault="00000000">
            <w:pPr>
              <w:pStyle w:val="TableTextNegar"/>
            </w:pPr>
            <w:r>
              <w:t>Yale</w:t>
            </w:r>
          </w:p>
        </w:tc>
        <w:tc>
          <w:tcPr>
            <w:tcW w:w="0" w:type="auto"/>
            <w:vAlign w:val="center"/>
          </w:tcPr>
          <w:p w14:paraId="3F9B1CB4" w14:textId="77777777" w:rsidR="00D91235" w:rsidRDefault="00000000">
            <w:pPr>
              <w:pStyle w:val="TableTextNegar"/>
            </w:pPr>
            <w:r>
              <w:t>165</w:t>
            </w:r>
          </w:p>
        </w:tc>
        <w:tc>
          <w:tcPr>
            <w:tcW w:w="0" w:type="auto"/>
            <w:vAlign w:val="center"/>
          </w:tcPr>
          <w:p w14:paraId="3CA9023A" w14:textId="77777777" w:rsidR="00D91235" w:rsidRDefault="00000000">
            <w:pPr>
              <w:pStyle w:val="TableTextNegar"/>
            </w:pPr>
            <w:r>
              <w:t>1024</w:t>
            </w:r>
          </w:p>
        </w:tc>
        <w:tc>
          <w:tcPr>
            <w:tcW w:w="0" w:type="auto"/>
            <w:vAlign w:val="center"/>
          </w:tcPr>
          <w:p w14:paraId="3AC746EF" w14:textId="77777777" w:rsidR="00D91235" w:rsidRDefault="00000000">
            <w:pPr>
              <w:pStyle w:val="TableTextNegar"/>
            </w:pPr>
            <w:r>
              <w:t>15</w:t>
            </w:r>
          </w:p>
        </w:tc>
        <w:tc>
          <w:tcPr>
            <w:tcW w:w="0" w:type="auto"/>
            <w:vAlign w:val="center"/>
          </w:tcPr>
          <w:p w14:paraId="09F90CD4" w14:textId="77777777" w:rsidR="00D91235" w:rsidRDefault="00000000">
            <w:pPr>
              <w:pStyle w:val="TableTextNegar"/>
            </w:pPr>
            <w:r>
              <w:t>Image</w:t>
            </w:r>
          </w:p>
        </w:tc>
        <w:tc>
          <w:tcPr>
            <w:tcW w:w="0" w:type="auto"/>
            <w:vAlign w:val="center"/>
          </w:tcPr>
          <w:p w14:paraId="326DD7DD" w14:textId="77777777" w:rsidR="00D91235" w:rsidRDefault="00000000">
            <w:pPr>
              <w:pStyle w:val="TableTextNegar"/>
            </w:pPr>
            <w:r>
              <w:t>Integer (0-255)</w:t>
            </w:r>
          </w:p>
        </w:tc>
      </w:tr>
      <w:tr w:rsidR="00D91235" w14:paraId="3A8A1C92" w14:textId="77777777">
        <w:tblPrEx>
          <w:tblCellMar>
            <w:top w:w="0" w:type="dxa"/>
            <w:bottom w:w="0" w:type="dxa"/>
          </w:tblCellMar>
        </w:tblPrEx>
        <w:trPr>
          <w:trHeight w:val="283"/>
          <w:jc w:val="center"/>
        </w:trPr>
        <w:tc>
          <w:tcPr>
            <w:tcW w:w="0" w:type="auto"/>
            <w:vAlign w:val="center"/>
          </w:tcPr>
          <w:p w14:paraId="665406E2" w14:textId="77777777" w:rsidR="00D91235" w:rsidRDefault="00000000">
            <w:pPr>
              <w:pStyle w:val="TableTextNegar"/>
            </w:pPr>
            <w:proofErr w:type="spellStart"/>
            <w:r>
              <w:t>Optdigits</w:t>
            </w:r>
            <w:proofErr w:type="spellEnd"/>
          </w:p>
        </w:tc>
        <w:tc>
          <w:tcPr>
            <w:tcW w:w="0" w:type="auto"/>
            <w:vAlign w:val="center"/>
          </w:tcPr>
          <w:p w14:paraId="4098EB30" w14:textId="77777777" w:rsidR="00D91235" w:rsidRDefault="00000000">
            <w:pPr>
              <w:pStyle w:val="TableTextNegar"/>
            </w:pPr>
            <w:r>
              <w:t>5620</w:t>
            </w:r>
          </w:p>
        </w:tc>
        <w:tc>
          <w:tcPr>
            <w:tcW w:w="0" w:type="auto"/>
            <w:vAlign w:val="center"/>
          </w:tcPr>
          <w:p w14:paraId="4583572B" w14:textId="77777777" w:rsidR="00D91235" w:rsidRDefault="00000000">
            <w:pPr>
              <w:pStyle w:val="TableTextNegar"/>
            </w:pPr>
            <w:r>
              <w:t>64</w:t>
            </w:r>
          </w:p>
        </w:tc>
        <w:tc>
          <w:tcPr>
            <w:tcW w:w="0" w:type="auto"/>
            <w:vAlign w:val="center"/>
          </w:tcPr>
          <w:p w14:paraId="5AB3F871" w14:textId="77777777" w:rsidR="00D91235" w:rsidRDefault="00000000">
            <w:pPr>
              <w:pStyle w:val="TableTextNegar"/>
            </w:pPr>
            <w:r>
              <w:t>10</w:t>
            </w:r>
          </w:p>
        </w:tc>
        <w:tc>
          <w:tcPr>
            <w:tcW w:w="0" w:type="auto"/>
            <w:vAlign w:val="center"/>
          </w:tcPr>
          <w:p w14:paraId="454EEF80" w14:textId="77777777" w:rsidR="00D91235" w:rsidRDefault="00000000">
            <w:pPr>
              <w:pStyle w:val="TableTextNegar"/>
            </w:pPr>
            <w:r>
              <w:t>Image</w:t>
            </w:r>
          </w:p>
        </w:tc>
        <w:tc>
          <w:tcPr>
            <w:tcW w:w="0" w:type="auto"/>
            <w:vAlign w:val="center"/>
          </w:tcPr>
          <w:p w14:paraId="0046E349" w14:textId="77777777" w:rsidR="00D91235" w:rsidRDefault="00000000">
            <w:pPr>
              <w:pStyle w:val="TableTextNegar"/>
            </w:pPr>
            <w:r>
              <w:t>Integer (0-16)</w:t>
            </w:r>
          </w:p>
        </w:tc>
      </w:tr>
      <w:tr w:rsidR="00D91235" w14:paraId="1460D9F4" w14:textId="77777777">
        <w:tblPrEx>
          <w:tblCellMar>
            <w:top w:w="0" w:type="dxa"/>
            <w:bottom w:w="0" w:type="dxa"/>
          </w:tblCellMar>
        </w:tblPrEx>
        <w:trPr>
          <w:trHeight w:val="283"/>
          <w:jc w:val="center"/>
        </w:trPr>
        <w:tc>
          <w:tcPr>
            <w:tcW w:w="0" w:type="auto"/>
            <w:vAlign w:val="center"/>
          </w:tcPr>
          <w:p w14:paraId="5F76D798" w14:textId="77777777" w:rsidR="00D91235" w:rsidRDefault="00000000">
            <w:pPr>
              <w:pStyle w:val="TableTextNegar"/>
            </w:pPr>
            <w:r>
              <w:t>Coil20</w:t>
            </w:r>
          </w:p>
        </w:tc>
        <w:tc>
          <w:tcPr>
            <w:tcW w:w="0" w:type="auto"/>
            <w:vAlign w:val="center"/>
          </w:tcPr>
          <w:p w14:paraId="6D39C02D" w14:textId="77777777" w:rsidR="00D91235" w:rsidRDefault="00000000">
            <w:pPr>
              <w:pStyle w:val="TableTextNegar"/>
            </w:pPr>
            <w:r>
              <w:t>1440</w:t>
            </w:r>
          </w:p>
        </w:tc>
        <w:tc>
          <w:tcPr>
            <w:tcW w:w="0" w:type="auto"/>
            <w:vAlign w:val="center"/>
          </w:tcPr>
          <w:p w14:paraId="5B8E7602" w14:textId="77777777" w:rsidR="00D91235" w:rsidRDefault="00000000">
            <w:pPr>
              <w:pStyle w:val="TableTextNegar"/>
            </w:pPr>
            <w:r>
              <w:t>1024</w:t>
            </w:r>
          </w:p>
        </w:tc>
        <w:tc>
          <w:tcPr>
            <w:tcW w:w="0" w:type="auto"/>
            <w:vAlign w:val="center"/>
          </w:tcPr>
          <w:p w14:paraId="035207B7" w14:textId="77777777" w:rsidR="00D91235" w:rsidRDefault="00000000">
            <w:pPr>
              <w:pStyle w:val="TableTextNegar"/>
            </w:pPr>
            <w:r>
              <w:t>20</w:t>
            </w:r>
          </w:p>
        </w:tc>
        <w:tc>
          <w:tcPr>
            <w:tcW w:w="0" w:type="auto"/>
            <w:vAlign w:val="center"/>
          </w:tcPr>
          <w:p w14:paraId="7CFEBAEA" w14:textId="77777777" w:rsidR="00D91235" w:rsidRDefault="00000000">
            <w:pPr>
              <w:pStyle w:val="TableTextNegar"/>
            </w:pPr>
            <w:r>
              <w:t>Image</w:t>
            </w:r>
          </w:p>
        </w:tc>
        <w:tc>
          <w:tcPr>
            <w:tcW w:w="0" w:type="auto"/>
            <w:vAlign w:val="center"/>
          </w:tcPr>
          <w:p w14:paraId="53558F21" w14:textId="77777777" w:rsidR="00D91235" w:rsidRDefault="00000000">
            <w:pPr>
              <w:pStyle w:val="TableTextNegar"/>
            </w:pPr>
            <w:r>
              <w:t>Real (0-1)</w:t>
            </w:r>
          </w:p>
        </w:tc>
      </w:tr>
      <w:tr w:rsidR="00D91235" w14:paraId="62EDC6F5" w14:textId="77777777">
        <w:tblPrEx>
          <w:tblCellMar>
            <w:top w:w="0" w:type="dxa"/>
            <w:bottom w:w="0" w:type="dxa"/>
          </w:tblCellMar>
        </w:tblPrEx>
        <w:trPr>
          <w:trHeight w:val="283"/>
          <w:jc w:val="center"/>
        </w:trPr>
        <w:tc>
          <w:tcPr>
            <w:tcW w:w="0" w:type="auto"/>
            <w:vAlign w:val="center"/>
          </w:tcPr>
          <w:p w14:paraId="62962DDF" w14:textId="77777777" w:rsidR="00D91235" w:rsidRDefault="00000000">
            <w:pPr>
              <w:pStyle w:val="TableTextNegar"/>
            </w:pPr>
            <w:r>
              <w:t>ORL</w:t>
            </w:r>
          </w:p>
        </w:tc>
        <w:tc>
          <w:tcPr>
            <w:tcW w:w="0" w:type="auto"/>
            <w:vAlign w:val="center"/>
          </w:tcPr>
          <w:p w14:paraId="366AA1BF" w14:textId="77777777" w:rsidR="00D91235" w:rsidRDefault="00000000">
            <w:pPr>
              <w:pStyle w:val="TableTextNegar"/>
            </w:pPr>
            <w:r>
              <w:t>400</w:t>
            </w:r>
          </w:p>
        </w:tc>
        <w:tc>
          <w:tcPr>
            <w:tcW w:w="0" w:type="auto"/>
            <w:vAlign w:val="center"/>
          </w:tcPr>
          <w:p w14:paraId="33CBFF25" w14:textId="77777777" w:rsidR="00D91235" w:rsidRDefault="00000000">
            <w:pPr>
              <w:pStyle w:val="TableTextNegar"/>
            </w:pPr>
            <w:r>
              <w:t>1024</w:t>
            </w:r>
          </w:p>
        </w:tc>
        <w:tc>
          <w:tcPr>
            <w:tcW w:w="0" w:type="auto"/>
            <w:vAlign w:val="center"/>
          </w:tcPr>
          <w:p w14:paraId="3407F15A" w14:textId="77777777" w:rsidR="00D91235" w:rsidRDefault="00000000">
            <w:pPr>
              <w:pStyle w:val="TableTextNegar"/>
            </w:pPr>
            <w:r>
              <w:t>40</w:t>
            </w:r>
          </w:p>
        </w:tc>
        <w:tc>
          <w:tcPr>
            <w:tcW w:w="0" w:type="auto"/>
            <w:vAlign w:val="center"/>
          </w:tcPr>
          <w:p w14:paraId="2FC2EB67" w14:textId="77777777" w:rsidR="00D91235" w:rsidRDefault="00000000">
            <w:pPr>
              <w:pStyle w:val="TableTextNegar"/>
            </w:pPr>
            <w:r>
              <w:t>Image</w:t>
            </w:r>
          </w:p>
        </w:tc>
        <w:tc>
          <w:tcPr>
            <w:tcW w:w="0" w:type="auto"/>
            <w:vAlign w:val="center"/>
          </w:tcPr>
          <w:p w14:paraId="63CDA2DC" w14:textId="77777777" w:rsidR="00D91235" w:rsidRDefault="00000000">
            <w:pPr>
              <w:pStyle w:val="TableTextNegar"/>
            </w:pPr>
            <w:r>
              <w:t>Integer (0-255)</w:t>
            </w:r>
          </w:p>
        </w:tc>
      </w:tr>
      <w:tr w:rsidR="00D91235" w14:paraId="5B2AA47D" w14:textId="77777777">
        <w:tblPrEx>
          <w:tblCellMar>
            <w:top w:w="0" w:type="dxa"/>
            <w:bottom w:w="0" w:type="dxa"/>
          </w:tblCellMar>
        </w:tblPrEx>
        <w:trPr>
          <w:trHeight w:val="283"/>
          <w:jc w:val="center"/>
        </w:trPr>
        <w:tc>
          <w:tcPr>
            <w:tcW w:w="0" w:type="auto"/>
            <w:vAlign w:val="center"/>
          </w:tcPr>
          <w:p w14:paraId="56F69A91" w14:textId="77777777" w:rsidR="00D91235" w:rsidRDefault="00000000">
            <w:pPr>
              <w:pStyle w:val="TableTextNegar"/>
            </w:pPr>
            <w:proofErr w:type="spellStart"/>
            <w:r>
              <w:t>Ecoli</w:t>
            </w:r>
            <w:proofErr w:type="spellEnd"/>
          </w:p>
        </w:tc>
        <w:tc>
          <w:tcPr>
            <w:tcW w:w="0" w:type="auto"/>
            <w:vAlign w:val="center"/>
          </w:tcPr>
          <w:p w14:paraId="4D94864A" w14:textId="77777777" w:rsidR="00D91235" w:rsidRDefault="00000000">
            <w:pPr>
              <w:pStyle w:val="TableTextNegar"/>
            </w:pPr>
            <w:r>
              <w:t>327</w:t>
            </w:r>
          </w:p>
        </w:tc>
        <w:tc>
          <w:tcPr>
            <w:tcW w:w="0" w:type="auto"/>
            <w:vAlign w:val="center"/>
          </w:tcPr>
          <w:p w14:paraId="55F0A803" w14:textId="77777777" w:rsidR="00D91235" w:rsidRDefault="00000000">
            <w:pPr>
              <w:pStyle w:val="TableTextNegar"/>
            </w:pPr>
            <w:r>
              <w:t>7</w:t>
            </w:r>
          </w:p>
        </w:tc>
        <w:tc>
          <w:tcPr>
            <w:tcW w:w="0" w:type="auto"/>
            <w:vAlign w:val="center"/>
          </w:tcPr>
          <w:p w14:paraId="0C6A60D9" w14:textId="77777777" w:rsidR="00D91235" w:rsidRDefault="00000000">
            <w:pPr>
              <w:pStyle w:val="TableTextNegar"/>
            </w:pPr>
            <w:r>
              <w:t>5</w:t>
            </w:r>
          </w:p>
        </w:tc>
        <w:tc>
          <w:tcPr>
            <w:tcW w:w="0" w:type="auto"/>
            <w:vAlign w:val="center"/>
          </w:tcPr>
          <w:p w14:paraId="68120B91" w14:textId="77777777" w:rsidR="00D91235" w:rsidRDefault="00000000">
            <w:pPr>
              <w:pStyle w:val="TableTextNegar"/>
            </w:pPr>
            <w:r>
              <w:t>Gene</w:t>
            </w:r>
          </w:p>
        </w:tc>
        <w:tc>
          <w:tcPr>
            <w:tcW w:w="0" w:type="auto"/>
            <w:vAlign w:val="center"/>
          </w:tcPr>
          <w:p w14:paraId="1752B65C" w14:textId="77777777" w:rsidR="00D91235" w:rsidRDefault="00000000">
            <w:pPr>
              <w:pStyle w:val="TableTextNegar"/>
            </w:pPr>
            <w:r>
              <w:t>Real (0-1)</w:t>
            </w:r>
          </w:p>
        </w:tc>
      </w:tr>
      <w:tr w:rsidR="00D91235" w14:paraId="4CCA1ECB" w14:textId="77777777">
        <w:tblPrEx>
          <w:tblCellMar>
            <w:top w:w="0" w:type="dxa"/>
            <w:bottom w:w="0" w:type="dxa"/>
          </w:tblCellMar>
        </w:tblPrEx>
        <w:trPr>
          <w:trHeight w:val="283"/>
          <w:jc w:val="center"/>
        </w:trPr>
        <w:tc>
          <w:tcPr>
            <w:tcW w:w="0" w:type="auto"/>
            <w:vAlign w:val="center"/>
          </w:tcPr>
          <w:p w14:paraId="0DF52AAD" w14:textId="77777777" w:rsidR="00D91235" w:rsidRDefault="00000000">
            <w:pPr>
              <w:pStyle w:val="TableTextNegar"/>
            </w:pPr>
            <w:r>
              <w:t>USPS</w:t>
            </w:r>
          </w:p>
        </w:tc>
        <w:tc>
          <w:tcPr>
            <w:tcW w:w="0" w:type="auto"/>
            <w:vAlign w:val="center"/>
          </w:tcPr>
          <w:p w14:paraId="1172EB78" w14:textId="77777777" w:rsidR="00D91235" w:rsidRDefault="00000000">
            <w:pPr>
              <w:pStyle w:val="TableTextNegar"/>
            </w:pPr>
            <w:r>
              <w:t>9298</w:t>
            </w:r>
          </w:p>
        </w:tc>
        <w:tc>
          <w:tcPr>
            <w:tcW w:w="0" w:type="auto"/>
            <w:vAlign w:val="center"/>
          </w:tcPr>
          <w:p w14:paraId="00C00C0D" w14:textId="77777777" w:rsidR="00D91235" w:rsidRDefault="00000000">
            <w:pPr>
              <w:pStyle w:val="TableTextNegar"/>
            </w:pPr>
            <w:r>
              <w:t>256</w:t>
            </w:r>
          </w:p>
        </w:tc>
        <w:tc>
          <w:tcPr>
            <w:tcW w:w="0" w:type="auto"/>
            <w:vAlign w:val="center"/>
          </w:tcPr>
          <w:p w14:paraId="629AFDB3" w14:textId="77777777" w:rsidR="00D91235" w:rsidRDefault="00000000">
            <w:pPr>
              <w:pStyle w:val="TableTextNegar"/>
            </w:pPr>
            <w:r>
              <w:t>10</w:t>
            </w:r>
          </w:p>
        </w:tc>
        <w:tc>
          <w:tcPr>
            <w:tcW w:w="0" w:type="auto"/>
            <w:vAlign w:val="center"/>
          </w:tcPr>
          <w:p w14:paraId="6F03B7F5" w14:textId="77777777" w:rsidR="00D91235" w:rsidRDefault="00000000">
            <w:pPr>
              <w:pStyle w:val="TableTextNegar"/>
            </w:pPr>
            <w:r>
              <w:t>Image</w:t>
            </w:r>
          </w:p>
        </w:tc>
        <w:tc>
          <w:tcPr>
            <w:tcW w:w="0" w:type="auto"/>
            <w:vAlign w:val="center"/>
          </w:tcPr>
          <w:p w14:paraId="7CB527F0" w14:textId="77777777" w:rsidR="00D91235" w:rsidRDefault="00000000">
            <w:pPr>
              <w:pStyle w:val="TableTextNegar"/>
            </w:pPr>
            <w:r>
              <w:t>Real (0-1)</w:t>
            </w:r>
          </w:p>
        </w:tc>
      </w:tr>
    </w:tbl>
    <w:p w14:paraId="010C2E49" w14:textId="77777777" w:rsidR="00D91235" w:rsidRDefault="00000000">
      <w:pPr>
        <w:pStyle w:val="TitleNegar1"/>
        <w:numPr>
          <w:ilvl w:val="1"/>
          <w:numId w:val="7"/>
        </w:numPr>
        <w:ind w:left="284" w:hanging="341"/>
      </w:pPr>
      <w:r>
        <w:t>Equations</w:t>
      </w:r>
    </w:p>
    <w:p w14:paraId="4B586682" w14:textId="77777777" w:rsidR="00D91235" w:rsidRDefault="00000000">
      <w:pPr>
        <w:pStyle w:val="BodyNegar"/>
      </w:pPr>
      <w:r>
        <w:t>Number equations consecutively with numbers in parentheses flush with the right margin of the column, as in (1). First use the equation editor to create the equation. Then select the “Equation” markup style. Press equation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196167B7" w14:textId="77777777" w:rsidR="00D91235" w:rsidRDefault="00000000">
      <w:pPr>
        <w:pStyle w:val="BodyNegar"/>
      </w:pPr>
      <w:r>
        <w:rPr>
          <w:i/>
          <w:iCs/>
        </w:rPr>
        <w:t>B</w:t>
      </w:r>
      <w:r>
        <w:rPr>
          <w:i/>
          <w:iCs/>
          <w:vertAlign w:val="subscript"/>
        </w:rPr>
        <w:t xml:space="preserve">p </w:t>
      </w:r>
      <w:r>
        <w:t xml:space="preserve">+ </w:t>
      </w:r>
      <w:r>
        <w:rPr>
          <w:i/>
          <w:iCs/>
        </w:rPr>
        <w:t>H</w:t>
      </w:r>
      <w:r>
        <w:rPr>
          <w:vertAlign w:val="subscript"/>
        </w:rPr>
        <w:t>2</w:t>
      </w:r>
      <w:r>
        <w:t xml:space="preserve"> = 40.                                                                                                                                                            (1)</w:t>
      </w:r>
    </w:p>
    <w:p w14:paraId="48D4984B" w14:textId="77777777" w:rsidR="00D91235" w:rsidRDefault="00000000">
      <w:pPr>
        <w:pStyle w:val="BodyNegar"/>
      </w:pPr>
      <w:r>
        <w:t>Be sure that the symbols in your equation have been defined before the equation appears or immediately following. Italicize symbols (</w:t>
      </w:r>
      <w:r>
        <w:rPr>
          <w:i/>
          <w:iCs/>
        </w:rPr>
        <w:t>T</w:t>
      </w:r>
      <w:r>
        <w:t xml:space="preserve"> might refer to temperature, but T is the unit tesla). When referring to an equation or formula, use simply “(1),” not “Eq. (1)” or “equation (1),” except at the beginning of a sentence: “Equation (1) is ....</w:t>
      </w:r>
    </w:p>
    <w:p w14:paraId="1EE353A8" w14:textId="77777777" w:rsidR="00D91235" w:rsidRDefault="00000000">
      <w:pPr>
        <w:pStyle w:val="TitleNegar1"/>
        <w:ind w:left="0"/>
      </w:pPr>
      <w:r>
        <w:t>Algorithms</w:t>
      </w:r>
    </w:p>
    <w:p w14:paraId="120D28C7" w14:textId="77777777" w:rsidR="00D91235" w:rsidRDefault="00000000">
      <w:pPr>
        <w:pStyle w:val="BodyNegar"/>
      </w:pPr>
      <w:r>
        <w:t>Algorithms should be numbered and include a short title. They are set off from the text with rules above and below the title and after the last 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9"/>
      </w:tblGrid>
      <w:tr w:rsidR="00D91235" w14:paraId="06B81367" w14:textId="77777777">
        <w:tblPrEx>
          <w:tblCellMar>
            <w:top w:w="0" w:type="dxa"/>
            <w:bottom w:w="0" w:type="dxa"/>
          </w:tblCellMar>
        </w:tblPrEx>
        <w:trPr>
          <w:trHeight w:val="283"/>
        </w:trPr>
        <w:tc>
          <w:tcPr>
            <w:tcW w:w="0" w:type="auto"/>
          </w:tcPr>
          <w:p w14:paraId="1DE21E7B" w14:textId="77777777" w:rsidR="00D91235" w:rsidRDefault="00000000">
            <w:pPr>
              <w:pStyle w:val="TableTextNegar"/>
              <w:jc w:val="both"/>
            </w:pPr>
            <w:r>
              <w:rPr>
                <w:b/>
                <w:bCs/>
              </w:rPr>
              <w:t>Algorithm 1.</w:t>
            </w:r>
            <w:r>
              <w:t xml:space="preserve"> Weighted Tanimoto ELM</w:t>
            </w:r>
          </w:p>
        </w:tc>
      </w:tr>
      <w:tr w:rsidR="00D91235" w14:paraId="0B11C2B2" w14:textId="77777777">
        <w:tblPrEx>
          <w:tblCellMar>
            <w:top w:w="0" w:type="dxa"/>
            <w:bottom w:w="0" w:type="dxa"/>
          </w:tblCellMar>
        </w:tblPrEx>
        <w:trPr>
          <w:trHeight w:val="283"/>
        </w:trPr>
        <w:tc>
          <w:tcPr>
            <w:tcW w:w="0" w:type="auto"/>
          </w:tcPr>
          <w:p w14:paraId="5ECD0B2A" w14:textId="77777777" w:rsidR="00D91235" w:rsidRDefault="00000000">
            <w:pPr>
              <w:pStyle w:val="TableTextNegar"/>
              <w:jc w:val="both"/>
            </w:pPr>
            <w:r>
              <w:rPr>
                <w:rFonts w:ascii="Courier New" w:hAnsi="Courier New" w:cs="Courier New"/>
                <w:b/>
                <w:bCs/>
              </w:rPr>
              <w:t>TRAIN (XT)</w:t>
            </w:r>
          </w:p>
          <w:p w14:paraId="7B3245A9" w14:textId="77777777" w:rsidR="00D91235" w:rsidRDefault="00000000">
            <w:pPr>
              <w:pStyle w:val="TableTextNegar"/>
              <w:spacing w:line="360" w:lineRule="auto"/>
              <w:jc w:val="both"/>
            </w:pPr>
            <w:r>
              <w:rPr>
                <w:rFonts w:ascii="Courier New" w:hAnsi="Courier New" w:cs="Courier New"/>
              </w:rPr>
              <w:t xml:space="preserve">       </w:t>
            </w:r>
            <w:r>
              <w:rPr>
                <w:rFonts w:ascii="Courier New" w:hAnsi="Courier New" w:cs="Courier New"/>
                <w:b/>
                <w:bCs/>
              </w:rPr>
              <w:t>select randomly</w:t>
            </w:r>
            <w:r>
              <w:rPr>
                <w:rFonts w:ascii="Courier New" w:hAnsi="Courier New" w:cs="Courier New"/>
              </w:rPr>
              <w:t xml:space="preserve"> W </w:t>
            </w:r>
            <w:r>
              <w:rPr>
                <w:rFonts w:ascii="Cambria Math" w:hAnsi="Cambria Math" w:cs="Cambria Math"/>
              </w:rPr>
              <w:t>⊂</w:t>
            </w:r>
            <w:r>
              <w:rPr>
                <w:rFonts w:ascii="Courier New" w:hAnsi="Courier New" w:cs="Courier New"/>
              </w:rPr>
              <w:t xml:space="preserve"> X</w:t>
            </w:r>
          </w:p>
          <w:p w14:paraId="52A76AD1" w14:textId="77777777" w:rsidR="00D91235" w:rsidRDefault="00000000">
            <w:pPr>
              <w:pStyle w:val="TableTextNegar"/>
              <w:spacing w:line="360" w:lineRule="auto"/>
              <w:jc w:val="both"/>
            </w:pPr>
            <w:r>
              <w:rPr>
                <w:rFonts w:ascii="Courier New" w:hAnsi="Courier New" w:cs="Courier New"/>
              </w:rPr>
              <w:t xml:space="preserve">       </w:t>
            </w:r>
            <w:proofErr w:type="spellStart"/>
            <w:r>
              <w:rPr>
                <w:rFonts w:ascii="Courier New" w:hAnsi="Courier New" w:cs="Courier New"/>
              </w:rPr>
              <w:t>Nt</w:t>
            </w:r>
            <w:proofErr w:type="spellEnd"/>
            <w:r>
              <w:rPr>
                <w:rFonts w:ascii="Courier New" w:hAnsi="Courier New" w:cs="Courier New"/>
              </w:rPr>
              <w:t xml:space="preserve"> ← |{</w:t>
            </w:r>
            <w:proofErr w:type="spellStart"/>
            <w:r>
              <w:rPr>
                <w:rFonts w:ascii="Courier New" w:hAnsi="Courier New" w:cs="Courier New"/>
              </w:rPr>
              <w:t>i</w:t>
            </w:r>
            <w:proofErr w:type="spellEnd"/>
            <w:r>
              <w:rPr>
                <w:rFonts w:ascii="Courier New" w:hAnsi="Courier New" w:cs="Courier New"/>
              </w:rPr>
              <w:t xml:space="preserve"> : </w:t>
            </w:r>
            <w:proofErr w:type="spellStart"/>
            <w:r>
              <w:rPr>
                <w:rFonts w:ascii="Courier New" w:hAnsi="Courier New" w:cs="Courier New"/>
              </w:rPr>
              <w:t>ti</w:t>
            </w:r>
            <w:proofErr w:type="spellEnd"/>
            <w:r>
              <w:rPr>
                <w:rFonts w:ascii="Courier New" w:hAnsi="Courier New" w:cs="Courier New"/>
              </w:rPr>
              <w:t xml:space="preserve"> = t}|    for t = −1, +1</w:t>
            </w:r>
          </w:p>
          <w:p w14:paraId="7BB9A8AB" w14:textId="77777777" w:rsidR="00D91235" w:rsidRDefault="00000000">
            <w:pPr>
              <w:pStyle w:val="TableTextNegar"/>
              <w:spacing w:line="360" w:lineRule="auto"/>
              <w:jc w:val="both"/>
            </w:pPr>
            <w:r>
              <w:rPr>
                <w:rFonts w:ascii="Courier New" w:hAnsi="Courier New" w:cs="Courier New"/>
              </w:rPr>
              <w:t xml:space="preserve">       </w:t>
            </w:r>
            <w:proofErr w:type="spellStart"/>
            <w:r>
              <w:rPr>
                <w:rFonts w:ascii="Courier New" w:hAnsi="Courier New" w:cs="Courier New"/>
              </w:rPr>
              <w:t>Bi</w:t>
            </w:r>
            <w:proofErr w:type="spellEnd"/>
            <w:r>
              <w:rPr>
                <w:rFonts w:ascii="Courier New" w:hAnsi="Courier New" w:cs="Courier New"/>
              </w:rPr>
              <w:t xml:space="preserve"> ← √(MAX(N−1, N+1) / Nti),    for </w:t>
            </w:r>
            <w:proofErr w:type="spellStart"/>
            <w:r>
              <w:rPr>
                <w:rFonts w:ascii="Courier New" w:hAnsi="Courier New" w:cs="Courier New"/>
              </w:rPr>
              <w:t>i</w:t>
            </w:r>
            <w:proofErr w:type="spellEnd"/>
            <w:r>
              <w:rPr>
                <w:rFonts w:ascii="Courier New" w:hAnsi="Courier New" w:cs="Courier New"/>
              </w:rPr>
              <w:t xml:space="preserve"> = 1, ..., N</w:t>
            </w:r>
          </w:p>
          <w:p w14:paraId="1C8892AC" w14:textId="77777777" w:rsidR="00D91235" w:rsidRDefault="00000000">
            <w:pPr>
              <w:pStyle w:val="TableTextNegar"/>
              <w:spacing w:line="360" w:lineRule="auto"/>
              <w:jc w:val="both"/>
            </w:pPr>
            <w:r>
              <w:rPr>
                <w:rFonts w:ascii="Courier New" w:hAnsi="Courier New" w:cs="Courier New"/>
              </w:rPr>
              <w:t xml:space="preserve">       </w:t>
            </w:r>
            <w:r>
              <w:rPr>
                <w:rFonts w:ascii="Courier New" w:hAnsi="Courier New" w:cs="Courier New"/>
                <w:b/>
                <w:bCs/>
              </w:rPr>
              <w:t>Ĥ</w:t>
            </w:r>
            <w:r>
              <w:rPr>
                <w:rFonts w:ascii="Courier New" w:hAnsi="Courier New" w:cs="Courier New"/>
              </w:rPr>
              <w:t xml:space="preserve"> ← B · (</w:t>
            </w:r>
            <w:r>
              <w:rPr>
                <w:rFonts w:ascii="Courier New" w:hAnsi="Courier New" w:cs="Courier New"/>
                <w:b/>
                <w:bCs/>
              </w:rPr>
              <w:t>X</w:t>
            </w:r>
            <w:r>
              <w:rPr>
                <w:rFonts w:ascii="Courier New" w:hAnsi="Courier New" w:cs="Courier New"/>
              </w:rPr>
              <w:t>ᵀ</w:t>
            </w:r>
            <w:r>
              <w:rPr>
                <w:rFonts w:ascii="Courier New" w:hAnsi="Courier New" w:cs="Courier New"/>
                <w:b/>
                <w:bCs/>
              </w:rPr>
              <w:t>W</w:t>
            </w:r>
            <w:r>
              <w:rPr>
                <w:rFonts w:ascii="Courier New" w:hAnsi="Courier New" w:cs="Courier New"/>
              </w:rPr>
              <w:t>) / (</w:t>
            </w:r>
            <w:r>
              <w:rPr>
                <w:rFonts w:ascii="Cambria Math" w:hAnsi="Cambria Math" w:cs="Cambria Math"/>
              </w:rPr>
              <w:t>‖</w:t>
            </w:r>
            <w:r>
              <w:rPr>
                <w:rFonts w:ascii="Courier New" w:hAnsi="Courier New" w:cs="Courier New"/>
                <w:b/>
                <w:bCs/>
              </w:rPr>
              <w:t>X</w:t>
            </w:r>
            <w:r>
              <w:rPr>
                <w:rFonts w:ascii="Cambria Math" w:hAnsi="Cambria Math" w:cs="Cambria Math"/>
              </w:rPr>
              <w:t>‖</w:t>
            </w:r>
            <w:r>
              <w:rPr>
                <w:rFonts w:ascii="Courier New" w:hAnsi="Courier New" w:cs="Courier New"/>
              </w:rPr>
              <w:t xml:space="preserve"> + </w:t>
            </w:r>
            <w:r>
              <w:rPr>
                <w:rFonts w:ascii="Cambria Math" w:hAnsi="Cambria Math" w:cs="Cambria Math"/>
              </w:rPr>
              <w:t>‖</w:t>
            </w:r>
            <w:r>
              <w:rPr>
                <w:rFonts w:ascii="Courier New" w:hAnsi="Courier New" w:cs="Courier New"/>
                <w:b/>
                <w:bCs/>
              </w:rPr>
              <w:t>W</w:t>
            </w:r>
            <w:r>
              <w:rPr>
                <w:rFonts w:ascii="Courier New" w:hAnsi="Courier New" w:cs="Courier New"/>
              </w:rPr>
              <w:t xml:space="preserve"> − </w:t>
            </w:r>
            <w:r>
              <w:rPr>
                <w:rFonts w:ascii="Courier New" w:hAnsi="Courier New" w:cs="Courier New"/>
                <w:b/>
                <w:bCs/>
              </w:rPr>
              <w:t>X</w:t>
            </w:r>
            <w:r>
              <w:rPr>
                <w:rFonts w:ascii="Courier New" w:hAnsi="Courier New" w:cs="Courier New"/>
              </w:rPr>
              <w:t>ᵀ</w:t>
            </w:r>
            <w:r>
              <w:rPr>
                <w:rFonts w:ascii="Courier New" w:hAnsi="Courier New" w:cs="Courier New"/>
                <w:b/>
                <w:bCs/>
              </w:rPr>
              <w:t>W</w:t>
            </w:r>
            <w:r>
              <w:rPr>
                <w:rFonts w:ascii="Courier New" w:hAnsi="Courier New" w:cs="Courier New"/>
              </w:rPr>
              <w:t>)</w:t>
            </w:r>
          </w:p>
          <w:p w14:paraId="3E6F8F5A" w14:textId="77777777" w:rsidR="00D91235" w:rsidRDefault="00000000">
            <w:pPr>
              <w:pStyle w:val="TableTextNegar"/>
              <w:spacing w:line="360" w:lineRule="auto"/>
              <w:jc w:val="both"/>
            </w:pPr>
            <w:r>
              <w:rPr>
                <w:rFonts w:ascii="Courier New" w:hAnsi="Courier New" w:cs="Courier New"/>
              </w:rPr>
              <w:t xml:space="preserve">       β ← (I/C + </w:t>
            </w:r>
            <w:r>
              <w:rPr>
                <w:rFonts w:ascii="Courier New" w:hAnsi="Courier New" w:cs="Courier New"/>
                <w:b/>
                <w:bCs/>
              </w:rPr>
              <w:t>Ĥ</w:t>
            </w:r>
            <w:r>
              <w:rPr>
                <w:rFonts w:ascii="Courier New" w:hAnsi="Courier New" w:cs="Courier New"/>
              </w:rPr>
              <w:t>ᵀ</w:t>
            </w:r>
            <w:r>
              <w:rPr>
                <w:rFonts w:ascii="Courier New" w:hAnsi="Courier New" w:cs="Courier New"/>
                <w:b/>
                <w:bCs/>
              </w:rPr>
              <w:t>Ĥ</w:t>
            </w:r>
            <w:r>
              <w:rPr>
                <w:rFonts w:ascii="Courier New" w:hAnsi="Courier New" w:cs="Courier New"/>
              </w:rPr>
              <w:t>)</w:t>
            </w:r>
            <w:r>
              <w:rPr>
                <w:rFonts w:ascii="Cambria Math" w:hAnsi="Cambria Math" w:cs="Cambria Math"/>
              </w:rPr>
              <w:t>⁻</w:t>
            </w:r>
            <w:r>
              <w:rPr>
                <w:rFonts w:ascii="Courier New" w:hAnsi="Courier New" w:cs="Courier New"/>
              </w:rPr>
              <w:t>¹ (</w:t>
            </w:r>
            <w:r>
              <w:rPr>
                <w:rFonts w:ascii="Courier New" w:hAnsi="Courier New" w:cs="Courier New"/>
                <w:b/>
                <w:bCs/>
              </w:rPr>
              <w:t>Ĥ</w:t>
            </w:r>
            <w:r>
              <w:rPr>
                <w:rFonts w:ascii="Courier New" w:hAnsi="Courier New" w:cs="Courier New"/>
              </w:rPr>
              <w:t xml:space="preserve">ᵀ B · </w:t>
            </w:r>
            <w:r>
              <w:rPr>
                <w:rFonts w:ascii="Courier New" w:hAnsi="Courier New" w:cs="Courier New"/>
                <w:b/>
                <w:bCs/>
              </w:rPr>
              <w:t>T</w:t>
            </w:r>
            <w:r>
              <w:rPr>
                <w:rFonts w:ascii="Courier New" w:hAnsi="Courier New" w:cs="Courier New"/>
              </w:rPr>
              <w:t>)</w:t>
            </w:r>
          </w:p>
          <w:p w14:paraId="58DB3261" w14:textId="77777777" w:rsidR="00D91235" w:rsidRDefault="00000000">
            <w:pPr>
              <w:pStyle w:val="TableTextNegar"/>
              <w:spacing w:line="360" w:lineRule="auto"/>
              <w:jc w:val="both"/>
            </w:pPr>
            <w:r>
              <w:rPr>
                <w:rFonts w:ascii="Courier New" w:hAnsi="Courier New" w:cs="Courier New"/>
              </w:rPr>
              <w:t xml:space="preserve">       </w:t>
            </w:r>
            <w:r>
              <w:rPr>
                <w:rFonts w:ascii="Courier New" w:hAnsi="Courier New" w:cs="Courier New"/>
                <w:b/>
                <w:bCs/>
              </w:rPr>
              <w:t>return W</w:t>
            </w:r>
            <w:r>
              <w:rPr>
                <w:rFonts w:ascii="Courier New" w:hAnsi="Courier New" w:cs="Courier New"/>
              </w:rPr>
              <w:t>, β</w:t>
            </w:r>
          </w:p>
          <w:p w14:paraId="6C28A667" w14:textId="77777777" w:rsidR="00D91235" w:rsidRDefault="00D91235">
            <w:pPr>
              <w:pStyle w:val="TableTextNegar"/>
              <w:jc w:val="both"/>
            </w:pPr>
          </w:p>
          <w:p w14:paraId="6E849E39" w14:textId="77777777" w:rsidR="00D91235" w:rsidRDefault="00000000">
            <w:pPr>
              <w:pStyle w:val="TableTextNegar"/>
              <w:jc w:val="both"/>
            </w:pPr>
            <w:r>
              <w:rPr>
                <w:rFonts w:ascii="Courier New" w:hAnsi="Courier New" w:cs="Courier New"/>
                <w:b/>
                <w:bCs/>
              </w:rPr>
              <w:t>REDIRECT(X)</w:t>
            </w:r>
          </w:p>
          <w:p w14:paraId="70B6E49E" w14:textId="77777777" w:rsidR="00D91235" w:rsidRDefault="00000000">
            <w:pPr>
              <w:pStyle w:val="TableTextNegar"/>
              <w:spacing w:line="360" w:lineRule="auto"/>
              <w:jc w:val="both"/>
            </w:pPr>
            <w:r>
              <w:rPr>
                <w:rFonts w:ascii="Courier New" w:hAnsi="Courier New" w:cs="Courier New"/>
              </w:rPr>
              <w:t xml:space="preserve">         </w:t>
            </w:r>
            <w:r>
              <w:rPr>
                <w:rFonts w:ascii="Courier New" w:hAnsi="Courier New" w:cs="Courier New"/>
                <w:b/>
                <w:bCs/>
              </w:rPr>
              <w:t>H</w:t>
            </w:r>
            <w:r>
              <w:rPr>
                <w:rFonts w:ascii="Courier New" w:hAnsi="Courier New" w:cs="Courier New"/>
              </w:rPr>
              <w:t xml:space="preserve"> ← (</w:t>
            </w:r>
            <w:r>
              <w:rPr>
                <w:rFonts w:ascii="Courier New" w:hAnsi="Courier New" w:cs="Courier New"/>
                <w:b/>
                <w:bCs/>
              </w:rPr>
              <w:t>X</w:t>
            </w:r>
            <w:r>
              <w:rPr>
                <w:rFonts w:ascii="Courier New" w:hAnsi="Courier New" w:cs="Courier New"/>
              </w:rPr>
              <w:t>ᵀ</w:t>
            </w:r>
            <w:r>
              <w:rPr>
                <w:rFonts w:ascii="Courier New" w:hAnsi="Courier New" w:cs="Courier New"/>
                <w:b/>
                <w:bCs/>
              </w:rPr>
              <w:t>W</w:t>
            </w:r>
            <w:r>
              <w:rPr>
                <w:rFonts w:ascii="Courier New" w:hAnsi="Courier New" w:cs="Courier New"/>
              </w:rPr>
              <w:t>) / (</w:t>
            </w:r>
            <w:r>
              <w:rPr>
                <w:rFonts w:ascii="Cambria Math" w:hAnsi="Cambria Math" w:cs="Cambria Math"/>
              </w:rPr>
              <w:t>‖</w:t>
            </w:r>
            <w:r>
              <w:rPr>
                <w:rFonts w:ascii="Courier New" w:hAnsi="Courier New" w:cs="Courier New"/>
                <w:b/>
                <w:bCs/>
              </w:rPr>
              <w:t>X</w:t>
            </w:r>
            <w:r>
              <w:rPr>
                <w:rFonts w:ascii="Cambria Math" w:hAnsi="Cambria Math" w:cs="Cambria Math"/>
              </w:rPr>
              <w:t>‖</w:t>
            </w:r>
            <w:r>
              <w:rPr>
                <w:rFonts w:ascii="Courier New" w:hAnsi="Courier New" w:cs="Courier New"/>
              </w:rPr>
              <w:t xml:space="preserve"> + </w:t>
            </w:r>
            <w:r>
              <w:rPr>
                <w:rFonts w:ascii="Cambria Math" w:hAnsi="Cambria Math" w:cs="Cambria Math"/>
              </w:rPr>
              <w:t>‖</w:t>
            </w:r>
            <w:r>
              <w:rPr>
                <w:rFonts w:ascii="Courier New" w:hAnsi="Courier New" w:cs="Courier New"/>
                <w:b/>
                <w:bCs/>
              </w:rPr>
              <w:t>W</w:t>
            </w:r>
            <w:r>
              <w:rPr>
                <w:rFonts w:ascii="Courier New" w:hAnsi="Courier New" w:cs="Courier New"/>
              </w:rPr>
              <w:t xml:space="preserve"> − </w:t>
            </w:r>
            <w:r>
              <w:rPr>
                <w:rFonts w:ascii="Courier New" w:hAnsi="Courier New" w:cs="Courier New"/>
                <w:b/>
                <w:bCs/>
              </w:rPr>
              <w:t>X</w:t>
            </w:r>
            <w:r>
              <w:rPr>
                <w:rFonts w:ascii="Courier New" w:hAnsi="Courier New" w:cs="Courier New"/>
              </w:rPr>
              <w:t>ᵀ</w:t>
            </w:r>
            <w:r>
              <w:rPr>
                <w:rFonts w:ascii="Courier New" w:hAnsi="Courier New" w:cs="Courier New"/>
                <w:b/>
                <w:bCs/>
              </w:rPr>
              <w:t>W</w:t>
            </w:r>
            <w:r>
              <w:rPr>
                <w:rFonts w:ascii="Courier New" w:hAnsi="Courier New" w:cs="Courier New"/>
              </w:rPr>
              <w:t>)</w:t>
            </w:r>
          </w:p>
          <w:p w14:paraId="336D819A" w14:textId="77777777" w:rsidR="00D91235" w:rsidRDefault="00000000">
            <w:pPr>
              <w:pStyle w:val="TableTextNegar"/>
              <w:spacing w:line="360" w:lineRule="auto"/>
              <w:jc w:val="both"/>
            </w:pPr>
            <w:r>
              <w:rPr>
                <w:rFonts w:ascii="Courier New" w:hAnsi="Courier New" w:cs="Courier New"/>
              </w:rPr>
              <w:t xml:space="preserve">         </w:t>
            </w:r>
            <w:r>
              <w:rPr>
                <w:rFonts w:ascii="Courier New" w:hAnsi="Courier New" w:cs="Courier New"/>
                <w:b/>
                <w:bCs/>
              </w:rPr>
              <w:t>return</w:t>
            </w:r>
            <w:r>
              <w:rPr>
                <w:rFonts w:ascii="Courier New" w:hAnsi="Courier New" w:cs="Courier New"/>
              </w:rPr>
              <w:t xml:space="preserve"> SIGN(</w:t>
            </w:r>
            <w:r>
              <w:rPr>
                <w:rFonts w:ascii="Courier New" w:hAnsi="Courier New" w:cs="Courier New"/>
                <w:b/>
                <w:bCs/>
              </w:rPr>
              <w:t>H</w:t>
            </w:r>
            <w:r>
              <w:rPr>
                <w:rFonts w:ascii="Courier New" w:hAnsi="Courier New" w:cs="Courier New"/>
              </w:rPr>
              <w:t>β)</w:t>
            </w:r>
          </w:p>
        </w:tc>
      </w:tr>
    </w:tbl>
    <w:p w14:paraId="4366E0A9" w14:textId="77777777" w:rsidR="00D91235" w:rsidRDefault="00000000">
      <w:pPr>
        <w:pStyle w:val="TitleNegar1"/>
        <w:numPr>
          <w:ilvl w:val="1"/>
          <w:numId w:val="7"/>
        </w:numPr>
        <w:ind w:left="284" w:hanging="341"/>
      </w:pPr>
      <w:r>
        <w:t xml:space="preserve"> Types of Graphics</w:t>
      </w:r>
    </w:p>
    <w:p w14:paraId="5CC57D7F" w14:textId="77777777" w:rsidR="00D91235" w:rsidRDefault="00000000">
      <w:pPr>
        <w:pStyle w:val="BodyNegar"/>
      </w:pPr>
      <w:r>
        <w:t>The following list outlines the different types of graphics published in AITSDE journal. They are categorized based on their construction and use of color/shades of gray:</w:t>
      </w:r>
    </w:p>
    <w:p w14:paraId="1F6C63A1" w14:textId="77777777" w:rsidR="00D91235" w:rsidRDefault="00000000">
      <w:pPr>
        <w:pStyle w:val="BodyNegar"/>
        <w:numPr>
          <w:ilvl w:val="1"/>
          <w:numId w:val="3"/>
        </w:numPr>
        <w:ind w:left="448" w:hanging="357"/>
      </w:pPr>
      <w:r>
        <w:rPr>
          <w:b/>
          <w:bCs/>
        </w:rPr>
        <w:t>Color/Grayscale Figures</w:t>
      </w:r>
      <w:r>
        <w:br/>
      </w:r>
      <w:proofErr w:type="spellStart"/>
      <w:r>
        <w:t>Figures</w:t>
      </w:r>
      <w:proofErr w:type="spellEnd"/>
      <w:r>
        <w:t xml:space="preserve"> that are meant to appear in color, or shades of black/gray. Such figures may include photographs, </w:t>
      </w:r>
      <w:r>
        <w:br/>
        <w:t>illustrations, multicolor graphs, and flowcharts.</w:t>
      </w:r>
    </w:p>
    <w:p w14:paraId="1C36DFF2" w14:textId="77777777" w:rsidR="00D91235" w:rsidRDefault="00000000">
      <w:pPr>
        <w:pStyle w:val="BodyNegar"/>
        <w:numPr>
          <w:ilvl w:val="1"/>
          <w:numId w:val="3"/>
        </w:numPr>
        <w:ind w:left="448" w:hanging="357"/>
      </w:pPr>
      <w:r>
        <w:rPr>
          <w:b/>
          <w:bCs/>
        </w:rPr>
        <w:t>Line Art Figures</w:t>
      </w:r>
      <w:r>
        <w:br/>
      </w:r>
      <w:proofErr w:type="spellStart"/>
      <w:r>
        <w:t>Figures</w:t>
      </w:r>
      <w:proofErr w:type="spellEnd"/>
      <w:r>
        <w:t xml:space="preserve"> that are composed of only black lines and shapes. These figures should have no shades or half-tones of gray, only black and white.</w:t>
      </w:r>
    </w:p>
    <w:p w14:paraId="003A1332" w14:textId="77777777" w:rsidR="00D91235" w:rsidRDefault="00000000">
      <w:pPr>
        <w:pStyle w:val="BodyNegar"/>
        <w:numPr>
          <w:ilvl w:val="1"/>
          <w:numId w:val="3"/>
        </w:numPr>
        <w:ind w:left="448"/>
      </w:pPr>
      <w:r>
        <w:rPr>
          <w:b/>
          <w:bCs/>
        </w:rPr>
        <w:t>Tables</w:t>
      </w:r>
      <w:r>
        <w:br/>
        <w:t>Data charts which are typically black and white, but sometimes include color.</w:t>
      </w:r>
    </w:p>
    <w:p w14:paraId="4EFF1531" w14:textId="77777777" w:rsidR="00D91235" w:rsidRDefault="00000000">
      <w:pPr>
        <w:pStyle w:val="TitleNegar1"/>
        <w:numPr>
          <w:ilvl w:val="1"/>
          <w:numId w:val="7"/>
        </w:numPr>
        <w:ind w:left="284" w:hanging="341"/>
      </w:pPr>
      <w:r>
        <w:t>Multipart Figures</w:t>
      </w:r>
    </w:p>
    <w:p w14:paraId="2ADCE334" w14:textId="77777777" w:rsidR="00D91235" w:rsidRDefault="00000000">
      <w:pPr>
        <w:pStyle w:val="BodyNegar"/>
      </w:pPr>
      <w:r>
        <w:t>These are figures compiled of more than one sub-figure presented side-by-side or stacked. If a multipart figure is made up of multiple figure types (one part is line art, and another is grayscale or color), the figure should meet the stricter guidelines.</w:t>
      </w:r>
    </w:p>
    <w:p w14:paraId="7705010D" w14:textId="77777777" w:rsidR="00D91235" w:rsidRDefault="00000000">
      <w:pPr>
        <w:pStyle w:val="TitleNegar1"/>
        <w:numPr>
          <w:ilvl w:val="1"/>
          <w:numId w:val="7"/>
        </w:numPr>
        <w:ind w:left="284" w:hanging="341"/>
      </w:pPr>
      <w:r>
        <w:t>File Formats for Graphics</w:t>
      </w:r>
    </w:p>
    <w:p w14:paraId="160654A6" w14:textId="77777777" w:rsidR="00D91235" w:rsidRDefault="00000000">
      <w:pPr>
        <w:pStyle w:val="BodyNegar"/>
      </w:pPr>
      <w:r>
        <w:t>Format and save your graphics using a suitable graphics processing program that will allow you to create the images as PostScript (PS), Encapsulated PostScript (.EPS), Tagged Image File Format (.TIFF), Portable Document Format (.PDF), JPEG, or Portable Network Graphics (.PNG). These programs can resize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0BEA20C6" w14:textId="77777777" w:rsidR="00D91235" w:rsidRDefault="00000000">
      <w:pPr>
        <w:pStyle w:val="TitleNegar1"/>
        <w:numPr>
          <w:ilvl w:val="1"/>
          <w:numId w:val="7"/>
        </w:numPr>
        <w:ind w:left="284" w:hanging="341"/>
      </w:pPr>
      <w:r>
        <w:t>Sizing of Graphics</w:t>
      </w:r>
    </w:p>
    <w:p w14:paraId="2FF815CF" w14:textId="77777777" w:rsidR="00D91235" w:rsidRDefault="00000000">
      <w:pPr>
        <w:pStyle w:val="BodyNegar"/>
      </w:pPr>
      <w:r>
        <w:t xml:space="preserve">Most charts, graphs, and tables are one column wide (3.5 inches / 88 mm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not be sized less than column width unless necessary. </w:t>
      </w:r>
    </w:p>
    <w:p w14:paraId="5B6983C9" w14:textId="77777777" w:rsidR="00D91235" w:rsidRDefault="00000000">
      <w:pPr>
        <w:pStyle w:val="BodyNegar"/>
      </w:pPr>
      <w:r>
        <w:t>The final printed size of author photographs is exactly 1 in wide by 1.25 in tall (25.4 mm x 31.75 mm / 6 picas x 7.5 picas). Author photos printed in editorials measure 1.59 in wide by 2 in tall (40 mm x 50 mm / 9.5 picas x 12 picas).</w:t>
      </w:r>
    </w:p>
    <w:p w14:paraId="79F18AD6" w14:textId="77777777" w:rsidR="00D91235" w:rsidRDefault="00000000">
      <w:pPr>
        <w:pStyle w:val="TitleNegar1"/>
        <w:numPr>
          <w:ilvl w:val="1"/>
          <w:numId w:val="7"/>
        </w:numPr>
        <w:ind w:left="284" w:hanging="341"/>
      </w:pPr>
      <w:r>
        <w:t xml:space="preserve">Resolution </w:t>
      </w:r>
    </w:p>
    <w:p w14:paraId="42682542" w14:textId="77777777" w:rsidR="00D91235" w:rsidRDefault="00000000">
      <w:pPr>
        <w:pStyle w:val="BodyNegar"/>
      </w:pPr>
      <w:r>
        <w:t>The proper resolution of your figures will depend on the type of figure it is as defined in the “Types of Figures” section. Author photographs, color, and grayscale figures should be at least 300dpi. Line art, including tables, should be a minimum of 600dpi.</w:t>
      </w:r>
    </w:p>
    <w:p w14:paraId="306A3603" w14:textId="77777777" w:rsidR="00D91235" w:rsidRDefault="00000000">
      <w:pPr>
        <w:pStyle w:val="TitleNegar1"/>
        <w:numPr>
          <w:ilvl w:val="1"/>
          <w:numId w:val="7"/>
        </w:numPr>
        <w:ind w:left="284" w:hanging="341"/>
      </w:pPr>
      <w:r>
        <w:t>Vector Art</w:t>
      </w:r>
    </w:p>
    <w:p w14:paraId="75A6CD2E" w14:textId="77777777" w:rsidR="00D91235" w:rsidRDefault="00000000">
      <w:pPr>
        <w:pStyle w:val="BodyNegar"/>
      </w:pPr>
      <w:r>
        <w:t>To preserve the figures’ integrity across multiple computer platforms, we accept files in the following formats: .EPS/.PDF/.PS. All fonts must be embedded, or text converted to outlines to achieve the best-quality results.</w:t>
      </w:r>
    </w:p>
    <w:p w14:paraId="1B1A517A" w14:textId="77777777" w:rsidR="00D91235" w:rsidRDefault="00000000">
      <w:pPr>
        <w:pStyle w:val="TitleNegar1"/>
        <w:numPr>
          <w:ilvl w:val="1"/>
          <w:numId w:val="7"/>
        </w:numPr>
        <w:ind w:left="426" w:hanging="483"/>
      </w:pPr>
      <w:r>
        <w:t>Color Space</w:t>
      </w:r>
    </w:p>
    <w:p w14:paraId="5BB48139" w14:textId="77777777" w:rsidR="00D91235" w:rsidRDefault="00000000">
      <w:pPr>
        <w:pStyle w:val="BodyNegar"/>
      </w:pPr>
      <w:r>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36CE419F" w14:textId="77777777" w:rsidR="00D91235" w:rsidRDefault="00000000">
      <w:pPr>
        <w:pStyle w:val="BodyNegar"/>
      </w:pPr>
      <w:r>
        <w:t xml:space="preserve">All color figures should be generated in RGB or CMYK color space. Grayscale images should be submitted in grayscale color space. Line art may be provided in grayscale OR bitmap color space. Note that “bitmap </w:t>
      </w:r>
      <w:proofErr w:type="spellStart"/>
      <w:r>
        <w:t>colorspace</w:t>
      </w:r>
      <w:proofErr w:type="spellEnd"/>
      <w:r>
        <w:t>” and “bitmap file format” are not the same thing. When bitmap color space is selected, .TIF/.TIFF/.PNG are the recommended file formats.</w:t>
      </w:r>
    </w:p>
    <w:p w14:paraId="21B84967" w14:textId="77777777" w:rsidR="00D91235" w:rsidRDefault="00000000">
      <w:pPr>
        <w:pStyle w:val="TitleNegar1"/>
        <w:numPr>
          <w:ilvl w:val="1"/>
          <w:numId w:val="7"/>
        </w:numPr>
        <w:ind w:left="426" w:hanging="483"/>
      </w:pPr>
      <w:r>
        <w:t>Accepted Fonts Within Figures</w:t>
      </w:r>
    </w:p>
    <w:p w14:paraId="35E4C9B0" w14:textId="77777777" w:rsidR="00D91235" w:rsidRDefault="00000000">
      <w:pPr>
        <w:pStyle w:val="BodyNegar"/>
      </w:pPr>
      <w:r>
        <w:t>When preparing your graphics, AITSDE suggests that you use one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251A338A" w14:textId="77777777" w:rsidR="00D91235" w:rsidRDefault="00000000">
      <w:pPr>
        <w:pStyle w:val="BodyNegar"/>
      </w:pPr>
      <w:r>
        <w:t>A safe option when finalizing your figures is to strip out the fonts before you save the files, creating “outline” type. This converts fonts to artwork which will appear uniformly on any screen.</w:t>
      </w:r>
    </w:p>
    <w:p w14:paraId="7937FD5C" w14:textId="77777777" w:rsidR="00D91235" w:rsidRDefault="00000000">
      <w:pPr>
        <w:pStyle w:val="TitleNegar1"/>
        <w:numPr>
          <w:ilvl w:val="1"/>
          <w:numId w:val="7"/>
        </w:numPr>
        <w:ind w:left="426" w:hanging="483"/>
      </w:pPr>
      <w:r>
        <w:t>Using Labels Within Figures</w:t>
      </w:r>
    </w:p>
    <w:p w14:paraId="73FFB685" w14:textId="77777777" w:rsidR="00D91235" w:rsidRDefault="00000000">
      <w:pPr>
        <w:pStyle w:val="BodyNegar"/>
        <w:numPr>
          <w:ilvl w:val="0"/>
          <w:numId w:val="4"/>
        </w:numPr>
        <w:ind w:left="540"/>
      </w:pPr>
      <w:r>
        <w:rPr>
          <w:b/>
          <w:bCs/>
        </w:rPr>
        <w:t>Figure Axis Labels</w:t>
      </w:r>
    </w:p>
    <w:p w14:paraId="3409EF26" w14:textId="77777777" w:rsidR="00D91235" w:rsidRDefault="00000000">
      <w:pPr>
        <w:pStyle w:val="BodyNegar"/>
        <w:numPr>
          <w:ilvl w:val="1"/>
          <w:numId w:val="4"/>
        </w:numPr>
        <w:ind w:left="714" w:hanging="357"/>
      </w:pPr>
      <w:r>
        <w:t xml:space="preserve">Figure axis labels are often a source of confusion. Use words rather than symbols. As an example, write the quantity “Magnetization” or “Magnetization </w:t>
      </w:r>
      <w:r>
        <w:rPr>
          <w:i/>
          <w:iCs/>
        </w:rPr>
        <w:t>M</w:t>
      </w:r>
      <w:r>
        <w:t>,” not just “</w:t>
      </w:r>
      <w:r>
        <w:rPr>
          <w:i/>
          <w:iCs/>
        </w:rPr>
        <w:t>M</w:t>
      </w:r>
      <w:r>
        <w:t>.” Put units in parentheses. Do not label axes only with units. For example, write “Magnetization (A/m)” or “Magnetization (A</w:t>
      </w:r>
      <w:r>
        <w:rPr>
          <w:noProof/>
          <w:color w:val="000000"/>
        </w:rPr>
        <w:object w:dxaOrig="100" w:dyaOrig="130" w14:anchorId="2B99B5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6.75pt" o:ole="" fillcolor="window">
            <v:imagedata r:id="rId12" o:title=""/>
          </v:shape>
          <o:OLEObject Type="Embed" ProgID="Equation.3" ShapeID="_x0000_i1025" DrawAspect="Content" ObjectID="_1853350967" r:id="rId13"/>
        </w:object>
      </w:r>
      <w:r>
        <w:t>m</w:t>
      </w:r>
      <w:r>
        <w:rPr>
          <w:vertAlign w:val="superscript"/>
        </w:rPr>
        <w:t>−1</w:t>
      </w:r>
      <w:r>
        <w:t>),” not just “A/m.” Do not label axes with a ratio of quantities and units. For example, write “Temperature (K),” not “Temperature/K.”</w:t>
      </w:r>
    </w:p>
    <w:p w14:paraId="7C284EC1" w14:textId="77777777" w:rsidR="00D91235" w:rsidRDefault="00000000">
      <w:pPr>
        <w:pStyle w:val="BodyNegar"/>
        <w:numPr>
          <w:ilvl w:val="1"/>
          <w:numId w:val="4"/>
        </w:numPr>
        <w:ind w:left="714" w:hanging="357"/>
      </w:pPr>
      <w:r>
        <w:t>Multipliers can be especially confusing. Write “Magnetization (kA/m)” or “Magnetization (10</w:t>
      </w:r>
      <w:r>
        <w:rPr>
          <w:vertAlign w:val="superscript"/>
        </w:rPr>
        <w:t>3</w:t>
      </w:r>
      <w:r>
        <w:t xml:space="preserve"> A/m).” Do not write “Magnetization (A/m) × 1000” because the reader would not know whether the top axis label means 16000 A/m or 0.016 A/m. Figure labels should be legible, approximately 8- to 10-point type.</w:t>
      </w:r>
    </w:p>
    <w:p w14:paraId="31624D08" w14:textId="77777777" w:rsidR="00D91235" w:rsidRDefault="00000000">
      <w:pPr>
        <w:pStyle w:val="BodyNegar"/>
        <w:numPr>
          <w:ilvl w:val="0"/>
          <w:numId w:val="4"/>
        </w:numPr>
        <w:ind w:left="540"/>
      </w:pPr>
      <w:r>
        <w:rPr>
          <w:b/>
          <w:bCs/>
        </w:rPr>
        <w:t>Subfigure Labels in Multipart Figures and Tables</w:t>
      </w:r>
    </w:p>
    <w:p w14:paraId="2331FCC2" w14:textId="77777777" w:rsidR="00D91235" w:rsidRDefault="00000000">
      <w:pPr>
        <w:pStyle w:val="BodyNegar"/>
        <w:ind w:left="539"/>
      </w:pPr>
      <w:r>
        <w:t xml:space="preserve">Multipart figures should be combined and labeled before final submission. Labels should appear centered below each subfigure in 8-point Times New Roman font in the format of (a) (b) (c). </w:t>
      </w:r>
    </w:p>
    <w:p w14:paraId="4FBA5194" w14:textId="77777777" w:rsidR="00D91235" w:rsidRDefault="00000000">
      <w:pPr>
        <w:pStyle w:val="TitleNegar1"/>
        <w:numPr>
          <w:ilvl w:val="1"/>
          <w:numId w:val="7"/>
        </w:numPr>
        <w:ind w:left="426" w:hanging="483"/>
      </w:pPr>
      <w:r>
        <w:t xml:space="preserve"> Referencing a Figure or Table Within Your Article</w:t>
      </w:r>
    </w:p>
    <w:p w14:paraId="39D86FF6" w14:textId="77777777" w:rsidR="00D91235" w:rsidRDefault="00000000">
      <w:pPr>
        <w:pStyle w:val="BodyNegar"/>
      </w:pPr>
      <w:r>
        <w:t>When referencing your figures and tables within your article, use the “Figure.” even at the beginning of a sentence. Do not abbreviate “Table.” Tables should be numbered with Roman numerals.</w:t>
      </w:r>
    </w:p>
    <w:p w14:paraId="3F4BF800" w14:textId="77777777" w:rsidR="00D91235" w:rsidRDefault="00000000">
      <w:pPr>
        <w:pStyle w:val="TitleNegar1"/>
        <w:numPr>
          <w:ilvl w:val="1"/>
          <w:numId w:val="7"/>
        </w:numPr>
        <w:ind w:left="426" w:hanging="483"/>
      </w:pPr>
      <w:r>
        <w:t>Submitting Your Graphics</w:t>
      </w:r>
    </w:p>
    <w:p w14:paraId="6075E45A" w14:textId="77777777" w:rsidR="00D91235" w:rsidRDefault="00000000">
      <w:pPr>
        <w:pStyle w:val="BodyNegar"/>
      </w:pPr>
      <w:r>
        <w:t>Because AITSDE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above. Place figure captions below the figures; place table headings above the tables. Do not include captions as part of the figures, or put them in “text boxes” linked to the figures. Also, do not place borders around the outside of your figures.</w:t>
      </w:r>
    </w:p>
    <w:p w14:paraId="25C62E0F" w14:textId="77777777" w:rsidR="00D91235" w:rsidRDefault="00000000">
      <w:pPr>
        <w:pStyle w:val="TitleNegar1"/>
        <w:numPr>
          <w:ilvl w:val="1"/>
          <w:numId w:val="7"/>
        </w:numPr>
        <w:ind w:left="426" w:hanging="483"/>
      </w:pPr>
      <w:r>
        <w:t xml:space="preserve">Color Processing / Printing </w:t>
      </w:r>
    </w:p>
    <w:p w14:paraId="3EE1B55D" w14:textId="77777777" w:rsidR="00D91235" w:rsidRDefault="00000000">
      <w:pPr>
        <w:pStyle w:val="BodyNegar"/>
      </w:pPr>
      <w:r>
        <w:t xml:space="preserve">AITSDE allows an author to publish color figures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you will have the opportunity to indicate this in the Author Gateway and will be contacted by </w:t>
      </w:r>
      <w:proofErr w:type="spellStart"/>
      <w:r>
        <w:t>PubOps</w:t>
      </w:r>
      <w:proofErr w:type="spellEnd"/>
      <w:r>
        <w:t xml:space="preserve"> to confirm the charges.</w:t>
      </w:r>
    </w:p>
    <w:p w14:paraId="73F7884C" w14:textId="77777777" w:rsidR="00D91235" w:rsidRDefault="00000000">
      <w:pPr>
        <w:pStyle w:val="TitleNegar1"/>
        <w:numPr>
          <w:ilvl w:val="0"/>
          <w:numId w:val="7"/>
        </w:numPr>
        <w:ind w:left="284" w:hanging="284"/>
      </w:pPr>
      <w:r>
        <w:t>Conclusion</w:t>
      </w:r>
    </w:p>
    <w:p w14:paraId="7A34D1CD" w14:textId="77777777" w:rsidR="00D91235" w:rsidRDefault="00000000">
      <w:pPr>
        <w:pStyle w:val="BodyNegar"/>
      </w:pPr>
      <w:r>
        <w:t>A conclusion section is not required. Although a conclusion may review the main points of the article, do not replicate the abstract as the conclusion. A conclusion might elaborate on the importance of the work or suggest applications and extensions.</w:t>
      </w:r>
    </w:p>
    <w:p w14:paraId="5761B1F6" w14:textId="77777777" w:rsidR="00D91235" w:rsidRDefault="00000000">
      <w:pPr>
        <w:pStyle w:val="TitleNegar1"/>
        <w:numPr>
          <w:ilvl w:val="0"/>
          <w:numId w:val="7"/>
        </w:numPr>
        <w:ind w:left="284" w:hanging="284"/>
      </w:pPr>
      <w:r>
        <w:t>Appendix</w:t>
      </w:r>
    </w:p>
    <w:p w14:paraId="59F51A62" w14:textId="77777777" w:rsidR="00D91235" w:rsidRDefault="00000000">
      <w:pPr>
        <w:pStyle w:val="BodyNegar"/>
      </w:pPr>
      <w:r>
        <w:t>Appendixes, if needed, appear before the acknowledgment.</w:t>
      </w:r>
    </w:p>
    <w:p w14:paraId="2B0210A6" w14:textId="77777777" w:rsidR="00D91235" w:rsidRDefault="00000000">
      <w:pPr>
        <w:pStyle w:val="TitleNegar1"/>
        <w:numPr>
          <w:ilvl w:val="0"/>
          <w:numId w:val="7"/>
        </w:numPr>
        <w:ind w:left="284" w:hanging="284"/>
      </w:pPr>
      <w:r>
        <w:t>References and Footnotes</w:t>
      </w:r>
    </w:p>
    <w:p w14:paraId="09456B21" w14:textId="77777777" w:rsidR="00D91235" w:rsidRDefault="00000000">
      <w:pPr>
        <w:pStyle w:val="TitleNegar1"/>
        <w:numPr>
          <w:ilvl w:val="1"/>
          <w:numId w:val="7"/>
        </w:numPr>
        <w:ind w:left="426" w:hanging="483"/>
      </w:pPr>
      <w:r>
        <w:t>References</w:t>
      </w:r>
      <w:r>
        <w:tab/>
      </w:r>
    </w:p>
    <w:p w14:paraId="472B74A7" w14:textId="77777777" w:rsidR="00D91235" w:rsidRDefault="00000000">
      <w:pPr>
        <w:pStyle w:val="BodyNegar"/>
      </w:pPr>
      <w:r>
        <w:t xml:space="preserve">References need not be cited in text. When they are, they appear on the line, in square brackets, inside the punctuation. Multiple references are each numbered with separate brackets. In text, refer simply to the reference number. Do not use “Ref.” or “reference” except at the beginning of a sentence: “Reference [3] shows ....” Please do not use automatic endnotes in </w:t>
      </w:r>
      <w:r>
        <w:rPr>
          <w:i/>
          <w:iCs/>
        </w:rPr>
        <w:t>Word</w:t>
      </w:r>
      <w:r>
        <w:t>; rather, type the reference list at the end of the paper using the “References” style.</w:t>
      </w:r>
    </w:p>
    <w:p w14:paraId="69271630" w14:textId="77777777" w:rsidR="00D91235" w:rsidRDefault="00000000">
      <w:pPr>
        <w:pStyle w:val="BodyNegar"/>
      </w:pPr>
      <w: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Pr>
          <w:i/>
          <w:iCs/>
        </w:rPr>
        <w:t>et al</w:t>
      </w:r>
      <w:r>
        <w:t xml:space="preserve">. only if names are not given or if there are more than 6 authors. Use commas around Jr., Sr., and III in names. Abbreviate conference titles. When citing IEEE Transactions, provide the issue number, page range, volume number, month if available, and 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1B8B2261" w14:textId="77777777" w:rsidR="00D91235" w:rsidRDefault="00000000">
      <w:pPr>
        <w:pStyle w:val="BodyNegar"/>
      </w:pPr>
      <w:r>
        <w:t>Other than books, capitalize only the first word in an article title, except for proper nouns and element symbols. For articles published in translation journals, please give the English citation first, followed by the original foreign-language citation. See the end of this document for formats and examples of common references.</w:t>
      </w:r>
    </w:p>
    <w:p w14:paraId="43B2AF24" w14:textId="77777777" w:rsidR="00D91235" w:rsidRDefault="00000000">
      <w:pPr>
        <w:pStyle w:val="TitleNegar1"/>
        <w:numPr>
          <w:ilvl w:val="1"/>
          <w:numId w:val="7"/>
        </w:numPr>
        <w:ind w:left="426" w:hanging="483"/>
      </w:pPr>
      <w:r>
        <w:t>Footnotes</w:t>
      </w:r>
    </w:p>
    <w:p w14:paraId="38F5D1FE" w14:textId="77777777" w:rsidR="00D91235" w:rsidRDefault="00000000">
      <w:pPr>
        <w:pStyle w:val="BodyNegar"/>
      </w:pPr>
      <w:r>
        <w:t>Number footnotes separately in superscripts (Insert | Footnote).</w:t>
      </w:r>
      <w:r>
        <w:rPr>
          <w:vertAlign w:val="superscript"/>
        </w:rPr>
        <w:footnoteReference w:id="1"/>
      </w:r>
      <w:r>
        <w:t xml:space="preserve"> Place the actual footnote at the bottom of the column in which it is cited; do not put footnotes in the reference list (endnotes). Use letters for table footnotes (see Table I). </w:t>
      </w:r>
    </w:p>
    <w:p w14:paraId="4985D5EA" w14:textId="77777777" w:rsidR="00D91235" w:rsidRDefault="00000000">
      <w:pPr>
        <w:pStyle w:val="TitleNegar1"/>
        <w:numPr>
          <w:ilvl w:val="0"/>
          <w:numId w:val="7"/>
        </w:numPr>
        <w:ind w:left="284" w:hanging="284"/>
      </w:pPr>
      <w:r>
        <w:t>Submitting Your Article for Review</w:t>
      </w:r>
    </w:p>
    <w:p w14:paraId="2E6C4747" w14:textId="77777777" w:rsidR="00D91235" w:rsidRDefault="00000000">
      <w:pPr>
        <w:pStyle w:val="TitleNegar1"/>
        <w:numPr>
          <w:ilvl w:val="1"/>
          <w:numId w:val="7"/>
        </w:numPr>
        <w:ind w:left="426" w:hanging="483"/>
      </w:pPr>
      <w:r>
        <w:t xml:space="preserve">Review Stage Using </w:t>
      </w:r>
      <w:proofErr w:type="spellStart"/>
      <w:r>
        <w:t>ScholarOne</w:t>
      </w:r>
      <w:proofErr w:type="spellEnd"/>
      <w:r>
        <w:t xml:space="preserve"> Manuscripts</w:t>
      </w:r>
    </w:p>
    <w:p w14:paraId="0AF73D65" w14:textId="77777777" w:rsidR="00D91235" w:rsidRDefault="00000000">
      <w:pPr>
        <w:pStyle w:val="BodyNegar"/>
      </w:pPr>
      <w:r>
        <w:t>Contributions to the AITSDE may be submitted electronically on AITSDE’s online manuscript submission. Once you have chosen Contributions to the AITSDE may be submitted electronically on AITSDE, check first to see if you have an existing account. If there is none, please create a new account. After logging in, go to your Author Center and click “Start New Submission.”</w:t>
      </w:r>
    </w:p>
    <w:p w14:paraId="49FB13EC" w14:textId="77777777" w:rsidR="00D91235" w:rsidRDefault="00000000">
      <w:pPr>
        <w:pStyle w:val="BodyNegar"/>
      </w:pPr>
      <w:r>
        <w:t xml:space="preserve">Along with other information, you will be asked to select the manuscript type from the journal’s pre-determined list of options. Depending on the journal, there are various steps to the submission process; please make sure to carefully answer all of the submission questions presented to you. At the end of each step you must click “Save and Continue”; just uploading the paper is not sufficient. After the last step, you should see a confirmation that the submission is complete. You should also receive an e-mail confirmation. </w:t>
      </w:r>
    </w:p>
    <w:p w14:paraId="40382278" w14:textId="77777777" w:rsidR="00D91235" w:rsidRDefault="00000000">
      <w:pPr>
        <w:pStyle w:val="TitleNegar1"/>
        <w:numPr>
          <w:ilvl w:val="1"/>
          <w:numId w:val="7"/>
        </w:numPr>
        <w:ind w:left="426" w:hanging="483"/>
      </w:pPr>
      <w:r>
        <w:t xml:space="preserve">Final Stage Using </w:t>
      </w:r>
      <w:proofErr w:type="spellStart"/>
      <w:r>
        <w:t>ScholarOne</w:t>
      </w:r>
      <w:proofErr w:type="spellEnd"/>
      <w:r>
        <w:t xml:space="preserve"> Manuscripts</w:t>
      </w:r>
    </w:p>
    <w:p w14:paraId="448F3859" w14:textId="77777777" w:rsidR="00D91235" w:rsidRDefault="00000000">
      <w:pPr>
        <w:pStyle w:val="BodyNegar"/>
      </w:pPr>
      <w:r>
        <w:t xml:space="preserve">Upon acceptance, you will receive an email with specific instructions regarding the submission of your final files. To avoid any delays in publication, please be sure to follow these instructions. Final submissions should include source files of your accepted manuscript, high-quality graphic files (if not embedded in your source file), and a formatted PDF file. The accepted version of your manuscript will also be sent to the AITSDE publication teams for a comparison to the final files to ensure no significant or unauthorized changes were made after acceptance. If you have any questions regarding the final submission process, please contact the administrative contact for the journal. </w:t>
      </w:r>
    </w:p>
    <w:p w14:paraId="4571979B" w14:textId="77777777" w:rsidR="00D91235" w:rsidRDefault="00000000">
      <w:pPr>
        <w:pStyle w:val="TitleNegar1"/>
        <w:numPr>
          <w:ilvl w:val="1"/>
          <w:numId w:val="7"/>
        </w:numPr>
        <w:ind w:left="426" w:hanging="483"/>
      </w:pPr>
      <w:r>
        <w:t>Copyright Form</w:t>
      </w:r>
    </w:p>
    <w:p w14:paraId="31D1F704" w14:textId="77777777" w:rsidR="00D91235" w:rsidRDefault="00000000">
      <w:pPr>
        <w:pStyle w:val="BodyNegar"/>
      </w:pPr>
      <w:r>
        <w:t>Authors must submit an electronic AITSDE Copyright Form (</w:t>
      </w:r>
      <w:proofErr w:type="spellStart"/>
      <w:r>
        <w:t>eCF</w:t>
      </w:r>
      <w:proofErr w:type="spellEnd"/>
      <w:r>
        <w:t xml:space="preserve">) upon submitting their final manuscript files. You can access the </w:t>
      </w:r>
      <w:proofErr w:type="spellStart"/>
      <w:r>
        <w:t>eCF</w:t>
      </w:r>
      <w:proofErr w:type="spellEnd"/>
      <w:r>
        <w:t xml:space="preserve"> system through your manuscript submission system or through the Author Gateway. You are responsible for obtaining any necessary approvals and/or security clearances. </w:t>
      </w:r>
    </w:p>
    <w:p w14:paraId="5EFE28E5" w14:textId="77777777" w:rsidR="00D91235" w:rsidRDefault="00000000">
      <w:pPr>
        <w:pStyle w:val="TitleNegar1"/>
        <w:numPr>
          <w:ilvl w:val="0"/>
          <w:numId w:val="7"/>
        </w:numPr>
        <w:ind w:left="284" w:hanging="284"/>
      </w:pPr>
      <w:r>
        <w:t>Acknowledgment</w:t>
      </w:r>
    </w:p>
    <w:p w14:paraId="5773CE3A" w14:textId="77777777" w:rsidR="00D91235" w:rsidRDefault="00000000">
      <w:pPr>
        <w:pStyle w:val="BodyNegar"/>
      </w:pPr>
      <w:r>
        <w:t>The preferred spelling of the word “acknowledgment” in American English is without an “e” after the “g.” Use the singular heading even if you have many acknowledgments. Avoid expressions such as “One of us (S.B.A.) would like to thank ....” Instead, write “F. A. Author thanks ....” In most cases, sponsor and financial support acknowledgments are placed in the unnumbered footnote on the first page, not here.</w:t>
      </w:r>
    </w:p>
    <w:p w14:paraId="10BB7CA3" w14:textId="77777777" w:rsidR="00D91235" w:rsidRDefault="00000000">
      <w:pPr>
        <w:pStyle w:val="TitleNegar1"/>
        <w:numPr>
          <w:ilvl w:val="0"/>
          <w:numId w:val="7"/>
        </w:numPr>
        <w:ind w:left="284" w:hanging="284"/>
      </w:pPr>
      <w:r>
        <w:t>References</w:t>
      </w:r>
    </w:p>
    <w:p w14:paraId="03A92C78" w14:textId="77777777" w:rsidR="00D91235" w:rsidRDefault="00000000">
      <w:pPr>
        <w:pStyle w:val="TitleNegar1"/>
        <w:ind w:left="720"/>
      </w:pPr>
      <w:r>
        <w:t>All references must be formatted in APA.</w:t>
      </w:r>
    </w:p>
    <w:p w14:paraId="0C1BB45D" w14:textId="77777777" w:rsidR="00D91235" w:rsidRDefault="00000000">
      <w:pPr>
        <w:pStyle w:val="RefNegar"/>
      </w:pPr>
      <w:r>
        <w:rPr>
          <w:i/>
          <w:iCs/>
        </w:rPr>
        <w:t>Basic format for periodicals:</w:t>
      </w:r>
    </w:p>
    <w:p w14:paraId="1DE3132D" w14:textId="77777777" w:rsidR="00D91235" w:rsidRDefault="00000000">
      <w:pPr>
        <w:pStyle w:val="RefNegar"/>
      </w:pPr>
      <w:r>
        <w:t xml:space="preserve">Author, J. K., (year). “Name of paper,” </w:t>
      </w:r>
      <w:r>
        <w:rPr>
          <w:i/>
          <w:iCs/>
        </w:rPr>
        <w:t>Abbrev. Title of Periodical</w:t>
      </w:r>
      <w:r>
        <w:t xml:space="preserve">, vol. x, no. x, pp. xxx-xxx, </w:t>
      </w:r>
      <w:proofErr w:type="spellStart"/>
      <w:r>
        <w:t>doi</w:t>
      </w:r>
      <w:proofErr w:type="spellEnd"/>
      <w:r>
        <w:t>: 10.1109.XXX.1234567.</w:t>
      </w:r>
    </w:p>
    <w:p w14:paraId="2B637273" w14:textId="77777777" w:rsidR="00D91235" w:rsidRDefault="00000000">
      <w:pPr>
        <w:pStyle w:val="RefNegar"/>
      </w:pPr>
      <w:r>
        <w:rPr>
          <w:i/>
          <w:iCs/>
        </w:rPr>
        <w:t>Examples:</w:t>
      </w:r>
    </w:p>
    <w:p w14:paraId="212A7C19" w14:textId="77777777" w:rsidR="00D91235" w:rsidRDefault="00000000">
      <w:pPr>
        <w:pStyle w:val="BodyNegar"/>
        <w:numPr>
          <w:ilvl w:val="0"/>
          <w:numId w:val="1"/>
        </w:numPr>
        <w:ind w:left="360"/>
      </w:pPr>
      <w:r>
        <w:rPr>
          <w:i/>
          <w:iCs/>
        </w:rPr>
        <w:t>Duncombe</w:t>
      </w:r>
      <w:r>
        <w:t>, J. U. (1959). Infrared navigation—Part I: An assessment of feasibility. </w:t>
      </w:r>
      <w:r>
        <w:rPr>
          <w:i/>
          <w:iCs/>
        </w:rPr>
        <w:t>IEEE Trans. Electron Devices</w:t>
      </w:r>
      <w:r>
        <w:t>, </w:t>
      </w:r>
      <w:r>
        <w:rPr>
          <w:i/>
          <w:iCs/>
        </w:rPr>
        <w:t>11</w:t>
      </w:r>
      <w:r>
        <w:t xml:space="preserve">(1), 34-39, </w:t>
      </w:r>
      <w:proofErr w:type="spellStart"/>
      <w:r>
        <w:t>doi</w:t>
      </w:r>
      <w:proofErr w:type="spellEnd"/>
      <w:r>
        <w:t>: 10.1109/TED.2016.2628402.</w:t>
      </w:r>
    </w:p>
    <w:p w14:paraId="75E78825" w14:textId="77777777" w:rsidR="00D91235" w:rsidRDefault="00000000">
      <w:pPr>
        <w:pStyle w:val="BodyNegar"/>
        <w:numPr>
          <w:ilvl w:val="0"/>
          <w:numId w:val="1"/>
        </w:numPr>
        <w:ind w:left="360"/>
      </w:pPr>
      <w:r>
        <w:t xml:space="preserve">Habi, H. V. and Messer, H., (2021). "Recurrent neural network for rain estimation using commercial </w:t>
      </w:r>
      <w:r>
        <w:rPr>
          <w:i/>
          <w:iCs/>
        </w:rPr>
        <w:t>microwave</w:t>
      </w:r>
      <w:r>
        <w:t xml:space="preserve"> links," </w:t>
      </w:r>
      <w:r>
        <w:rPr>
          <w:i/>
          <w:iCs/>
        </w:rPr>
        <w:t xml:space="preserve">IEEE Trans. </w:t>
      </w:r>
      <w:proofErr w:type="spellStart"/>
      <w:r>
        <w:rPr>
          <w:i/>
          <w:iCs/>
        </w:rPr>
        <w:t>Geosci</w:t>
      </w:r>
      <w:proofErr w:type="spellEnd"/>
      <w:r>
        <w:rPr>
          <w:i/>
          <w:iCs/>
        </w:rPr>
        <w:t>. Remote Sens.</w:t>
      </w:r>
      <w:r>
        <w:t>, vol. 59, no. 5, pp. 3672-3681, [Online]. Available: https://ieeexplore.ieee.org/document/9153027</w:t>
      </w:r>
    </w:p>
    <w:p w14:paraId="4E5EF511" w14:textId="77777777" w:rsidR="00D91235" w:rsidRDefault="00000000">
      <w:pPr>
        <w:pStyle w:val="RefNegar"/>
      </w:pPr>
      <w:r>
        <w:rPr>
          <w:i/>
          <w:iCs/>
        </w:rPr>
        <w:t>Basic format for books:</w:t>
      </w:r>
    </w:p>
    <w:p w14:paraId="2BEC704F" w14:textId="77777777" w:rsidR="00D91235" w:rsidRDefault="00000000">
      <w:pPr>
        <w:pStyle w:val="RefNegar"/>
      </w:pPr>
      <w:r>
        <w:t xml:space="preserve">Author, J. K. (year) “Title of chapter in the book,” in </w:t>
      </w:r>
      <w:r>
        <w:rPr>
          <w:i/>
          <w:iCs/>
        </w:rPr>
        <w:t xml:space="preserve">Title of Published Book, </w:t>
      </w:r>
      <w:proofErr w:type="spellStart"/>
      <w:r>
        <w:rPr>
          <w:i/>
          <w:iCs/>
        </w:rPr>
        <w:t>x</w:t>
      </w:r>
      <w:r>
        <w:t>th</w:t>
      </w:r>
      <w:proofErr w:type="spellEnd"/>
      <w:r>
        <w:t xml:space="preserve"> ed. City of Publisher, (only U.S. State), Country: Abbrev. of Publisher, year, </w:t>
      </w:r>
      <w:proofErr w:type="spellStart"/>
      <w:r>
        <w:t>ch.</w:t>
      </w:r>
      <w:proofErr w:type="spellEnd"/>
      <w:r>
        <w:t xml:space="preserve"> x, sec. </w:t>
      </w:r>
      <w:r>
        <w:rPr>
          <w:i/>
          <w:iCs/>
        </w:rPr>
        <w:t>x</w:t>
      </w:r>
      <w:r>
        <w:t>, pp. xxx–xxx</w:t>
      </w:r>
      <w:r>
        <w:rPr>
          <w:i/>
          <w:iCs/>
        </w:rPr>
        <w:t>.</w:t>
      </w:r>
    </w:p>
    <w:p w14:paraId="289D4617" w14:textId="77777777" w:rsidR="00D91235" w:rsidRDefault="00000000">
      <w:pPr>
        <w:pStyle w:val="RefNegar"/>
      </w:pPr>
      <w:r>
        <w:rPr>
          <w:i/>
          <w:iCs/>
        </w:rPr>
        <w:t>Examples:</w:t>
      </w:r>
    </w:p>
    <w:p w14:paraId="3496AD75" w14:textId="77777777" w:rsidR="00D91235" w:rsidRDefault="00000000">
      <w:pPr>
        <w:pStyle w:val="BodyNegar"/>
        <w:numPr>
          <w:ilvl w:val="0"/>
          <w:numId w:val="1"/>
        </w:numPr>
        <w:ind w:left="360"/>
      </w:pPr>
      <w:r>
        <w:rPr>
          <w:i/>
          <w:iCs/>
        </w:rPr>
        <w:t>Young</w:t>
      </w:r>
      <w:r>
        <w:t>, G. O. (1964). Synthetic structure of industrial plastics, in Plastics, vol. 3, J. Peters, Ed., pp. 15–64.</w:t>
      </w:r>
    </w:p>
    <w:p w14:paraId="138937D3" w14:textId="77777777" w:rsidR="00D91235" w:rsidRDefault="00000000">
      <w:pPr>
        <w:pStyle w:val="RefNegar"/>
      </w:pPr>
      <w:r>
        <w:rPr>
          <w:i/>
          <w:iCs/>
        </w:rPr>
        <w:t>Basic format for handbooks:</w:t>
      </w:r>
    </w:p>
    <w:p w14:paraId="122F56B9" w14:textId="77777777" w:rsidR="00D91235" w:rsidRDefault="00000000">
      <w:pPr>
        <w:pStyle w:val="RefNegar"/>
      </w:pPr>
      <w:r>
        <w:rPr>
          <w:i/>
          <w:iCs/>
        </w:rPr>
        <w:t>Name of Manual/Handbook, x</w:t>
      </w:r>
      <w:r>
        <w:t xml:space="preserve"> ed., Abbrev. Name of Co., City of Co., Abbrev. State, Country, year, pp. xxx-xxx.</w:t>
      </w:r>
    </w:p>
    <w:p w14:paraId="3D1EAC1B" w14:textId="77777777" w:rsidR="00D91235" w:rsidRDefault="00000000">
      <w:pPr>
        <w:pStyle w:val="RefNegar"/>
      </w:pPr>
      <w:r>
        <w:rPr>
          <w:i/>
          <w:iCs/>
        </w:rPr>
        <w:t>Examples:</w:t>
      </w:r>
    </w:p>
    <w:p w14:paraId="5CBD6ACA" w14:textId="77777777" w:rsidR="00D91235" w:rsidRDefault="00000000">
      <w:pPr>
        <w:pStyle w:val="BodyNegar"/>
        <w:numPr>
          <w:ilvl w:val="0"/>
          <w:numId w:val="1"/>
        </w:numPr>
        <w:ind w:left="360"/>
      </w:pPr>
      <w:r>
        <w:rPr>
          <w:i/>
          <w:iCs/>
        </w:rPr>
        <w:t>Transmission Systems for Communications</w:t>
      </w:r>
      <w:r>
        <w:t>, 3rd ed., Western Electric Co., Winston-Salem, NC, USA, 1985, pp. 44–60.</w:t>
      </w:r>
    </w:p>
    <w:p w14:paraId="69B69F32" w14:textId="77777777" w:rsidR="00D91235" w:rsidRDefault="00000000">
      <w:pPr>
        <w:pStyle w:val="BodyNegar"/>
        <w:numPr>
          <w:ilvl w:val="0"/>
          <w:numId w:val="1"/>
        </w:numPr>
        <w:ind w:left="360"/>
      </w:pPr>
      <w:r>
        <w:t xml:space="preserve">R. J. </w:t>
      </w:r>
      <w:proofErr w:type="spellStart"/>
      <w:r>
        <w:t>Hijmans</w:t>
      </w:r>
      <w:proofErr w:type="spellEnd"/>
      <w:r>
        <w:t xml:space="preserve"> and J. van Etten, “Raster: Geographic analysis and modeling with raster data,” R Package Version 2.0-12, Jan. 12, 2012. [Online]. Available: </w:t>
      </w:r>
      <w:r>
        <w:rPr>
          <w:u w:val="single"/>
        </w:rPr>
        <w:t xml:space="preserve">http://CRAN.R-project.org/package=raster </w:t>
      </w:r>
    </w:p>
    <w:p w14:paraId="1E063CE0" w14:textId="77777777" w:rsidR="00D91235" w:rsidRDefault="00000000">
      <w:pPr>
        <w:pStyle w:val="RefNegar"/>
      </w:pPr>
      <w:r>
        <w:rPr>
          <w:i/>
          <w:iCs/>
        </w:rPr>
        <w:t>Basic format for reports:</w:t>
      </w:r>
    </w:p>
    <w:p w14:paraId="705A0C94" w14:textId="77777777" w:rsidR="00D91235" w:rsidRDefault="00000000">
      <w:pPr>
        <w:pStyle w:val="RefNegar"/>
      </w:pPr>
      <w:r>
        <w:t>J. K. Author, “Title of report,” Abbrev. Name of Co., City of Co., Abbrev. State, Country, Rep. xxx, year.</w:t>
      </w:r>
    </w:p>
    <w:p w14:paraId="49A1743D" w14:textId="77777777" w:rsidR="00D91235" w:rsidRDefault="00000000">
      <w:pPr>
        <w:pStyle w:val="RefNegar"/>
      </w:pPr>
      <w:r>
        <w:rPr>
          <w:i/>
          <w:iCs/>
        </w:rPr>
        <w:t>Example:</w:t>
      </w:r>
    </w:p>
    <w:p w14:paraId="51F52658" w14:textId="77777777" w:rsidR="00D91235" w:rsidRDefault="00000000">
      <w:pPr>
        <w:pStyle w:val="BodyNegar"/>
        <w:numPr>
          <w:ilvl w:val="0"/>
          <w:numId w:val="1"/>
        </w:numPr>
        <w:ind w:left="357" w:hanging="357"/>
      </w:pPr>
      <w:r>
        <w:t>E. E. Reber, R. L. Michell, and C. J. Carter, “Oxygen absorption in the earth’s atmosphere,” Aerospace Corp., Los Angeles, CA, USA, Tech. Rep. TR-0200 (4230-46)-3, Nov. 1988.</w:t>
      </w:r>
    </w:p>
    <w:p w14:paraId="44CCE42C" w14:textId="77777777" w:rsidR="00D91235" w:rsidRDefault="00000000">
      <w:pPr>
        <w:pStyle w:val="RefNegar"/>
      </w:pPr>
      <w:r>
        <w:rPr>
          <w:i/>
          <w:iCs/>
        </w:rPr>
        <w:t>Basic format for conference proceedings:</w:t>
      </w:r>
    </w:p>
    <w:p w14:paraId="035A3C89" w14:textId="77777777" w:rsidR="00D91235" w:rsidRDefault="00000000">
      <w:pPr>
        <w:pStyle w:val="RefNegar"/>
      </w:pPr>
      <w:r>
        <w:t xml:space="preserve">J. K. Author, “Title of paper,” in </w:t>
      </w:r>
      <w:r>
        <w:rPr>
          <w:i/>
          <w:iCs/>
        </w:rPr>
        <w:t>Abbreviated Name of Conf.</w:t>
      </w:r>
      <w:r>
        <w:t xml:space="preserve">, City of Conf., Abbrev. State (if given), Country, year, pp. </w:t>
      </w:r>
      <w:proofErr w:type="spellStart"/>
      <w:r>
        <w:t>xxxxxx</w:t>
      </w:r>
      <w:proofErr w:type="spellEnd"/>
      <w:r>
        <w:rPr>
          <w:i/>
          <w:iCs/>
        </w:rPr>
        <w:t>.</w:t>
      </w:r>
    </w:p>
    <w:p w14:paraId="37D1115D" w14:textId="77777777" w:rsidR="00D91235" w:rsidRDefault="00000000">
      <w:pPr>
        <w:pStyle w:val="RefNegar"/>
      </w:pPr>
      <w:r>
        <w:rPr>
          <w:i/>
          <w:iCs/>
        </w:rPr>
        <w:t>Examples:</w:t>
      </w:r>
    </w:p>
    <w:p w14:paraId="6A93DC19" w14:textId="77777777" w:rsidR="00D91235" w:rsidRDefault="00000000">
      <w:pPr>
        <w:pStyle w:val="BodyNegar"/>
        <w:numPr>
          <w:ilvl w:val="0"/>
          <w:numId w:val="1"/>
        </w:numPr>
        <w:ind w:left="357" w:hanging="357"/>
      </w:pPr>
      <w:r>
        <w:t>Payne, D. B., &amp; Stern, J. R. (1985, October). Wavelength-switched passively coupled single-mode optical network. In </w:t>
      </w:r>
      <w:r>
        <w:rPr>
          <w:i/>
          <w:iCs/>
        </w:rPr>
        <w:t>Proc. IOOC-ECOC</w:t>
      </w:r>
      <w:r>
        <w:t> (Vol. 85, p. 585) pp.585–590.</w:t>
      </w:r>
    </w:p>
    <w:p w14:paraId="456F9794" w14:textId="77777777" w:rsidR="00D91235" w:rsidRDefault="00000000">
      <w:pPr>
        <w:pStyle w:val="RefNegar"/>
        <w:ind w:left="90" w:hanging="90"/>
      </w:pPr>
      <w:r>
        <w:rPr>
          <w:i/>
          <w:iCs/>
        </w:rPr>
        <w:t xml:space="preserve">Basic format for electronic documents (when available online): </w:t>
      </w:r>
    </w:p>
    <w:p w14:paraId="6516E334" w14:textId="77777777" w:rsidR="00D91235" w:rsidRDefault="00000000">
      <w:pPr>
        <w:pStyle w:val="RefNegar"/>
      </w:pPr>
      <w:r>
        <w:t xml:space="preserve">Issuing Organization. (year, month day). </w:t>
      </w:r>
      <w:r>
        <w:rPr>
          <w:i/>
          <w:iCs/>
        </w:rPr>
        <w:t>Title</w:t>
      </w:r>
      <w:r>
        <w:t>. [Type of medium]. Available: site/path/file</w:t>
      </w:r>
    </w:p>
    <w:p w14:paraId="3A1724F2" w14:textId="77777777" w:rsidR="00D91235" w:rsidRDefault="00000000">
      <w:pPr>
        <w:pStyle w:val="RefNegar"/>
      </w:pPr>
      <w:r>
        <w:rPr>
          <w:i/>
          <w:iCs/>
        </w:rPr>
        <w:t>Example:</w:t>
      </w:r>
    </w:p>
    <w:p w14:paraId="24F136B3" w14:textId="77777777" w:rsidR="00D91235" w:rsidRDefault="00000000">
      <w:pPr>
        <w:pStyle w:val="BodyNegar"/>
        <w:numPr>
          <w:ilvl w:val="0"/>
          <w:numId w:val="1"/>
        </w:numPr>
        <w:ind w:left="357" w:hanging="357"/>
      </w:pPr>
      <w:r>
        <w:t xml:space="preserve">U.S. House. 102nd Congress, 1st Session. (1991, Jan. 11). </w:t>
      </w:r>
      <w:r>
        <w:rPr>
          <w:i/>
          <w:iCs/>
        </w:rPr>
        <w:t>H. Con. Res. 1, Sense of the Congress on Approval of Military Action</w:t>
      </w:r>
      <w:r>
        <w:t xml:space="preserve">. [Online]. Available: LEXIS Library: GENFED File: BILLS </w:t>
      </w:r>
    </w:p>
    <w:p w14:paraId="54CC4240" w14:textId="77777777" w:rsidR="00D91235" w:rsidRDefault="00000000">
      <w:pPr>
        <w:pStyle w:val="RefNegar"/>
      </w:pPr>
      <w:r>
        <w:rPr>
          <w:i/>
          <w:iCs/>
        </w:rPr>
        <w:t>Basic format for patents:</w:t>
      </w:r>
    </w:p>
    <w:p w14:paraId="3B166732" w14:textId="77777777" w:rsidR="00D91235" w:rsidRDefault="00000000">
      <w:pPr>
        <w:pStyle w:val="RefNegar"/>
      </w:pPr>
      <w:r>
        <w:t xml:space="preserve">Author, J. K., “Title of patent,” U.S. Patent </w:t>
      </w:r>
      <w:r>
        <w:rPr>
          <w:i/>
          <w:iCs/>
        </w:rPr>
        <w:t xml:space="preserve">x xxx </w:t>
      </w:r>
      <w:proofErr w:type="spellStart"/>
      <w:r>
        <w:rPr>
          <w:i/>
          <w:iCs/>
        </w:rPr>
        <w:t>xxx</w:t>
      </w:r>
      <w:proofErr w:type="spellEnd"/>
      <w:r>
        <w:t>, Abbrev. Month, day, year.</w:t>
      </w:r>
    </w:p>
    <w:p w14:paraId="6581A9C0" w14:textId="77777777" w:rsidR="00D91235" w:rsidRDefault="00000000">
      <w:pPr>
        <w:pStyle w:val="RefNegar"/>
      </w:pPr>
      <w:r>
        <w:rPr>
          <w:i/>
          <w:iCs/>
        </w:rPr>
        <w:t>Example:</w:t>
      </w:r>
    </w:p>
    <w:p w14:paraId="3A5A1A9E" w14:textId="77777777" w:rsidR="00D91235" w:rsidRDefault="00000000">
      <w:pPr>
        <w:pStyle w:val="BodyNegar"/>
        <w:numPr>
          <w:ilvl w:val="0"/>
          <w:numId w:val="1"/>
        </w:numPr>
        <w:ind w:left="357" w:hanging="357"/>
      </w:pPr>
      <w:r>
        <w:t>Brandli, G. and Dick, M., “Alternating current fed power supply,” U.S. Patent 4 084 217, Nov. 4, 1978.</w:t>
      </w:r>
    </w:p>
    <w:p w14:paraId="2DBC0082" w14:textId="77777777" w:rsidR="00D91235" w:rsidRDefault="00000000">
      <w:pPr>
        <w:pStyle w:val="RefNegar"/>
      </w:pPr>
      <w:r>
        <w:rPr>
          <w:i/>
          <w:iCs/>
        </w:rPr>
        <w:t>Basic format</w:t>
      </w:r>
      <w:r>
        <w:rPr>
          <w:b/>
          <w:bCs/>
          <w:i/>
          <w:iCs/>
        </w:rPr>
        <w:t xml:space="preserve"> </w:t>
      </w:r>
      <w:r>
        <w:rPr>
          <w:i/>
          <w:iCs/>
        </w:rPr>
        <w:t>for theses (M.S.) and dissertations (Ph.D.):</w:t>
      </w:r>
    </w:p>
    <w:p w14:paraId="206C3E4A" w14:textId="77777777" w:rsidR="00D91235" w:rsidRDefault="00000000">
      <w:pPr>
        <w:pStyle w:val="RefNegar"/>
      </w:pPr>
      <w:r>
        <w:t>Author, J. K., “Title of thesis,” M.S. thesis, Abbrev. Dept., Abbrev. Univ., City of Univ., Abbrev. State, year.</w:t>
      </w:r>
    </w:p>
    <w:p w14:paraId="739E6629" w14:textId="77777777" w:rsidR="00D91235" w:rsidRDefault="00000000">
      <w:pPr>
        <w:pStyle w:val="RefNegar"/>
      </w:pPr>
      <w:r>
        <w:t>Author, J. K., “Title of dissertation,” Ph.D. dissertation, Abbrev. Dept., Abbrev. Univ., City of Univ., Abbrev. State, year.</w:t>
      </w:r>
    </w:p>
    <w:p w14:paraId="1EC22576" w14:textId="77777777" w:rsidR="00D91235" w:rsidRDefault="00000000">
      <w:pPr>
        <w:pStyle w:val="RefNegar"/>
      </w:pPr>
      <w:r>
        <w:rPr>
          <w:i/>
          <w:iCs/>
        </w:rPr>
        <w:t>Examples:</w:t>
      </w:r>
    </w:p>
    <w:p w14:paraId="1923EF5E" w14:textId="77777777" w:rsidR="00D91235" w:rsidRDefault="00000000">
      <w:pPr>
        <w:pStyle w:val="BodyNegar"/>
        <w:numPr>
          <w:ilvl w:val="0"/>
          <w:numId w:val="1"/>
        </w:numPr>
        <w:ind w:left="357" w:hanging="357"/>
      </w:pPr>
      <w:r>
        <w:t>Williams, J. O., “Narrow-band analyzer,” Ph.D. dissertation, Dept. Elect. Eng., Harvard Univ., Cambridge, MA, USA, 1993.</w:t>
      </w:r>
    </w:p>
    <w:p w14:paraId="12A2B847" w14:textId="77777777" w:rsidR="00D91235" w:rsidRDefault="00000000">
      <w:pPr>
        <w:pStyle w:val="RefNegar"/>
      </w:pPr>
      <w:r>
        <w:rPr>
          <w:i/>
          <w:iCs/>
        </w:rPr>
        <w:t>Basic format for the most common types of unpublished references:</w:t>
      </w:r>
    </w:p>
    <w:p w14:paraId="07842814" w14:textId="77777777" w:rsidR="00D91235" w:rsidRDefault="00000000">
      <w:pPr>
        <w:pStyle w:val="RefNegar"/>
      </w:pPr>
      <w:r>
        <w:t>Author, J. K., private communication, Abbrev. Month, year.</w:t>
      </w:r>
    </w:p>
    <w:p w14:paraId="74024827" w14:textId="77777777" w:rsidR="00D91235" w:rsidRDefault="00000000">
      <w:pPr>
        <w:pStyle w:val="RefNegar"/>
      </w:pPr>
      <w:r>
        <w:t>Author, J. K., “Title of paper,” unpublished.</w:t>
      </w:r>
    </w:p>
    <w:p w14:paraId="1696E58C" w14:textId="77777777" w:rsidR="00D91235" w:rsidRDefault="00000000">
      <w:pPr>
        <w:pStyle w:val="RefNegar"/>
      </w:pPr>
      <w:r>
        <w:t>Author, J. K., “Title of paper,” to be published.</w:t>
      </w:r>
    </w:p>
    <w:p w14:paraId="35F0FC8F" w14:textId="77777777" w:rsidR="00D91235" w:rsidRDefault="00000000">
      <w:pPr>
        <w:pStyle w:val="RefNegar"/>
      </w:pPr>
      <w:r>
        <w:rPr>
          <w:i/>
          <w:iCs/>
        </w:rPr>
        <w:t>Examples:</w:t>
      </w:r>
    </w:p>
    <w:p w14:paraId="7915C579" w14:textId="77777777" w:rsidR="00D91235" w:rsidRDefault="00000000">
      <w:pPr>
        <w:pStyle w:val="BodyNegar"/>
        <w:numPr>
          <w:ilvl w:val="0"/>
          <w:numId w:val="1"/>
        </w:numPr>
        <w:ind w:left="357" w:hanging="357"/>
      </w:pPr>
      <w:r>
        <w:t>Harrison, A., private communication, May 1995.</w:t>
      </w:r>
    </w:p>
    <w:p w14:paraId="5345B6C1" w14:textId="77777777" w:rsidR="00D91235" w:rsidRDefault="00000000">
      <w:pPr>
        <w:pStyle w:val="BodyNegar"/>
        <w:numPr>
          <w:ilvl w:val="0"/>
          <w:numId w:val="1"/>
        </w:numPr>
        <w:ind w:left="357" w:hanging="357"/>
      </w:pPr>
      <w:r>
        <w:t xml:space="preserve">Smith, B., “An approach to graphs of linear forms,” 2014, </w:t>
      </w:r>
      <w:r>
        <w:rPr>
          <w:i/>
          <w:iCs/>
        </w:rPr>
        <w:t>arXiv:2105.02824</w:t>
      </w:r>
      <w:r>
        <w:t>.</w:t>
      </w:r>
    </w:p>
    <w:p w14:paraId="3480F76F" w14:textId="77777777" w:rsidR="00D91235" w:rsidRDefault="00000000">
      <w:pPr>
        <w:pStyle w:val="BodyNegar"/>
        <w:numPr>
          <w:ilvl w:val="0"/>
          <w:numId w:val="1"/>
        </w:numPr>
        <w:ind w:left="357" w:hanging="357"/>
      </w:pPr>
      <w:r>
        <w:t>Brahms, A., “Representation error for real numbers in binary computer arithmetic,” IEEE Computer Group Repository, Paper R-67-85.</w:t>
      </w:r>
    </w:p>
    <w:p w14:paraId="52A137B0" w14:textId="77777777" w:rsidR="00D91235" w:rsidRDefault="00000000">
      <w:pPr>
        <w:pStyle w:val="RefNegar"/>
      </w:pPr>
      <w:r>
        <w:rPr>
          <w:i/>
          <w:iCs/>
        </w:rPr>
        <w:t>Basic formats for standards:</w:t>
      </w:r>
    </w:p>
    <w:p w14:paraId="0DE23707" w14:textId="77777777" w:rsidR="00D91235" w:rsidRDefault="00000000">
      <w:pPr>
        <w:pStyle w:val="RefNegar"/>
      </w:pPr>
      <w:r>
        <w:t>a)</w:t>
      </w:r>
      <w:r>
        <w:rPr>
          <w:i/>
          <w:iCs/>
        </w:rPr>
        <w:t xml:space="preserve"> Title of Standard</w:t>
      </w:r>
      <w:r>
        <w:t>, Standard number, date.</w:t>
      </w:r>
    </w:p>
    <w:p w14:paraId="3A65C416" w14:textId="77777777" w:rsidR="00D91235" w:rsidRDefault="00000000">
      <w:pPr>
        <w:pStyle w:val="RefNegar"/>
      </w:pPr>
      <w:r>
        <w:t xml:space="preserve">b) </w:t>
      </w:r>
      <w:r>
        <w:rPr>
          <w:i/>
          <w:iCs/>
        </w:rPr>
        <w:t>Title of Standard</w:t>
      </w:r>
      <w:r>
        <w:t>, Standard number, corporate author, location, date.</w:t>
      </w:r>
    </w:p>
    <w:p w14:paraId="6D2050D6" w14:textId="77777777" w:rsidR="00D91235" w:rsidRDefault="00000000">
      <w:pPr>
        <w:pStyle w:val="RefNegar"/>
      </w:pPr>
      <w:r>
        <w:rPr>
          <w:i/>
          <w:iCs/>
        </w:rPr>
        <w:t>Examples:</w:t>
      </w:r>
    </w:p>
    <w:p w14:paraId="0BCA2193" w14:textId="77777777" w:rsidR="00D91235" w:rsidRDefault="00000000">
      <w:pPr>
        <w:pStyle w:val="BodyNegar"/>
        <w:numPr>
          <w:ilvl w:val="0"/>
          <w:numId w:val="1"/>
        </w:numPr>
        <w:ind w:left="360"/>
      </w:pPr>
      <w:r>
        <w:t>IEEE Criteria for Class IE Electric Systems, IEEE Standard 308, 1969.</w:t>
      </w:r>
    </w:p>
    <w:p w14:paraId="6476B361" w14:textId="77777777" w:rsidR="00D91235" w:rsidRDefault="00000000">
      <w:pPr>
        <w:pStyle w:val="BodyNegar"/>
        <w:numPr>
          <w:ilvl w:val="0"/>
          <w:numId w:val="1"/>
        </w:numPr>
        <w:ind w:left="360"/>
      </w:pPr>
      <w:r>
        <w:t>Letter Symbols for Quantities, ANSI Standard Y10.5-1968.</w:t>
      </w:r>
    </w:p>
    <w:p w14:paraId="38CC8C2C" w14:textId="77777777" w:rsidR="00D91235" w:rsidRDefault="00000000">
      <w:pPr>
        <w:pStyle w:val="RefNegar"/>
      </w:pPr>
      <w:r>
        <w:rPr>
          <w:i/>
          <w:iCs/>
        </w:rPr>
        <w:t>Basic format for datasets: </w:t>
      </w:r>
    </w:p>
    <w:p w14:paraId="1A2A3819" w14:textId="77777777" w:rsidR="00D91235" w:rsidRDefault="00000000">
      <w:pPr>
        <w:pStyle w:val="RefNegar"/>
      </w:pPr>
      <w:r>
        <w:t>Author, Date, Year. “Title of Dataset,” distributed by Publisher/Distributor, http://url.com (or if DOI is used, end with a period)</w:t>
      </w:r>
    </w:p>
    <w:p w14:paraId="60B6CED4" w14:textId="77777777" w:rsidR="00D91235" w:rsidRDefault="00000000">
      <w:pPr>
        <w:pStyle w:val="RefNegar"/>
      </w:pPr>
      <w:r>
        <w:rPr>
          <w:i/>
          <w:iCs/>
        </w:rPr>
        <w:t>Example: </w:t>
      </w:r>
    </w:p>
    <w:p w14:paraId="60297A3F" w14:textId="77777777" w:rsidR="00D91235" w:rsidRDefault="00000000">
      <w:pPr>
        <w:pStyle w:val="BodyNegar"/>
        <w:numPr>
          <w:ilvl w:val="0"/>
          <w:numId w:val="1"/>
        </w:numPr>
        <w:ind w:left="360"/>
      </w:pPr>
      <w:r>
        <w:t xml:space="preserve">U.S. Department of Health and Human Services, Aug. 2013, “Treatment Episode Dataset: Discharges (TEDS-D): Concatenated, 2006 to 2009,” U.S. Department of Health and Human Services, Substance Abuse and Mental Health Services Administration, Office of Applied Studies, </w:t>
      </w:r>
      <w:proofErr w:type="spellStart"/>
      <w:r>
        <w:t>doi</w:t>
      </w:r>
      <w:proofErr w:type="spellEnd"/>
      <w:r>
        <w:t>: 10.3886/ICPSR30122.v2.</w:t>
      </w:r>
    </w:p>
    <w:p w14:paraId="3243BDEC" w14:textId="77777777" w:rsidR="00D91235" w:rsidRDefault="00000000">
      <w:pPr>
        <w:pStyle w:val="RefNegar"/>
      </w:pPr>
      <w:r>
        <w:rPr>
          <w:i/>
          <w:iCs/>
        </w:rPr>
        <w:t>Basic format for code:</w:t>
      </w:r>
    </w:p>
    <w:p w14:paraId="6BD9C3F3" w14:textId="77777777" w:rsidR="00D91235" w:rsidRDefault="00000000">
      <w:pPr>
        <w:pStyle w:val="RefNegar"/>
      </w:pPr>
      <w:r>
        <w:t>Author, Date published or disseminated, Year. “Complete title, including ed./vers.#,” distributed by Publisher/Distributor, http://url.com (or if DOI is used, end with a period)</w:t>
      </w:r>
    </w:p>
    <w:p w14:paraId="1C3F2A7B" w14:textId="77777777" w:rsidR="00D91235" w:rsidRDefault="00000000">
      <w:pPr>
        <w:pStyle w:val="RefNegar"/>
      </w:pPr>
      <w:r>
        <w:rPr>
          <w:i/>
          <w:iCs/>
        </w:rPr>
        <w:t>Example: </w:t>
      </w:r>
    </w:p>
    <w:p w14:paraId="3E4D650F" w14:textId="77777777" w:rsidR="00D91235" w:rsidRDefault="00000000">
      <w:pPr>
        <w:pStyle w:val="BodyNegar"/>
        <w:numPr>
          <w:ilvl w:val="0"/>
          <w:numId w:val="1"/>
        </w:numPr>
        <w:ind w:left="360"/>
      </w:pPr>
      <w:proofErr w:type="spellStart"/>
      <w:r>
        <w:t>D’Martin</w:t>
      </w:r>
      <w:proofErr w:type="spellEnd"/>
      <w:r>
        <w:t xml:space="preserve">, T. and Soares, S., 2019, “Code for Assessment of Markov Decision Processes in Long-Term Hydrothermal Scheduling of Single-Reservoir Systems (Version 1.0),” Code Ocean, </w:t>
      </w:r>
      <w:proofErr w:type="spellStart"/>
      <w:r>
        <w:t>doi</w:t>
      </w:r>
      <w:proofErr w:type="spellEnd"/>
      <w:r>
        <w:t>: _1.24433/CO.7212286.v1</w:t>
      </w:r>
    </w:p>
    <w:p w14:paraId="167CAE7C" w14:textId="77777777" w:rsidR="000832C1" w:rsidRDefault="000832C1" w:rsidP="000832C1">
      <w:pPr>
        <w:bidi/>
        <w:spacing w:after="160"/>
        <w:jc w:val="right"/>
        <w:rPr>
          <w:b/>
          <w:bCs/>
          <w:lang w:bidi="fa-IR"/>
        </w:rPr>
      </w:pPr>
    </w:p>
    <w:p w14:paraId="585FF7D7" w14:textId="12565EBA" w:rsidR="000832C1" w:rsidRPr="000832C1" w:rsidRDefault="000832C1" w:rsidP="000832C1">
      <w:pPr>
        <w:bidi/>
        <w:spacing w:after="160"/>
        <w:jc w:val="right"/>
        <w:rPr>
          <w:lang w:bidi="fa-IR"/>
        </w:rPr>
      </w:pPr>
      <w:r w:rsidRPr="000832C1">
        <w:rPr>
          <w:b/>
          <w:bCs/>
          <w:lang w:bidi="fa-IR"/>
        </w:rPr>
        <w:t>Style Shortcuts Guide</w:t>
      </w:r>
    </w:p>
    <w:p w14:paraId="74B3CDFE" w14:textId="77777777" w:rsidR="000832C1" w:rsidRPr="000832C1" w:rsidRDefault="000832C1" w:rsidP="000832C1">
      <w:pPr>
        <w:bidi/>
        <w:spacing w:after="160"/>
        <w:jc w:val="right"/>
        <w:rPr>
          <w:lang w:bidi="fa-IR"/>
        </w:rPr>
      </w:pPr>
      <w:r w:rsidRPr="000832C1">
        <w:rPr>
          <w:lang w:bidi="fa-IR"/>
        </w:rPr>
        <w:t>By placing the cursor in any paragraph and pressing the shortcut, the style of that paragraph changes. The first column contains two-key shortcuts for the most commonly used styles.</w:t>
      </w:r>
    </w:p>
    <w:tbl>
      <w:tblPr>
        <w:bidiVisual/>
        <w:tblW w:w="8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A0" w:firstRow="1" w:lastRow="0" w:firstColumn="1" w:lastColumn="0" w:noHBand="0" w:noVBand="1"/>
      </w:tblPr>
      <w:tblGrid>
        <w:gridCol w:w="1900"/>
        <w:gridCol w:w="3700"/>
        <w:gridCol w:w="2400"/>
      </w:tblGrid>
      <w:tr w:rsidR="000832C1" w14:paraId="1D09221B" w14:textId="77777777">
        <w:trPr>
          <w:cantSplit/>
          <w:tblHeader/>
          <w:jc w:val="center"/>
        </w:trPr>
        <w:tc>
          <w:tcPr>
            <w:tcW w:w="1900" w:type="dxa"/>
            <w:shd w:val="clear" w:color="auto" w:fill="D9E2F3"/>
            <w:vAlign w:val="center"/>
          </w:tcPr>
          <w:p w14:paraId="254EFAD6" w14:textId="2B593D07" w:rsidR="000832C1" w:rsidRDefault="000832C1" w:rsidP="000832C1">
            <w:pPr>
              <w:bidi/>
              <w:jc w:val="center"/>
            </w:pPr>
            <w:r>
              <w:rPr>
                <w:rFonts w:ascii="Inter" w:hAnsi="Inter"/>
                <w:color w:val="0F1115"/>
                <w:sz w:val="23"/>
                <w:szCs w:val="23"/>
              </w:rPr>
              <w:t>Shortcut</w:t>
            </w:r>
          </w:p>
        </w:tc>
        <w:tc>
          <w:tcPr>
            <w:tcW w:w="3700" w:type="dxa"/>
            <w:shd w:val="clear" w:color="auto" w:fill="D9E2F3"/>
            <w:vAlign w:val="center"/>
          </w:tcPr>
          <w:p w14:paraId="61F9AB99" w14:textId="6B94579C" w:rsidR="000832C1" w:rsidRDefault="000832C1" w:rsidP="000832C1">
            <w:pPr>
              <w:bidi/>
              <w:jc w:val="center"/>
            </w:pPr>
            <w:r>
              <w:rPr>
                <w:rFonts w:ascii="Inter" w:hAnsi="Inter"/>
                <w:color w:val="0F1115"/>
                <w:sz w:val="23"/>
                <w:szCs w:val="23"/>
              </w:rPr>
              <w:t>Purpose</w:t>
            </w:r>
          </w:p>
        </w:tc>
        <w:tc>
          <w:tcPr>
            <w:tcW w:w="2400" w:type="dxa"/>
            <w:shd w:val="clear" w:color="auto" w:fill="D9E2F3"/>
            <w:vAlign w:val="center"/>
          </w:tcPr>
          <w:p w14:paraId="4238EDD7" w14:textId="3E1FC2C0" w:rsidR="000832C1" w:rsidRDefault="000832C1" w:rsidP="000832C1">
            <w:pPr>
              <w:bidi/>
              <w:jc w:val="center"/>
            </w:pPr>
            <w:r>
              <w:rPr>
                <w:rFonts w:ascii="Inter" w:hAnsi="Inter"/>
                <w:color w:val="0F1115"/>
                <w:sz w:val="23"/>
                <w:szCs w:val="23"/>
              </w:rPr>
              <w:t>Style Name</w:t>
            </w:r>
          </w:p>
        </w:tc>
      </w:tr>
      <w:tr w:rsidR="000832C1" w14:paraId="7E348DBA" w14:textId="77777777">
        <w:trPr>
          <w:cantSplit/>
          <w:jc w:val="center"/>
        </w:trPr>
        <w:tc>
          <w:tcPr>
            <w:tcW w:w="1900" w:type="dxa"/>
            <w:vAlign w:val="center"/>
          </w:tcPr>
          <w:p w14:paraId="026E26DA" w14:textId="6E3AB4DB" w:rsidR="000832C1" w:rsidRPr="000832C1" w:rsidRDefault="000832C1" w:rsidP="000832C1">
            <w:pPr>
              <w:bidi/>
              <w:jc w:val="center"/>
              <w:rPr>
                <w:sz w:val="22"/>
                <w:szCs w:val="22"/>
              </w:rPr>
            </w:pPr>
            <w:r w:rsidRPr="000832C1">
              <w:rPr>
                <w:rFonts w:ascii="Inter" w:hAnsi="Inter"/>
                <w:color w:val="0F1115"/>
                <w:sz w:val="22"/>
                <w:szCs w:val="22"/>
              </w:rPr>
              <w:t>Alt+1</w:t>
            </w:r>
          </w:p>
        </w:tc>
        <w:tc>
          <w:tcPr>
            <w:tcW w:w="3700" w:type="dxa"/>
            <w:vAlign w:val="center"/>
          </w:tcPr>
          <w:p w14:paraId="56D51FC8" w14:textId="75D636C3" w:rsidR="000832C1" w:rsidRPr="000832C1" w:rsidRDefault="000832C1" w:rsidP="000832C1">
            <w:pPr>
              <w:bidi/>
              <w:jc w:val="center"/>
              <w:rPr>
                <w:sz w:val="22"/>
                <w:szCs w:val="22"/>
              </w:rPr>
            </w:pPr>
            <w:r w:rsidRPr="000832C1">
              <w:rPr>
                <w:rFonts w:ascii="Inter" w:hAnsi="Inter"/>
                <w:color w:val="0F1115"/>
                <w:sz w:val="22"/>
                <w:szCs w:val="22"/>
              </w:rPr>
              <w:t>Article Title</w:t>
            </w:r>
          </w:p>
        </w:tc>
        <w:tc>
          <w:tcPr>
            <w:tcW w:w="2400" w:type="dxa"/>
            <w:vAlign w:val="center"/>
          </w:tcPr>
          <w:p w14:paraId="49312A67" w14:textId="2F155EEB" w:rsidR="000832C1" w:rsidRPr="000832C1" w:rsidRDefault="000832C1" w:rsidP="000832C1">
            <w:pPr>
              <w:bidi/>
              <w:jc w:val="center"/>
              <w:rPr>
                <w:sz w:val="22"/>
                <w:szCs w:val="22"/>
              </w:rPr>
            </w:pPr>
            <w:proofErr w:type="spellStart"/>
            <w:r w:rsidRPr="000832C1">
              <w:rPr>
                <w:rFonts w:ascii="Inter" w:hAnsi="Inter"/>
                <w:color w:val="0F1115"/>
                <w:sz w:val="22"/>
                <w:szCs w:val="22"/>
              </w:rPr>
              <w:t>TitleNegar</w:t>
            </w:r>
            <w:proofErr w:type="spellEnd"/>
          </w:p>
        </w:tc>
      </w:tr>
      <w:tr w:rsidR="000832C1" w14:paraId="4F83BAA6" w14:textId="77777777">
        <w:trPr>
          <w:cantSplit/>
          <w:jc w:val="center"/>
        </w:trPr>
        <w:tc>
          <w:tcPr>
            <w:tcW w:w="1900" w:type="dxa"/>
            <w:shd w:val="clear" w:color="auto" w:fill="F2F2F2"/>
            <w:vAlign w:val="center"/>
          </w:tcPr>
          <w:p w14:paraId="412E1062" w14:textId="7E240573" w:rsidR="000832C1" w:rsidRPr="000832C1" w:rsidRDefault="000832C1" w:rsidP="000832C1">
            <w:pPr>
              <w:bidi/>
              <w:jc w:val="center"/>
              <w:rPr>
                <w:sz w:val="22"/>
                <w:szCs w:val="22"/>
              </w:rPr>
            </w:pPr>
            <w:r w:rsidRPr="000832C1">
              <w:rPr>
                <w:rFonts w:ascii="Inter" w:hAnsi="Inter"/>
                <w:color w:val="0F1115"/>
                <w:sz w:val="22"/>
                <w:szCs w:val="22"/>
              </w:rPr>
              <w:t>Alt+2</w:t>
            </w:r>
          </w:p>
        </w:tc>
        <w:tc>
          <w:tcPr>
            <w:tcW w:w="3700" w:type="dxa"/>
            <w:shd w:val="clear" w:color="auto" w:fill="F2F2F2"/>
            <w:vAlign w:val="center"/>
          </w:tcPr>
          <w:p w14:paraId="1F37442A" w14:textId="4EA6ADD4" w:rsidR="000832C1" w:rsidRPr="000832C1" w:rsidRDefault="000832C1" w:rsidP="000832C1">
            <w:pPr>
              <w:bidi/>
              <w:jc w:val="center"/>
              <w:rPr>
                <w:sz w:val="22"/>
                <w:szCs w:val="22"/>
              </w:rPr>
            </w:pPr>
            <w:r w:rsidRPr="000832C1">
              <w:rPr>
                <w:rFonts w:ascii="Inter" w:hAnsi="Inter"/>
                <w:color w:val="0F1115"/>
                <w:sz w:val="22"/>
                <w:szCs w:val="22"/>
              </w:rPr>
              <w:t>Main Section Titles (Introduction, Methodology, etc.)</w:t>
            </w:r>
          </w:p>
        </w:tc>
        <w:tc>
          <w:tcPr>
            <w:tcW w:w="2400" w:type="dxa"/>
            <w:shd w:val="clear" w:color="auto" w:fill="F2F2F2"/>
            <w:vAlign w:val="center"/>
          </w:tcPr>
          <w:p w14:paraId="263EBA74" w14:textId="7E115FD6" w:rsidR="000832C1" w:rsidRPr="000832C1" w:rsidRDefault="000832C1" w:rsidP="000832C1">
            <w:pPr>
              <w:bidi/>
              <w:jc w:val="center"/>
              <w:rPr>
                <w:sz w:val="22"/>
                <w:szCs w:val="22"/>
              </w:rPr>
            </w:pPr>
            <w:r w:rsidRPr="000832C1">
              <w:rPr>
                <w:rFonts w:ascii="Inter" w:hAnsi="Inter"/>
                <w:color w:val="0F1115"/>
                <w:sz w:val="22"/>
                <w:szCs w:val="22"/>
              </w:rPr>
              <w:t>TitleNegar1</w:t>
            </w:r>
          </w:p>
        </w:tc>
      </w:tr>
      <w:tr w:rsidR="000832C1" w14:paraId="2996686B" w14:textId="77777777">
        <w:trPr>
          <w:cantSplit/>
          <w:jc w:val="center"/>
        </w:trPr>
        <w:tc>
          <w:tcPr>
            <w:tcW w:w="1900" w:type="dxa"/>
            <w:vAlign w:val="center"/>
          </w:tcPr>
          <w:p w14:paraId="0B9C493A" w14:textId="59672A79" w:rsidR="000832C1" w:rsidRPr="000832C1" w:rsidRDefault="000832C1" w:rsidP="000832C1">
            <w:pPr>
              <w:bidi/>
              <w:jc w:val="center"/>
              <w:rPr>
                <w:sz w:val="22"/>
                <w:szCs w:val="22"/>
              </w:rPr>
            </w:pPr>
            <w:proofErr w:type="spellStart"/>
            <w:r w:rsidRPr="000832C1">
              <w:rPr>
                <w:rFonts w:ascii="Inter" w:hAnsi="Inter"/>
                <w:color w:val="0F1115"/>
                <w:sz w:val="22"/>
                <w:szCs w:val="22"/>
              </w:rPr>
              <w:t>Alt+B</w:t>
            </w:r>
            <w:proofErr w:type="spellEnd"/>
          </w:p>
        </w:tc>
        <w:tc>
          <w:tcPr>
            <w:tcW w:w="3700" w:type="dxa"/>
            <w:vAlign w:val="center"/>
          </w:tcPr>
          <w:p w14:paraId="05B1DE29" w14:textId="4179C3BB" w:rsidR="000832C1" w:rsidRPr="000832C1" w:rsidRDefault="000832C1" w:rsidP="000832C1">
            <w:pPr>
              <w:bidi/>
              <w:jc w:val="center"/>
              <w:rPr>
                <w:sz w:val="22"/>
                <w:szCs w:val="22"/>
              </w:rPr>
            </w:pPr>
            <w:r w:rsidRPr="000832C1">
              <w:rPr>
                <w:rFonts w:ascii="Inter" w:hAnsi="Inter"/>
                <w:color w:val="0F1115"/>
                <w:sz w:val="22"/>
                <w:szCs w:val="22"/>
              </w:rPr>
              <w:t>Main Body Text</w:t>
            </w:r>
          </w:p>
        </w:tc>
        <w:tc>
          <w:tcPr>
            <w:tcW w:w="2400" w:type="dxa"/>
            <w:vAlign w:val="center"/>
          </w:tcPr>
          <w:p w14:paraId="13A48531" w14:textId="51A0BEC7" w:rsidR="000832C1" w:rsidRPr="000832C1" w:rsidRDefault="000832C1" w:rsidP="000832C1">
            <w:pPr>
              <w:bidi/>
              <w:jc w:val="center"/>
              <w:rPr>
                <w:sz w:val="22"/>
                <w:szCs w:val="22"/>
              </w:rPr>
            </w:pPr>
            <w:proofErr w:type="spellStart"/>
            <w:r w:rsidRPr="000832C1">
              <w:rPr>
                <w:rFonts w:ascii="Inter" w:hAnsi="Inter"/>
                <w:color w:val="0F1115"/>
                <w:sz w:val="22"/>
                <w:szCs w:val="22"/>
              </w:rPr>
              <w:t>BodyNegar</w:t>
            </w:r>
            <w:proofErr w:type="spellEnd"/>
          </w:p>
        </w:tc>
      </w:tr>
      <w:tr w:rsidR="000832C1" w14:paraId="195E7F71" w14:textId="77777777">
        <w:trPr>
          <w:cantSplit/>
          <w:jc w:val="center"/>
        </w:trPr>
        <w:tc>
          <w:tcPr>
            <w:tcW w:w="1900" w:type="dxa"/>
            <w:shd w:val="clear" w:color="auto" w:fill="F2F2F2"/>
            <w:vAlign w:val="center"/>
          </w:tcPr>
          <w:p w14:paraId="0A308C85" w14:textId="55CC060E" w:rsidR="000832C1" w:rsidRPr="000832C1" w:rsidRDefault="000832C1" w:rsidP="000832C1">
            <w:pPr>
              <w:bidi/>
              <w:jc w:val="center"/>
              <w:rPr>
                <w:sz w:val="22"/>
                <w:szCs w:val="22"/>
              </w:rPr>
            </w:pPr>
            <w:proofErr w:type="spellStart"/>
            <w:r w:rsidRPr="000832C1">
              <w:rPr>
                <w:rFonts w:ascii="Inter" w:hAnsi="Inter"/>
                <w:color w:val="0F1115"/>
                <w:sz w:val="22"/>
                <w:szCs w:val="22"/>
              </w:rPr>
              <w:t>Alt+T</w:t>
            </w:r>
            <w:proofErr w:type="spellEnd"/>
          </w:p>
        </w:tc>
        <w:tc>
          <w:tcPr>
            <w:tcW w:w="3700" w:type="dxa"/>
            <w:shd w:val="clear" w:color="auto" w:fill="F2F2F2"/>
            <w:vAlign w:val="center"/>
          </w:tcPr>
          <w:p w14:paraId="038B6DE9" w14:textId="21621C2A" w:rsidR="000832C1" w:rsidRPr="000832C1" w:rsidRDefault="000832C1" w:rsidP="000832C1">
            <w:pPr>
              <w:bidi/>
              <w:jc w:val="center"/>
              <w:rPr>
                <w:sz w:val="22"/>
                <w:szCs w:val="22"/>
              </w:rPr>
            </w:pPr>
            <w:r w:rsidRPr="000832C1">
              <w:rPr>
                <w:rFonts w:ascii="Inter" w:hAnsi="Inter"/>
                <w:color w:val="0F1115"/>
                <w:sz w:val="22"/>
                <w:szCs w:val="22"/>
              </w:rPr>
              <w:t>Table Caption (</w:t>
            </w:r>
            <w:proofErr w:type="spellStart"/>
            <w:r w:rsidRPr="000832C1">
              <w:rPr>
                <w:rFonts w:ascii="Inter" w:hAnsi="Inter"/>
                <w:color w:val="0F1115"/>
                <w:sz w:val="22"/>
                <w:szCs w:val="22"/>
              </w:rPr>
              <w:t>Negareh</w:t>
            </w:r>
            <w:proofErr w:type="spellEnd"/>
            <w:r w:rsidRPr="000832C1">
              <w:rPr>
                <w:rFonts w:ascii="Inter" w:hAnsi="Inter"/>
                <w:color w:val="0F1115"/>
                <w:sz w:val="22"/>
                <w:szCs w:val="22"/>
              </w:rPr>
              <w:t>)</w:t>
            </w:r>
          </w:p>
        </w:tc>
        <w:tc>
          <w:tcPr>
            <w:tcW w:w="2400" w:type="dxa"/>
            <w:shd w:val="clear" w:color="auto" w:fill="F2F2F2"/>
            <w:vAlign w:val="center"/>
          </w:tcPr>
          <w:p w14:paraId="170441D6" w14:textId="4F991060" w:rsidR="000832C1" w:rsidRPr="000832C1" w:rsidRDefault="000832C1" w:rsidP="000832C1">
            <w:pPr>
              <w:bidi/>
              <w:jc w:val="center"/>
              <w:rPr>
                <w:sz w:val="22"/>
                <w:szCs w:val="22"/>
              </w:rPr>
            </w:pPr>
            <w:proofErr w:type="spellStart"/>
            <w:r w:rsidRPr="000832C1">
              <w:rPr>
                <w:rFonts w:ascii="Inter" w:hAnsi="Inter"/>
                <w:color w:val="0F1115"/>
                <w:sz w:val="22"/>
                <w:szCs w:val="22"/>
              </w:rPr>
              <w:t>TableCaptionNegar</w:t>
            </w:r>
            <w:proofErr w:type="spellEnd"/>
          </w:p>
        </w:tc>
      </w:tr>
      <w:tr w:rsidR="000832C1" w14:paraId="0BEF2054" w14:textId="77777777">
        <w:trPr>
          <w:cantSplit/>
          <w:jc w:val="center"/>
        </w:trPr>
        <w:tc>
          <w:tcPr>
            <w:tcW w:w="1900" w:type="dxa"/>
            <w:vAlign w:val="center"/>
          </w:tcPr>
          <w:p w14:paraId="594BDD94" w14:textId="71933BE3" w:rsidR="000832C1" w:rsidRPr="000832C1" w:rsidRDefault="000832C1" w:rsidP="000832C1">
            <w:pPr>
              <w:bidi/>
              <w:jc w:val="center"/>
              <w:rPr>
                <w:sz w:val="22"/>
                <w:szCs w:val="22"/>
              </w:rPr>
            </w:pPr>
            <w:proofErr w:type="spellStart"/>
            <w:r w:rsidRPr="000832C1">
              <w:rPr>
                <w:rFonts w:ascii="Inter" w:hAnsi="Inter"/>
                <w:color w:val="0F1115"/>
                <w:sz w:val="22"/>
                <w:szCs w:val="22"/>
              </w:rPr>
              <w:t>Alt+I</w:t>
            </w:r>
            <w:proofErr w:type="spellEnd"/>
          </w:p>
        </w:tc>
        <w:tc>
          <w:tcPr>
            <w:tcW w:w="3700" w:type="dxa"/>
            <w:vAlign w:val="center"/>
          </w:tcPr>
          <w:p w14:paraId="4E805433" w14:textId="5920C2B2" w:rsidR="000832C1" w:rsidRPr="000832C1" w:rsidRDefault="000832C1" w:rsidP="000832C1">
            <w:pPr>
              <w:bidi/>
              <w:jc w:val="center"/>
              <w:rPr>
                <w:sz w:val="22"/>
                <w:szCs w:val="22"/>
              </w:rPr>
            </w:pPr>
            <w:r w:rsidRPr="000832C1">
              <w:rPr>
                <w:rFonts w:ascii="Inter" w:hAnsi="Inter"/>
                <w:color w:val="0F1115"/>
                <w:sz w:val="22"/>
                <w:szCs w:val="22"/>
              </w:rPr>
              <w:t>Figure and Chart Caption</w:t>
            </w:r>
          </w:p>
        </w:tc>
        <w:tc>
          <w:tcPr>
            <w:tcW w:w="2400" w:type="dxa"/>
            <w:vAlign w:val="center"/>
          </w:tcPr>
          <w:p w14:paraId="2C2B15C6" w14:textId="403DB06C" w:rsidR="000832C1" w:rsidRPr="000832C1" w:rsidRDefault="000832C1" w:rsidP="000832C1">
            <w:pPr>
              <w:bidi/>
              <w:jc w:val="center"/>
              <w:rPr>
                <w:sz w:val="22"/>
                <w:szCs w:val="22"/>
              </w:rPr>
            </w:pPr>
            <w:proofErr w:type="spellStart"/>
            <w:r w:rsidRPr="000832C1">
              <w:rPr>
                <w:rFonts w:ascii="Inter" w:hAnsi="Inter"/>
                <w:color w:val="0F1115"/>
                <w:sz w:val="22"/>
                <w:szCs w:val="22"/>
              </w:rPr>
              <w:t>FigureCaptionNegar</w:t>
            </w:r>
            <w:proofErr w:type="spellEnd"/>
          </w:p>
        </w:tc>
      </w:tr>
      <w:tr w:rsidR="000832C1" w14:paraId="1046BEBF" w14:textId="77777777">
        <w:trPr>
          <w:cantSplit/>
          <w:jc w:val="center"/>
        </w:trPr>
        <w:tc>
          <w:tcPr>
            <w:tcW w:w="1900" w:type="dxa"/>
            <w:shd w:val="clear" w:color="auto" w:fill="F2F2F2"/>
            <w:vAlign w:val="center"/>
          </w:tcPr>
          <w:p w14:paraId="6FB7F05C" w14:textId="0D2098CC" w:rsidR="000832C1" w:rsidRPr="000832C1" w:rsidRDefault="000832C1" w:rsidP="000832C1">
            <w:pPr>
              <w:bidi/>
              <w:jc w:val="center"/>
              <w:rPr>
                <w:sz w:val="22"/>
                <w:szCs w:val="22"/>
              </w:rPr>
            </w:pPr>
            <w:proofErr w:type="spellStart"/>
            <w:r w:rsidRPr="000832C1">
              <w:rPr>
                <w:rFonts w:ascii="Inter" w:hAnsi="Inter"/>
                <w:color w:val="0F1115"/>
                <w:sz w:val="22"/>
                <w:szCs w:val="22"/>
              </w:rPr>
              <w:t>Alt+L</w:t>
            </w:r>
            <w:proofErr w:type="spellEnd"/>
          </w:p>
        </w:tc>
        <w:tc>
          <w:tcPr>
            <w:tcW w:w="3700" w:type="dxa"/>
            <w:shd w:val="clear" w:color="auto" w:fill="F2F2F2"/>
            <w:vAlign w:val="center"/>
          </w:tcPr>
          <w:p w14:paraId="7E8CDBF3" w14:textId="2C89D96F" w:rsidR="000832C1" w:rsidRPr="000832C1" w:rsidRDefault="000832C1" w:rsidP="000832C1">
            <w:pPr>
              <w:bidi/>
              <w:jc w:val="center"/>
              <w:rPr>
                <w:sz w:val="22"/>
                <w:szCs w:val="22"/>
              </w:rPr>
            </w:pPr>
            <w:r w:rsidRPr="000832C1">
              <w:rPr>
                <w:rFonts w:ascii="Inter" w:hAnsi="Inter"/>
                <w:color w:val="0F1115"/>
                <w:sz w:val="22"/>
                <w:szCs w:val="22"/>
              </w:rPr>
              <w:t>References List (Persian and English)</w:t>
            </w:r>
          </w:p>
        </w:tc>
        <w:tc>
          <w:tcPr>
            <w:tcW w:w="2400" w:type="dxa"/>
            <w:shd w:val="clear" w:color="auto" w:fill="F2F2F2"/>
            <w:vAlign w:val="center"/>
          </w:tcPr>
          <w:p w14:paraId="7CDEF415" w14:textId="76F288D6" w:rsidR="000832C1" w:rsidRPr="000832C1" w:rsidRDefault="000832C1" w:rsidP="000832C1">
            <w:pPr>
              <w:bidi/>
              <w:jc w:val="center"/>
              <w:rPr>
                <w:sz w:val="22"/>
                <w:szCs w:val="22"/>
              </w:rPr>
            </w:pPr>
            <w:proofErr w:type="spellStart"/>
            <w:r w:rsidRPr="000832C1">
              <w:rPr>
                <w:rFonts w:ascii="Inter" w:hAnsi="Inter"/>
                <w:color w:val="0F1115"/>
                <w:sz w:val="22"/>
                <w:szCs w:val="22"/>
              </w:rPr>
              <w:t>RefNegar</w:t>
            </w:r>
            <w:proofErr w:type="spellEnd"/>
          </w:p>
        </w:tc>
      </w:tr>
      <w:tr w:rsidR="000832C1" w14:paraId="30C3962F" w14:textId="77777777">
        <w:trPr>
          <w:cantSplit/>
          <w:jc w:val="center"/>
        </w:trPr>
        <w:tc>
          <w:tcPr>
            <w:tcW w:w="1900" w:type="dxa"/>
            <w:vAlign w:val="center"/>
          </w:tcPr>
          <w:p w14:paraId="05105545" w14:textId="13F9C11D" w:rsidR="000832C1" w:rsidRPr="000832C1" w:rsidRDefault="000832C1" w:rsidP="000832C1">
            <w:pPr>
              <w:bidi/>
              <w:jc w:val="center"/>
              <w:rPr>
                <w:sz w:val="22"/>
                <w:szCs w:val="22"/>
              </w:rPr>
            </w:pPr>
            <w:r w:rsidRPr="000832C1">
              <w:rPr>
                <w:rFonts w:ascii="Inter" w:hAnsi="Inter"/>
                <w:color w:val="0F1115"/>
                <w:sz w:val="22"/>
                <w:szCs w:val="22"/>
              </w:rPr>
              <w:t>Ctrl+Alt+4</w:t>
            </w:r>
          </w:p>
        </w:tc>
        <w:tc>
          <w:tcPr>
            <w:tcW w:w="3700" w:type="dxa"/>
            <w:vAlign w:val="center"/>
          </w:tcPr>
          <w:p w14:paraId="5EA3EE2A" w14:textId="093D4E08" w:rsidR="000832C1" w:rsidRPr="000832C1" w:rsidRDefault="000832C1" w:rsidP="000832C1">
            <w:pPr>
              <w:bidi/>
              <w:jc w:val="center"/>
              <w:rPr>
                <w:sz w:val="22"/>
                <w:szCs w:val="22"/>
              </w:rPr>
            </w:pPr>
            <w:r w:rsidRPr="000832C1">
              <w:rPr>
                <w:rFonts w:ascii="Inter" w:hAnsi="Inter"/>
                <w:color w:val="0F1115"/>
                <w:sz w:val="22"/>
                <w:szCs w:val="22"/>
              </w:rPr>
              <w:t>Authors’ Names</w:t>
            </w:r>
          </w:p>
        </w:tc>
        <w:tc>
          <w:tcPr>
            <w:tcW w:w="2400" w:type="dxa"/>
            <w:vAlign w:val="center"/>
          </w:tcPr>
          <w:p w14:paraId="51F4A0A4" w14:textId="3817E9D7" w:rsidR="000832C1" w:rsidRPr="000832C1" w:rsidRDefault="000832C1" w:rsidP="000832C1">
            <w:pPr>
              <w:bidi/>
              <w:jc w:val="center"/>
              <w:rPr>
                <w:sz w:val="22"/>
                <w:szCs w:val="22"/>
              </w:rPr>
            </w:pPr>
            <w:proofErr w:type="spellStart"/>
            <w:r w:rsidRPr="000832C1">
              <w:rPr>
                <w:rFonts w:ascii="Inter" w:hAnsi="Inter"/>
                <w:color w:val="0F1115"/>
                <w:sz w:val="22"/>
                <w:szCs w:val="22"/>
              </w:rPr>
              <w:t>TitleNegarAuthor</w:t>
            </w:r>
            <w:proofErr w:type="spellEnd"/>
          </w:p>
        </w:tc>
      </w:tr>
      <w:tr w:rsidR="000832C1" w14:paraId="10433E4E" w14:textId="77777777">
        <w:trPr>
          <w:cantSplit/>
          <w:jc w:val="center"/>
        </w:trPr>
        <w:tc>
          <w:tcPr>
            <w:tcW w:w="1900" w:type="dxa"/>
            <w:shd w:val="clear" w:color="auto" w:fill="F2F2F2"/>
            <w:vAlign w:val="center"/>
          </w:tcPr>
          <w:p w14:paraId="5A656469" w14:textId="3151D113" w:rsidR="000832C1" w:rsidRPr="000832C1" w:rsidRDefault="000832C1" w:rsidP="000832C1">
            <w:pPr>
              <w:bidi/>
              <w:jc w:val="center"/>
              <w:rPr>
                <w:sz w:val="22"/>
                <w:szCs w:val="22"/>
              </w:rPr>
            </w:pPr>
            <w:r w:rsidRPr="000832C1">
              <w:rPr>
                <w:rFonts w:ascii="Inter" w:hAnsi="Inter"/>
                <w:color w:val="0F1115"/>
                <w:sz w:val="22"/>
                <w:szCs w:val="22"/>
              </w:rPr>
              <w:t>Ctrl+Alt+5</w:t>
            </w:r>
          </w:p>
        </w:tc>
        <w:tc>
          <w:tcPr>
            <w:tcW w:w="3700" w:type="dxa"/>
            <w:shd w:val="clear" w:color="auto" w:fill="F2F2F2"/>
            <w:vAlign w:val="center"/>
          </w:tcPr>
          <w:p w14:paraId="7EC9FA17" w14:textId="50D67018" w:rsidR="000832C1" w:rsidRPr="000832C1" w:rsidRDefault="000832C1" w:rsidP="000832C1">
            <w:pPr>
              <w:bidi/>
              <w:jc w:val="center"/>
              <w:rPr>
                <w:sz w:val="22"/>
                <w:szCs w:val="22"/>
              </w:rPr>
            </w:pPr>
            <w:r w:rsidRPr="000832C1">
              <w:rPr>
                <w:rFonts w:ascii="Inter" w:hAnsi="Inter"/>
                <w:color w:val="0F1115"/>
                <w:sz w:val="22"/>
                <w:szCs w:val="22"/>
              </w:rPr>
              <w:t>“Abstract” Heading / “Abstract”</w:t>
            </w:r>
          </w:p>
        </w:tc>
        <w:tc>
          <w:tcPr>
            <w:tcW w:w="2400" w:type="dxa"/>
            <w:shd w:val="clear" w:color="auto" w:fill="F2F2F2"/>
            <w:vAlign w:val="center"/>
          </w:tcPr>
          <w:p w14:paraId="258C3E6A" w14:textId="3D517460" w:rsidR="000832C1" w:rsidRPr="000832C1" w:rsidRDefault="000832C1" w:rsidP="000832C1">
            <w:pPr>
              <w:bidi/>
              <w:jc w:val="center"/>
              <w:rPr>
                <w:sz w:val="22"/>
                <w:szCs w:val="22"/>
              </w:rPr>
            </w:pPr>
            <w:proofErr w:type="spellStart"/>
            <w:r w:rsidRPr="000832C1">
              <w:rPr>
                <w:rFonts w:ascii="Inter" w:hAnsi="Inter"/>
                <w:color w:val="0F1115"/>
                <w:sz w:val="22"/>
                <w:szCs w:val="22"/>
              </w:rPr>
              <w:t>AbstractHeadNegar</w:t>
            </w:r>
            <w:proofErr w:type="spellEnd"/>
          </w:p>
        </w:tc>
      </w:tr>
      <w:tr w:rsidR="000832C1" w14:paraId="60A4BA4D" w14:textId="77777777">
        <w:trPr>
          <w:cantSplit/>
          <w:jc w:val="center"/>
        </w:trPr>
        <w:tc>
          <w:tcPr>
            <w:tcW w:w="1900" w:type="dxa"/>
            <w:vAlign w:val="center"/>
          </w:tcPr>
          <w:p w14:paraId="7EB9E8FC" w14:textId="52D7DACA" w:rsidR="000832C1" w:rsidRPr="000832C1" w:rsidRDefault="000832C1" w:rsidP="000832C1">
            <w:pPr>
              <w:bidi/>
              <w:jc w:val="center"/>
              <w:rPr>
                <w:sz w:val="22"/>
                <w:szCs w:val="22"/>
              </w:rPr>
            </w:pPr>
            <w:r w:rsidRPr="000832C1">
              <w:rPr>
                <w:rFonts w:ascii="Inter" w:hAnsi="Inter"/>
                <w:color w:val="0F1115"/>
                <w:sz w:val="22"/>
                <w:szCs w:val="22"/>
              </w:rPr>
              <w:t>Ctrl+Alt+6</w:t>
            </w:r>
          </w:p>
        </w:tc>
        <w:tc>
          <w:tcPr>
            <w:tcW w:w="3700" w:type="dxa"/>
            <w:vAlign w:val="center"/>
          </w:tcPr>
          <w:p w14:paraId="3D2C03A8" w14:textId="6EE53C72" w:rsidR="000832C1" w:rsidRPr="000832C1" w:rsidRDefault="000832C1" w:rsidP="000832C1">
            <w:pPr>
              <w:bidi/>
              <w:jc w:val="center"/>
              <w:rPr>
                <w:sz w:val="22"/>
                <w:szCs w:val="22"/>
              </w:rPr>
            </w:pPr>
            <w:r w:rsidRPr="000832C1">
              <w:rPr>
                <w:rFonts w:ascii="Inter" w:hAnsi="Inter"/>
                <w:color w:val="0F1115"/>
                <w:sz w:val="22"/>
                <w:szCs w:val="22"/>
              </w:rPr>
              <w:t>Abstract Body</w:t>
            </w:r>
          </w:p>
        </w:tc>
        <w:tc>
          <w:tcPr>
            <w:tcW w:w="2400" w:type="dxa"/>
            <w:vAlign w:val="center"/>
          </w:tcPr>
          <w:p w14:paraId="5C952476" w14:textId="7B22AE10" w:rsidR="000832C1" w:rsidRPr="000832C1" w:rsidRDefault="000832C1" w:rsidP="000832C1">
            <w:pPr>
              <w:bidi/>
              <w:jc w:val="center"/>
              <w:rPr>
                <w:sz w:val="22"/>
                <w:szCs w:val="22"/>
              </w:rPr>
            </w:pPr>
            <w:proofErr w:type="spellStart"/>
            <w:r w:rsidRPr="000832C1">
              <w:rPr>
                <w:rFonts w:ascii="Inter" w:hAnsi="Inter"/>
                <w:color w:val="0F1115"/>
                <w:sz w:val="22"/>
                <w:szCs w:val="22"/>
              </w:rPr>
              <w:t>AbstractBodyNegar</w:t>
            </w:r>
            <w:proofErr w:type="spellEnd"/>
          </w:p>
        </w:tc>
      </w:tr>
      <w:tr w:rsidR="000832C1" w14:paraId="65116038" w14:textId="77777777">
        <w:trPr>
          <w:cantSplit/>
          <w:jc w:val="center"/>
        </w:trPr>
        <w:tc>
          <w:tcPr>
            <w:tcW w:w="1900" w:type="dxa"/>
            <w:shd w:val="clear" w:color="auto" w:fill="F2F2F2"/>
            <w:vAlign w:val="center"/>
          </w:tcPr>
          <w:p w14:paraId="2A8C0A58" w14:textId="51636F41" w:rsidR="000832C1" w:rsidRPr="000832C1" w:rsidRDefault="000832C1" w:rsidP="000832C1">
            <w:pPr>
              <w:bidi/>
              <w:jc w:val="center"/>
              <w:rPr>
                <w:sz w:val="22"/>
                <w:szCs w:val="22"/>
              </w:rPr>
            </w:pPr>
            <w:r w:rsidRPr="000832C1">
              <w:rPr>
                <w:rFonts w:ascii="Inter" w:hAnsi="Inter"/>
                <w:color w:val="0F1115"/>
                <w:sz w:val="22"/>
                <w:szCs w:val="22"/>
              </w:rPr>
              <w:t>Ctrl+Alt+7</w:t>
            </w:r>
          </w:p>
        </w:tc>
        <w:tc>
          <w:tcPr>
            <w:tcW w:w="3700" w:type="dxa"/>
            <w:shd w:val="clear" w:color="auto" w:fill="F2F2F2"/>
            <w:vAlign w:val="center"/>
          </w:tcPr>
          <w:p w14:paraId="59759ACC" w14:textId="6EA26BB9" w:rsidR="000832C1" w:rsidRPr="000832C1" w:rsidRDefault="000832C1" w:rsidP="000832C1">
            <w:pPr>
              <w:bidi/>
              <w:jc w:val="center"/>
              <w:rPr>
                <w:sz w:val="22"/>
                <w:szCs w:val="22"/>
              </w:rPr>
            </w:pPr>
            <w:r w:rsidRPr="000832C1">
              <w:rPr>
                <w:rFonts w:ascii="Inter" w:hAnsi="Inter"/>
                <w:color w:val="0F1115"/>
                <w:sz w:val="22"/>
                <w:szCs w:val="22"/>
              </w:rPr>
              <w:t>Keywords</w:t>
            </w:r>
          </w:p>
        </w:tc>
        <w:tc>
          <w:tcPr>
            <w:tcW w:w="2400" w:type="dxa"/>
            <w:shd w:val="clear" w:color="auto" w:fill="F2F2F2"/>
            <w:vAlign w:val="center"/>
          </w:tcPr>
          <w:p w14:paraId="0FC0733B" w14:textId="1DA3DFC2" w:rsidR="000832C1" w:rsidRPr="000832C1" w:rsidRDefault="000832C1" w:rsidP="000832C1">
            <w:pPr>
              <w:bidi/>
              <w:jc w:val="center"/>
              <w:rPr>
                <w:sz w:val="22"/>
                <w:szCs w:val="22"/>
              </w:rPr>
            </w:pPr>
            <w:proofErr w:type="spellStart"/>
            <w:r w:rsidRPr="000832C1">
              <w:rPr>
                <w:rFonts w:ascii="Inter" w:hAnsi="Inter"/>
                <w:color w:val="0F1115"/>
                <w:sz w:val="22"/>
                <w:szCs w:val="22"/>
              </w:rPr>
              <w:t>KeywordsNegar</w:t>
            </w:r>
            <w:proofErr w:type="spellEnd"/>
          </w:p>
        </w:tc>
      </w:tr>
      <w:tr w:rsidR="000832C1" w14:paraId="170D9C67" w14:textId="77777777">
        <w:trPr>
          <w:cantSplit/>
          <w:jc w:val="center"/>
        </w:trPr>
        <w:tc>
          <w:tcPr>
            <w:tcW w:w="1900" w:type="dxa"/>
            <w:vAlign w:val="center"/>
          </w:tcPr>
          <w:p w14:paraId="66A5309D" w14:textId="52ABFEFD" w:rsidR="000832C1" w:rsidRPr="000832C1" w:rsidRDefault="000832C1" w:rsidP="000832C1">
            <w:pPr>
              <w:bidi/>
              <w:jc w:val="center"/>
              <w:rPr>
                <w:sz w:val="22"/>
                <w:szCs w:val="22"/>
              </w:rPr>
            </w:pPr>
            <w:r w:rsidRPr="000832C1">
              <w:rPr>
                <w:rFonts w:ascii="Inter" w:hAnsi="Inter"/>
                <w:color w:val="0F1115"/>
                <w:sz w:val="22"/>
                <w:szCs w:val="22"/>
              </w:rPr>
              <w:t>Ctrl+Alt+8</w:t>
            </w:r>
          </w:p>
        </w:tc>
        <w:tc>
          <w:tcPr>
            <w:tcW w:w="3700" w:type="dxa"/>
            <w:vAlign w:val="center"/>
          </w:tcPr>
          <w:p w14:paraId="6A46E2EE" w14:textId="6B1FBC4A" w:rsidR="000832C1" w:rsidRPr="000832C1" w:rsidRDefault="000832C1" w:rsidP="000832C1">
            <w:pPr>
              <w:bidi/>
              <w:jc w:val="center"/>
              <w:rPr>
                <w:sz w:val="22"/>
                <w:szCs w:val="22"/>
              </w:rPr>
            </w:pPr>
            <w:r w:rsidRPr="000832C1">
              <w:rPr>
                <w:rFonts w:ascii="Inter" w:hAnsi="Inter"/>
                <w:color w:val="0F1115"/>
                <w:sz w:val="22"/>
                <w:szCs w:val="22"/>
              </w:rPr>
              <w:t>Table Text</w:t>
            </w:r>
          </w:p>
        </w:tc>
        <w:tc>
          <w:tcPr>
            <w:tcW w:w="2400" w:type="dxa"/>
            <w:vAlign w:val="center"/>
          </w:tcPr>
          <w:p w14:paraId="3C7CB3E1" w14:textId="5341BCB4" w:rsidR="000832C1" w:rsidRPr="000832C1" w:rsidRDefault="000832C1" w:rsidP="000832C1">
            <w:pPr>
              <w:bidi/>
              <w:jc w:val="center"/>
              <w:rPr>
                <w:sz w:val="22"/>
                <w:szCs w:val="22"/>
              </w:rPr>
            </w:pPr>
            <w:proofErr w:type="spellStart"/>
            <w:r w:rsidRPr="000832C1">
              <w:rPr>
                <w:rFonts w:ascii="Inter" w:hAnsi="Inter"/>
                <w:color w:val="0F1115"/>
                <w:sz w:val="22"/>
                <w:szCs w:val="22"/>
              </w:rPr>
              <w:t>TableTextNegar</w:t>
            </w:r>
            <w:proofErr w:type="spellEnd"/>
          </w:p>
        </w:tc>
      </w:tr>
    </w:tbl>
    <w:p w14:paraId="02CDEC33" w14:textId="77777777" w:rsidR="000832C1" w:rsidRPr="000832C1" w:rsidRDefault="000832C1" w:rsidP="00777A67">
      <w:pPr>
        <w:bidi/>
        <w:spacing w:before="240"/>
        <w:jc w:val="right"/>
      </w:pPr>
      <w:r w:rsidRPr="000832C1">
        <w:rPr>
          <w:b/>
          <w:bCs/>
          <w:color w:val="EE0000"/>
        </w:rPr>
        <w:t>Note</w:t>
      </w:r>
      <w:r w:rsidRPr="000832C1">
        <w:rPr>
          <w:b/>
          <w:bCs/>
        </w:rPr>
        <w:t>:</w:t>
      </w:r>
      <w:r w:rsidRPr="000832C1">
        <w:t xml:space="preserve"> This page is a guide; delete it before submitting the article.</w:t>
      </w:r>
    </w:p>
    <w:p w14:paraId="22429FDD" w14:textId="77777777" w:rsidR="000832C1" w:rsidRDefault="000832C1" w:rsidP="000832C1">
      <w:pPr>
        <w:bidi/>
        <w:spacing w:before="240"/>
        <w:jc w:val="both"/>
        <w:rPr>
          <w:rFonts w:hint="cs"/>
          <w:lang w:bidi="fa-IR"/>
        </w:rPr>
      </w:pPr>
    </w:p>
    <w:sectPr w:rsidR="000832C1">
      <w:headerReference w:type="even" r:id="rId14"/>
      <w:headerReference w:type="default" r:id="rId15"/>
      <w:headerReference w:type="first" r:id="rId16"/>
      <w:footerReference w:type="first" r:id="rId17"/>
      <w:pgSz w:w="11907" w:h="16840" w:code="9"/>
      <w:pgMar w:top="1134" w:right="1134" w:bottom="1134" w:left="1418" w:header="431" w:footer="431" w:gutter="0"/>
      <w:cols w:space="720"/>
      <w:titlePg/>
      <w:docGrid w:linePitch="272"/>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42">
      <wne:acd wne:acdName="acd2"/>
    </wne:keymap>
    <wne:keymap wne:kcmPrimary="0449">
      <wne:acd wne:acdName="acd4"/>
    </wne:keymap>
    <wne:keymap wne:kcmPrimary="044C">
      <wne:acd wne:acdName="acd5"/>
    </wne:keymap>
    <wne:keymap wne:kcmPrimary="0454">
      <wne:acd wne:acdName="acd3"/>
    </wne:keymap>
    <wne:keymap wne:kcmPrimary="0634">
      <wne:acd wne:acdName="acd6"/>
    </wne:keymap>
    <wne:keymap wne:kcmPrimary="0635">
      <wne:acd wne:acdName="acd7"/>
    </wne:keymap>
    <wne:keymap wne:kcmPrimary="0636">
      <wne:acd wne:acdName="acd8"/>
    </wne:keymap>
    <wne:keymap wne:kcmPrimary="0637">
      <wne:acd wne:acdName="acd9"/>
    </wne:keymap>
    <wne:keymap wne:kcmPrimary="0638">
      <wne:acd wne:acdName="acd1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gBUAGkAdABsAGUATgBlAGcAYQByAA==" wne:acdName="acd0" wne:fciIndexBasedOn="0065"/>
    <wne:acd wne:argValue="AgBUAGkAdABsAGUATgBlAGcAYQByADEA" wne:acdName="acd1" wne:fciIndexBasedOn="0065"/>
    <wne:acd wne:argValue="AgBCAG8AZAB5AE4AZQBnAGEAcgA=" wne:acdName="acd2" wne:fciIndexBasedOn="0065"/>
    <wne:acd wne:argValue="AgBUAGEAYgBsAGUAQwBhAHAAdABpAG8AbgBOAGUAZwBhAHIA" wne:acdName="acd3" wne:fciIndexBasedOn="0065"/>
    <wne:acd wne:argValue="AgBGAGkAZwB1AHIAZQBDAGEAcAB0AGkAbwBuAE4AZQBnAGEAcgA=" wne:acdName="acd4" wne:fciIndexBasedOn="0065"/>
    <wne:acd wne:argValue="AgBSAGUAZgBOAGUAZwBhAHIA" wne:acdName="acd5" wne:fciIndexBasedOn="0065"/>
    <wne:acd wne:argValue="AgBUAGkAdABsAGUATgBlAGcAYQByAEEAdQB0AGgAbwByAA==" wne:acdName="acd6" wne:fciIndexBasedOn="0065"/>
    <wne:acd wne:argValue="AgBBAGIAcwB0AHIAYQBjAHQASABlAGEAZABOAGUAZwBhAHIA" wne:acdName="acd7" wne:fciIndexBasedOn="0065"/>
    <wne:acd wne:argValue="AgBBAGIAcwB0AHIAYQBjAHQAQgBvAGQAeQBOAGUAZwBhAHIA" wne:acdName="acd8" wne:fciIndexBasedOn="0065"/>
    <wne:acd wne:argValue="AgBLAGUAeQB3AG8AcgBkAHMATgBlAGcAYQByAA==" wne:acdName="acd9" wne:fciIndexBasedOn="0065"/>
    <wne:acd wne:argValue="AgBUAGEAYgBsAGUAVABlAHgAdABOAGUAZwBhAHI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09189" w14:textId="77777777" w:rsidR="0089440B" w:rsidRDefault="0089440B">
      <w:r>
        <w:separator/>
      </w:r>
    </w:p>
  </w:endnote>
  <w:endnote w:type="continuationSeparator" w:id="0">
    <w:p w14:paraId="05336DA6" w14:textId="77777777" w:rsidR="0089440B" w:rsidRDefault="00894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204287475" w:displacedByCustomXml="next"/>
  <w:bookmarkEnd w:id="1" w:displacedByCustomXml="next"/>
  <w:sdt>
    <w:sdtPr>
      <w:rPr>
        <w:rFonts w:asciiTheme="majorBidi" w:hAnsiTheme="majorBidi" w:cstheme="majorBidi"/>
        <w:color w:val="000000" w:themeColor="text1"/>
        <w:sz w:val="16"/>
        <w:szCs w:val="16"/>
        <w:lang w:bidi="fa-IR"/>
      </w:rPr>
      <w:id w:val="181648485"/>
      <w:docPartObj>
        <w:docPartGallery w:val="Page Numbers (Bottom of Page)"/>
        <w:docPartUnique/>
      </w:docPartObj>
    </w:sdtPr>
    <w:sdtEndPr>
      <w:rPr>
        <w:color w:val="auto"/>
        <w:sz w:val="14"/>
        <w:szCs w:val="14"/>
      </w:rPr>
    </w:sdtEndPr>
    <w:sdtContent>
      <w:p w14:paraId="0808E655" w14:textId="77777777" w:rsidR="00000000" w:rsidRPr="00236685" w:rsidRDefault="00000000" w:rsidP="00A14B4D">
        <w:pPr>
          <w:pStyle w:val="CiteJRO"/>
          <w:spacing w:after="0" w:line="240" w:lineRule="auto"/>
        </w:pPr>
        <w:r w:rsidRPr="00236685">
          <w:rPr>
            <w:b/>
            <w:bCs/>
          </w:rPr>
          <w:t>Cite this article:</w:t>
        </w:r>
        <w:r>
          <w:t xml:space="preserve"> </w:t>
        </w:r>
        <w:r w:rsidRPr="00236685">
          <w:t>Author name, Initial.</w:t>
        </w:r>
        <w:r>
          <w:t xml:space="preserve">, </w:t>
        </w:r>
        <w:r w:rsidRPr="00236685">
          <w:t>Author name, Initial.</w:t>
        </w:r>
        <w:r>
          <w:t xml:space="preserve">, &amp; </w:t>
        </w:r>
        <w:r w:rsidRPr="00236685">
          <w:t>Author name, Initial. (202</w:t>
        </w:r>
        <w:r>
          <w:t>5</w:t>
        </w:r>
        <w:r w:rsidRPr="00236685">
          <w:t>).</w:t>
        </w:r>
        <w:r>
          <w:t xml:space="preserve"> </w:t>
        </w:r>
        <w:r w:rsidRPr="00A95B15">
          <w:rPr>
            <w:b/>
            <w:bCs/>
            <w:i/>
            <w:iCs/>
            <w:color w:val="000000" w:themeColor="text1"/>
          </w:rPr>
          <w:t>Titled</w:t>
        </w:r>
        <w:r>
          <w:rPr>
            <w:b/>
            <w:bCs/>
            <w:i/>
            <w:iCs/>
            <w:color w:val="538135" w:themeColor="accent6" w:themeShade="BF"/>
          </w:rPr>
          <w:t xml:space="preserve">, </w:t>
        </w:r>
        <w:r w:rsidRPr="00CD1F0B">
          <w:rPr>
            <w:b/>
            <w:bCs/>
            <w:i/>
            <w:iCs/>
            <w:color w:val="538135" w:themeColor="accent6" w:themeShade="BF"/>
          </w:rPr>
          <w:t xml:space="preserve">Journal of </w:t>
        </w:r>
        <w:bookmarkStart w:id="2" w:name="_Hlk223487325"/>
        <w:r w:rsidRPr="00E22CC7">
          <w:rPr>
            <w:b/>
            <w:bCs/>
            <w:i/>
            <w:iCs/>
            <w:color w:val="538135" w:themeColor="accent6" w:themeShade="BF"/>
          </w:rPr>
          <w:t>Artificial Intelligence Tools in Software and Data Engineering (AITSDE)</w:t>
        </w:r>
        <w:bookmarkEnd w:id="2"/>
        <w:r w:rsidRPr="00236685">
          <w:rPr>
            <w:i/>
            <w:iCs/>
          </w:rPr>
          <w:t xml:space="preserve">, </w:t>
        </w:r>
        <w:r>
          <w:rPr>
            <w:i/>
            <w:iCs/>
          </w:rPr>
          <w:t>x</w:t>
        </w:r>
        <w:r w:rsidRPr="00236685">
          <w:t>(</w:t>
        </w:r>
        <w:r>
          <w:t>x</w:t>
        </w:r>
        <w:r w:rsidRPr="00236685">
          <w:t xml:space="preserve">), </w:t>
        </w:r>
        <w:r w:rsidRPr="00185976">
          <w:t>pages</w:t>
        </w:r>
        <w:r>
          <w:t xml:space="preserve"> </w:t>
        </w:r>
        <w:r>
          <w:t>x-x</w:t>
        </w:r>
        <w:r w:rsidRPr="00185976">
          <w:t>.</w:t>
        </w:r>
      </w:p>
      <w:p w14:paraId="58790672" w14:textId="77777777" w:rsidR="00000000" w:rsidRDefault="00000000" w:rsidP="00A14B4D">
        <w:pPr>
          <w:pStyle w:val="CCPolicyJRO"/>
          <w:spacing w:line="240" w:lineRule="auto"/>
          <w:rPr>
            <w:rFonts w:asciiTheme="majorBidi" w:hAnsiTheme="majorBidi" w:cstheme="majorBidi"/>
            <w:sz w:val="14"/>
            <w:szCs w:val="14"/>
          </w:rPr>
        </w:pPr>
        <w:r w:rsidRPr="00236685">
          <w:rPr>
            <w:noProof/>
          </w:rPr>
          <w:drawing>
            <wp:inline distT="0" distB="0" distL="0" distR="0" wp14:anchorId="02E36380" wp14:editId="686CE3B0">
              <wp:extent cx="762000" cy="268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esktop\CC-BY.png"/>
                      <pic:cNvPicPr>
                        <a:picLocks noChangeAspect="1" noChangeArrowheads="1"/>
                      </pic:cNvPicPr>
                    </pic:nvPicPr>
                    <pic:blipFill>
                      <a:blip r:embed="rId1" cstate="print"/>
                      <a:srcRect/>
                      <a:stretch>
                        <a:fillRect/>
                      </a:stretch>
                    </pic:blipFill>
                    <pic:spPr bwMode="auto">
                      <a:xfrm>
                        <a:off x="0" y="0"/>
                        <a:ext cx="762000" cy="268605"/>
                      </a:xfrm>
                      <a:prstGeom prst="rect">
                        <a:avLst/>
                      </a:prstGeom>
                      <a:noFill/>
                      <a:ln w="9525">
                        <a:noFill/>
                        <a:miter lim="800000"/>
                        <a:headEnd/>
                        <a:tailEnd/>
                      </a:ln>
                    </pic:spPr>
                  </pic:pic>
                </a:graphicData>
              </a:graphic>
            </wp:inline>
          </w:drawing>
        </w:r>
        <w:r>
          <w:rPr>
            <w:rFonts w:asciiTheme="majorBidi" w:hAnsiTheme="majorBidi" w:cstheme="majorBidi"/>
            <w:sz w:val="14"/>
            <w:szCs w:val="14"/>
          </w:rPr>
          <w:t xml:space="preserve">   </w:t>
        </w:r>
        <w:bookmarkStart w:id="3" w:name="_Hlk217902379"/>
        <w:r w:rsidRPr="004A32D6">
          <w:rPr>
            <w:rFonts w:asciiTheme="majorBidi" w:hAnsiTheme="majorBidi" w:cstheme="majorBidi"/>
            <w:sz w:val="14"/>
            <w:szCs w:val="14"/>
          </w:rPr>
          <w:t xml:space="preserve">© </w:t>
        </w:r>
        <w:r>
          <w:rPr>
            <w:rFonts w:asciiTheme="majorBidi" w:hAnsiTheme="majorBidi" w:cstheme="majorBidi"/>
            <w:sz w:val="14"/>
            <w:szCs w:val="14"/>
          </w:rPr>
          <w:t>Corresponding</w:t>
        </w:r>
        <w:r>
          <w:rPr>
            <w:rFonts w:asciiTheme="majorBidi" w:hAnsiTheme="majorBidi" w:cstheme="majorBidi"/>
            <w:sz w:val="14"/>
            <w:szCs w:val="14"/>
          </w:rPr>
          <w:t xml:space="preserve"> </w:t>
        </w:r>
        <w:r>
          <w:rPr>
            <w:rFonts w:asciiTheme="majorBidi" w:hAnsiTheme="majorBidi" w:cstheme="majorBidi"/>
            <w:sz w:val="14"/>
            <w:szCs w:val="14"/>
          </w:rPr>
          <w:t>author</w:t>
        </w:r>
        <w:r w:rsidRPr="004A32D6">
          <w:rPr>
            <w:rFonts w:asciiTheme="majorBidi" w:hAnsiTheme="majorBidi" w:cstheme="majorBidi"/>
            <w:sz w:val="14"/>
            <w:szCs w:val="14"/>
          </w:rPr>
          <w:t xml:space="preserve">.    </w:t>
        </w:r>
      </w:p>
      <w:p w14:paraId="35F92CC4" w14:textId="77777777" w:rsidR="00000000" w:rsidRDefault="00000000" w:rsidP="00A14B4D">
        <w:pPr>
          <w:pStyle w:val="CCPolicyJRO"/>
          <w:spacing w:line="240" w:lineRule="auto"/>
          <w:rPr>
            <w:rFonts w:asciiTheme="majorBidi" w:hAnsiTheme="majorBidi" w:cstheme="majorBidi"/>
            <w:sz w:val="14"/>
            <w:szCs w:val="14"/>
          </w:rPr>
        </w:pPr>
        <w:r>
          <w:rPr>
            <w:rFonts w:asciiTheme="majorBidi" w:hAnsiTheme="majorBidi" w:cstheme="majorBidi"/>
            <w:sz w:val="14"/>
            <w:szCs w:val="14"/>
          </w:rPr>
          <w:t xml:space="preserve">                                      </w:t>
        </w:r>
        <w:r w:rsidRPr="004A32D6">
          <w:rPr>
            <w:rFonts w:asciiTheme="majorBidi" w:hAnsiTheme="majorBidi" w:cstheme="majorBidi"/>
            <w:sz w:val="14"/>
            <w:szCs w:val="14"/>
          </w:rPr>
          <w:t>Publisher: Yazd Campus (</w:t>
        </w:r>
        <w:proofErr w:type="spellStart"/>
        <w:r w:rsidRPr="004A32D6">
          <w:rPr>
            <w:rFonts w:asciiTheme="majorBidi" w:hAnsiTheme="majorBidi" w:cstheme="majorBidi"/>
            <w:sz w:val="14"/>
            <w:szCs w:val="14"/>
          </w:rPr>
          <w:t>Ya.C</w:t>
        </w:r>
        <w:proofErr w:type="spellEnd"/>
        <w:r w:rsidRPr="004A32D6">
          <w:rPr>
            <w:rFonts w:asciiTheme="majorBidi" w:hAnsiTheme="majorBidi" w:cstheme="majorBidi"/>
            <w:sz w:val="14"/>
            <w:szCs w:val="14"/>
          </w:rPr>
          <w:t>.), Islamic Azad University</w:t>
        </w:r>
        <w:bookmarkEnd w:id="3"/>
      </w:p>
      <w:p w14:paraId="33371D84" w14:textId="77777777" w:rsidR="00000000" w:rsidRDefault="00000000" w:rsidP="00A14B4D">
        <w:pPr>
          <w:pStyle w:val="CCPolicyJRO"/>
          <w:spacing w:line="240" w:lineRule="auto"/>
          <w:rPr>
            <w:rFonts w:asciiTheme="majorBidi" w:hAnsiTheme="majorBidi" w:cstheme="majorBidi"/>
            <w:sz w:val="14"/>
            <w:szCs w:val="14"/>
          </w:rPr>
        </w:pPr>
        <w:r>
          <w:rPr>
            <w:rFonts w:asciiTheme="majorBidi" w:hAnsiTheme="majorBidi" w:cstheme="majorBidi"/>
            <w:sz w:val="14"/>
            <w:szCs w:val="14"/>
          </w:rPr>
          <w:t xml:space="preserve">                                       D</w:t>
        </w:r>
        <w:r>
          <w:rPr>
            <w:rFonts w:asciiTheme="majorBidi" w:hAnsiTheme="majorBidi" w:cstheme="majorBidi"/>
            <w:sz w:val="14"/>
            <w:szCs w:val="14"/>
          </w:rPr>
          <w:t>OI</w:t>
        </w:r>
        <w:r>
          <w:rPr>
            <w:rFonts w:asciiTheme="majorBidi" w:hAnsiTheme="majorBidi" w:cstheme="majorBidi"/>
            <w:sz w:val="14"/>
            <w:szCs w:val="14"/>
          </w:rPr>
          <w:t>:</w:t>
        </w:r>
      </w:p>
    </w:sdtContent>
  </w:sdt>
  <w:p w14:paraId="6474214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96FCC" w14:textId="77777777" w:rsidR="0089440B" w:rsidRDefault="0089440B">
      <w:pPr>
        <w:pStyle w:val="Footer"/>
      </w:pPr>
    </w:p>
  </w:footnote>
  <w:footnote w:type="continuationSeparator" w:id="0">
    <w:p w14:paraId="5018FE88" w14:textId="77777777" w:rsidR="0089440B" w:rsidRDefault="0089440B">
      <w:r>
        <w:continuationSeparator/>
      </w:r>
    </w:p>
  </w:footnote>
  <w:footnote w:id="1">
    <w:p w14:paraId="3455DFD1" w14:textId="77777777" w:rsidR="00D91235" w:rsidRDefault="00000000">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002239"/>
      <w:docPartObj>
        <w:docPartGallery w:val="Page Numbers (Top of Page)"/>
        <w:docPartUnique/>
      </w:docPartObj>
    </w:sdtPr>
    <w:sdtContent>
      <w:p w14:paraId="712A4508" w14:textId="77777777" w:rsidR="00000000" w:rsidRPr="00D6296C" w:rsidRDefault="00000000" w:rsidP="001D45AE">
        <w:pPr>
          <w:pStyle w:val="Header"/>
        </w:pPr>
        <w:r>
          <w:fldChar w:fldCharType="begin"/>
        </w:r>
        <w:r>
          <w:instrText xml:space="preserve"> PAGE   \* MERGEFORMAT </w:instrText>
        </w:r>
        <w:r>
          <w:fldChar w:fldCharType="separate"/>
        </w:r>
        <w:r>
          <w:rPr>
            <w:noProof/>
          </w:rPr>
          <w:t>2</w:t>
        </w:r>
        <w:r>
          <w:rPr>
            <w:noProof/>
          </w:rPr>
          <w:fldChar w:fldCharType="end"/>
        </w:r>
        <w:bookmarkStart w:id="0" w:name="_Hlk202986244"/>
        <w:r>
          <w:rPr>
            <w:b/>
            <w:bCs/>
            <w:i/>
            <w:iCs/>
          </w:rPr>
          <w:t xml:space="preserve">                 </w:t>
        </w:r>
        <w:r w:rsidRPr="00D6296C">
          <w:rPr>
            <w:b/>
            <w:bCs/>
            <w:i/>
            <w:iCs/>
            <w:sz w:val="18"/>
            <w:szCs w:val="18"/>
          </w:rPr>
          <w:t>Journal of Artificial Intelligence Tools in Software and Data Engineering (AITSDE)</w:t>
        </w:r>
        <w:r w:rsidRPr="00D6296C">
          <w:rPr>
            <w:sz w:val="18"/>
            <w:szCs w:val="18"/>
          </w:rPr>
          <w:t xml:space="preserve">, Volume </w:t>
        </w:r>
        <w:r>
          <w:rPr>
            <w:sz w:val="18"/>
            <w:szCs w:val="18"/>
          </w:rPr>
          <w:t>x</w:t>
        </w:r>
        <w:r w:rsidRPr="00D6296C">
          <w:rPr>
            <w:sz w:val="18"/>
            <w:szCs w:val="18"/>
          </w:rPr>
          <w:t xml:space="preserve">, Issue </w:t>
        </w:r>
        <w:r>
          <w:rPr>
            <w:sz w:val="18"/>
            <w:szCs w:val="18"/>
          </w:rPr>
          <w:t>x</w:t>
        </w:r>
        <w:r w:rsidRPr="00D6296C">
          <w:rPr>
            <w:sz w:val="18"/>
            <w:szCs w:val="18"/>
          </w:rPr>
          <w:t>,</w:t>
        </w:r>
        <w:r>
          <w:rPr>
            <w:sz w:val="18"/>
            <w:szCs w:val="18"/>
          </w:rPr>
          <w:t xml:space="preserve"> </w:t>
        </w:r>
        <w:r w:rsidRPr="00D6296C">
          <w:rPr>
            <w:sz w:val="18"/>
            <w:szCs w:val="18"/>
          </w:rPr>
          <w:t>20</w:t>
        </w:r>
        <w:bookmarkEnd w:id="0"/>
        <w:r>
          <w:rPr>
            <w:sz w:val="18"/>
            <w:szCs w:val="18"/>
          </w:rPr>
          <w:t>xx</w:t>
        </w:r>
        <w:r>
          <w:rPr>
            <w:sz w:val="18"/>
            <w:szCs w:val="18"/>
          </w:rPr>
          <w: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5CC8" w14:textId="77777777" w:rsidR="00000000" w:rsidRDefault="00000000" w:rsidP="00D6296C">
    <w:pPr>
      <w:pStyle w:val="HeaderJRO"/>
      <w:jc w:val="left"/>
    </w:pPr>
    <w:r w:rsidRPr="00D6296C">
      <w:rPr>
        <w:sz w:val="18"/>
        <w:szCs w:val="18"/>
      </w:rPr>
      <w:t xml:space="preserve">Running title of paper | Author name, et al.                                                   </w:t>
    </w:r>
    <w:r>
      <w:t xml:space="preserve">            </w:t>
    </w:r>
    <w:r w:rsidRPr="00D6296C">
      <w:t xml:space="preserve">                                                             </w:t>
    </w:r>
    <w:r>
      <w:fldChar w:fldCharType="begin"/>
    </w:r>
    <w:r>
      <w:instrText>PAGE</w:instrText>
    </w:r>
    <w:r>
      <w:fldChar w:fldCharType="separate"/>
    </w:r>
    <w:r>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38C4C" w14:textId="77777777" w:rsidR="00000000" w:rsidRDefault="00000000" w:rsidP="001865E8">
    <w:pPr>
      <w:pStyle w:val="Header"/>
      <w:jc w:val="center"/>
    </w:pPr>
    <w:r>
      <w:rPr>
        <w:noProof/>
        <w:lang w:bidi="fa-IR"/>
      </w:rPr>
      <w:drawing>
        <wp:inline distT="0" distB="0" distL="0" distR="0" wp14:anchorId="64A68A02" wp14:editId="2CD25AAE">
          <wp:extent cx="5970853" cy="11728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60718"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76067" cy="11738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41AE74C3"/>
    <w:multiLevelType w:val="hybridMultilevel"/>
    <w:tmpl w:val="743CC3FC"/>
    <w:lvl w:ilvl="0" w:tplc="5F944DC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81788E"/>
    <w:multiLevelType w:val="multilevel"/>
    <w:tmpl w:val="6F2C7C48"/>
    <w:lvl w:ilvl="0">
      <w:start w:val="1"/>
      <w:numFmt w:val="decimal"/>
      <w:lvlText w:val="%1."/>
      <w:lvlJc w:val="left"/>
      <w:pPr>
        <w:ind w:left="720" w:hanging="360"/>
      </w:pPr>
      <w:rPr>
        <w:rFonts w:hint="default"/>
        <w:sz w:val="20"/>
        <w:szCs w:val="20"/>
      </w:rPr>
    </w:lvl>
    <w:lvl w:ilvl="1">
      <w:start w:val="1"/>
      <w:numFmt w:val="decimal"/>
      <w:isLgl/>
      <w:lvlText w:val="%1.%2."/>
      <w:lvlJc w:val="left"/>
      <w:pPr>
        <w:ind w:left="720" w:hanging="360"/>
      </w:pPr>
      <w:rPr>
        <w:rFonts w:hint="default"/>
        <w:i w:val="0"/>
        <w:i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44604766"/>
    <w:multiLevelType w:val="multilevel"/>
    <w:tmpl w:val="C84CC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58010E0"/>
    <w:multiLevelType w:val="hybridMultilevel"/>
    <w:tmpl w:val="12140E9E"/>
    <w:lvl w:ilvl="0" w:tplc="18D652CC">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CC97A8F"/>
    <w:multiLevelType w:val="multilevel"/>
    <w:tmpl w:val="9EFCB144"/>
    <w:lvl w:ilvl="0">
      <w:start w:val="1"/>
      <w:numFmt w:val="decimal"/>
      <w:lvlText w:val="%1."/>
      <w:lvlJc w:val="left"/>
      <w:pPr>
        <w:ind w:left="990" w:hanging="360"/>
      </w:pPr>
      <w:rPr>
        <w:i w:val="0"/>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ECC5BAD"/>
    <w:multiLevelType w:val="hybridMultilevel"/>
    <w:tmpl w:val="3CF4ACF8"/>
    <w:lvl w:ilvl="0" w:tplc="D61A4EB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0614794">
    <w:abstractNumId w:val="6"/>
  </w:num>
  <w:num w:numId="2" w16cid:durableId="1550385872">
    <w:abstractNumId w:val="3"/>
  </w:num>
  <w:num w:numId="3" w16cid:durableId="540241632">
    <w:abstractNumId w:val="5"/>
  </w:num>
  <w:num w:numId="4" w16cid:durableId="919826651">
    <w:abstractNumId w:val="0"/>
  </w:num>
  <w:num w:numId="5" w16cid:durableId="354114313">
    <w:abstractNumId w:val="1"/>
  </w:num>
  <w:num w:numId="6" w16cid:durableId="2142569751">
    <w:abstractNumId w:val="4"/>
  </w:num>
  <w:num w:numId="7" w16cid:durableId="1508252153">
    <w:abstractNumId w:val="2"/>
  </w:num>
  <w:num w:numId="8" w16cid:durableId="90645692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235"/>
    <w:rsid w:val="000832C1"/>
    <w:rsid w:val="001C051A"/>
    <w:rsid w:val="00283D34"/>
    <w:rsid w:val="00777A67"/>
    <w:rsid w:val="0089440B"/>
    <w:rsid w:val="00D9123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BD274"/>
  <w15:docId w15:val="{FC2381A7-005A-4614-A4CA-5515E578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Negar">
    <w:name w:val="BaseNegar"/>
  </w:style>
  <w:style w:type="paragraph" w:customStyle="1" w:styleId="TitleNegar">
    <w:name w:val="TitleNegar"/>
    <w:basedOn w:val="BaseNegar"/>
    <w:next w:val="TitleNegarAuthor"/>
    <w:qFormat/>
    <w:pPr>
      <w:keepNext/>
      <w:spacing w:before="120" w:after="120"/>
      <w:jc w:val="center"/>
    </w:pPr>
    <w:rPr>
      <w:sz w:val="48"/>
      <w:szCs w:val="48"/>
    </w:rPr>
  </w:style>
  <w:style w:type="paragraph" w:customStyle="1" w:styleId="TitleNegarAuthor">
    <w:name w:val="TitleNegarAuthor"/>
    <w:basedOn w:val="BaseNegar"/>
    <w:qFormat/>
    <w:pPr>
      <w:jc w:val="center"/>
    </w:pPr>
    <w:rPr>
      <w:i/>
      <w:iCs/>
      <w:color w:val="404040"/>
      <w:sz w:val="22"/>
      <w:szCs w:val="22"/>
    </w:rPr>
  </w:style>
  <w:style w:type="paragraph" w:customStyle="1" w:styleId="AbstractHeadNegar">
    <w:name w:val="AbstractHeadNegar"/>
    <w:basedOn w:val="BaseNegar"/>
    <w:next w:val="AbstractBodyNegar"/>
    <w:qFormat/>
    <w:pPr>
      <w:keepNext/>
      <w:spacing w:before="20"/>
      <w:jc w:val="both"/>
    </w:pPr>
    <w:rPr>
      <w:b/>
      <w:bCs/>
      <w:i/>
      <w:iCs/>
      <w:color w:val="000000"/>
    </w:rPr>
  </w:style>
  <w:style w:type="paragraph" w:customStyle="1" w:styleId="AbstractBodyNegar">
    <w:name w:val="AbstractBodyNegar"/>
    <w:basedOn w:val="BaseNegar"/>
    <w:qFormat/>
    <w:pPr>
      <w:spacing w:before="20"/>
      <w:jc w:val="both"/>
    </w:pPr>
    <w:rPr>
      <w:color w:val="000000"/>
    </w:rPr>
  </w:style>
  <w:style w:type="paragraph" w:customStyle="1" w:styleId="KeywordsNegar">
    <w:name w:val="KeywordsNegar"/>
    <w:basedOn w:val="BaseNegar"/>
    <w:qFormat/>
    <w:pPr>
      <w:spacing w:before="120"/>
      <w:jc w:val="both"/>
    </w:pPr>
  </w:style>
  <w:style w:type="paragraph" w:customStyle="1" w:styleId="TitleNegar1">
    <w:name w:val="TitleNegar1"/>
    <w:basedOn w:val="BaseNegar"/>
    <w:next w:val="BodyNegar"/>
    <w:qFormat/>
    <w:pPr>
      <w:keepNext/>
      <w:spacing w:before="120" w:after="120"/>
      <w:ind w:left="284" w:hanging="284"/>
      <w:jc w:val="both"/>
      <w:outlineLvl w:val="0"/>
    </w:pPr>
    <w:rPr>
      <w:b/>
      <w:bCs/>
    </w:rPr>
  </w:style>
  <w:style w:type="paragraph" w:customStyle="1" w:styleId="BodyNegar">
    <w:name w:val="BodyNegar"/>
    <w:basedOn w:val="BaseNegar"/>
    <w:qFormat/>
    <w:pPr>
      <w:spacing w:before="120"/>
      <w:jc w:val="both"/>
    </w:pPr>
  </w:style>
  <w:style w:type="paragraph" w:customStyle="1" w:styleId="TableCaptionNegar">
    <w:name w:val="TableCaptionNegar"/>
    <w:basedOn w:val="BaseNegar"/>
    <w:qFormat/>
    <w:pPr>
      <w:keepNext/>
      <w:spacing w:before="120" w:after="120"/>
      <w:jc w:val="center"/>
    </w:pPr>
    <w:rPr>
      <w:b/>
      <w:bCs/>
      <w:sz w:val="18"/>
      <w:szCs w:val="18"/>
    </w:rPr>
  </w:style>
  <w:style w:type="paragraph" w:customStyle="1" w:styleId="FigureCaptionNegar">
    <w:name w:val="FigureCaptionNegar"/>
    <w:basedOn w:val="BaseNegar"/>
    <w:qFormat/>
    <w:pPr>
      <w:spacing w:after="120"/>
      <w:jc w:val="center"/>
    </w:pPr>
    <w:rPr>
      <w:b/>
      <w:bCs/>
      <w:sz w:val="18"/>
      <w:szCs w:val="18"/>
    </w:rPr>
  </w:style>
  <w:style w:type="paragraph" w:customStyle="1" w:styleId="TableTextNegar">
    <w:name w:val="TableTextNegar"/>
    <w:basedOn w:val="BaseNegar"/>
    <w:qFormat/>
    <w:pPr>
      <w:jc w:val="center"/>
    </w:pPr>
    <w:rPr>
      <w:sz w:val="18"/>
      <w:szCs w:val="18"/>
    </w:rPr>
  </w:style>
  <w:style w:type="paragraph" w:customStyle="1" w:styleId="RefNegar">
    <w:name w:val="RefNegar"/>
    <w:basedOn w:val="BaseNegar"/>
    <w:qFormat/>
    <w:pPr>
      <w:spacing w:before="60"/>
      <w:ind w:left="360" w:hanging="360"/>
      <w:jc w:val="both"/>
    </w:pPr>
    <w:rPr>
      <w:sz w:val="18"/>
      <w:szCs w:val="1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HeaderJRO">
    <w:name w:val="Header_JRO"/>
    <w:basedOn w:val="Header"/>
    <w:autoRedefine/>
    <w:pPr>
      <w:tabs>
        <w:tab w:val="clear" w:pos="4320"/>
        <w:tab w:val="clear" w:pos="8640"/>
        <w:tab w:val="center" w:pos="4680"/>
        <w:tab w:val="right" w:pos="9360"/>
      </w:tabs>
      <w:spacing w:line="360" w:lineRule="auto"/>
      <w:jc w:val="right"/>
    </w:pPr>
    <w:rPr>
      <w:rFonts w:asciiTheme="majorBidi" w:eastAsiaTheme="minorHAnsi" w:hAnsiTheme="majorBidi" w:cstheme="majorBidi"/>
      <w:noProof/>
    </w:rPr>
  </w:style>
  <w:style w:type="paragraph" w:customStyle="1" w:styleId="CCPolicyJRO">
    <w:name w:val="CC Policy_JRO"/>
    <w:basedOn w:val="Normal"/>
    <w:pPr>
      <w:spacing w:line="276" w:lineRule="auto"/>
    </w:pPr>
    <w:rPr>
      <w:rFonts w:eastAsiaTheme="minorHAnsi"/>
      <w:sz w:val="18"/>
      <w:szCs w:val="18"/>
      <w:lang w:bidi="fa-IR"/>
    </w:rPr>
  </w:style>
  <w:style w:type="paragraph" w:customStyle="1" w:styleId="CiteJRO">
    <w:name w:val="Cite_JRO"/>
    <w:basedOn w:val="Normal"/>
    <w:pPr>
      <w:spacing w:after="80" w:line="276" w:lineRule="auto"/>
      <w:ind w:left="1418" w:hanging="1418"/>
      <w:jc w:val="both"/>
    </w:pPr>
    <w:rPr>
      <w:rFonts w:eastAsiaTheme="minorHAnsi"/>
      <w:sz w:val="18"/>
      <w:szCs w:val="18"/>
    </w:rPr>
  </w:style>
  <w:style w:type="paragraph" w:styleId="FootnoteText">
    <w:name w:val="footnote text"/>
    <w:basedOn w:val="Normal"/>
    <w:pPr>
      <w:ind w:firstLine="202"/>
      <w:jc w:val="both"/>
    </w:pPr>
    <w:rPr>
      <w:sz w:val="16"/>
      <w:szCs w:val="16"/>
    </w:rPr>
  </w:style>
  <w:style w:type="character" w:styleId="FootnoteReference">
    <w:name w:val="footnote referen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journals.ieeeauthorcenter.ieee.org/wp-content/uploads/sites/7/IEEE-Math-Typesetting-Guide-for-MS-Word-Users.pdf"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journals.ieeeauthorcenter.ieee.org/wp-content/uploads/sites/7/Editing-Mathematics.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tore.wiris.com/en/products/mathtype/download"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3570</Words>
  <Characters>20355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Snmsoft Co.</cp:lastModifiedBy>
  <cp:revision>3</cp:revision>
  <dcterms:created xsi:type="dcterms:W3CDTF">2026-10-12T19:11:00Z</dcterms:created>
  <dcterms:modified xsi:type="dcterms:W3CDTF">2026-10-12T19:25:00Z</dcterms:modified>
</cp:coreProperties>
</file>