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3C88" w14:textId="77777777" w:rsidR="0002315E" w:rsidRPr="0002315E" w:rsidRDefault="0002315E" w:rsidP="0002315E">
      <w:r w:rsidRPr="0002315E">
        <w:pict w14:anchorId="1F519A6E">
          <v:rect id="_x0000_i1025" style="width:0;height:1.5pt" o:hralign="center" o:hrstd="t" o:hr="t" fillcolor="#a0a0a0" stroked="f"/>
        </w:pict>
      </w:r>
    </w:p>
    <w:p w14:paraId="1964E8AD" w14:textId="77777777" w:rsidR="0002315E" w:rsidRPr="0002315E" w:rsidRDefault="0002315E" w:rsidP="0002315E">
      <w:pPr>
        <w:rPr>
          <w:b/>
          <w:bCs/>
          <w:lang w:val="en-ID"/>
        </w:rPr>
      </w:pPr>
      <w:r w:rsidRPr="0002315E">
        <w:rPr>
          <w:b/>
          <w:bCs/>
          <w:lang w:val="en-ID"/>
        </w:rPr>
        <w:t>1</w:t>
      </w:r>
      <w:r w:rsidRPr="0002315E">
        <w:rPr>
          <w:b/>
          <w:bCs/>
          <w:lang w:val="en-ID"/>
        </w:rPr>
        <w:t> </w:t>
      </w:r>
      <w:r w:rsidRPr="0002315E">
        <w:rPr>
          <w:b/>
          <w:bCs/>
          <w:lang w:val="en-ID"/>
        </w:rPr>
        <w:t>Introduction</w:t>
      </w:r>
    </w:p>
    <w:p w14:paraId="4F3F0253" w14:textId="77777777" w:rsidR="0002315E" w:rsidRDefault="0002315E" w:rsidP="0002315E">
      <w:pPr>
        <w:numPr>
          <w:ilvl w:val="0"/>
          <w:numId w:val="1"/>
        </w:numPr>
        <w:rPr>
          <w:lang w:val="en-ID"/>
        </w:rPr>
      </w:pPr>
      <w:r w:rsidRPr="0002315E">
        <w:rPr>
          <w:b/>
          <w:bCs/>
          <w:lang w:val="en-ID"/>
        </w:rPr>
        <w:t>Context.</w:t>
      </w:r>
      <w:r w:rsidRPr="0002315E">
        <w:rPr>
          <w:lang w:val="en-ID"/>
        </w:rPr>
        <w:t xml:space="preserve"> </w:t>
      </w:r>
      <w:proofErr w:type="spellStart"/>
      <w:r w:rsidRPr="0002315E">
        <w:rPr>
          <w:lang w:val="en-ID"/>
        </w:rPr>
        <w:t>Serang’s</w:t>
      </w:r>
      <w:proofErr w:type="spellEnd"/>
      <w:r w:rsidRPr="0002315E">
        <w:rPr>
          <w:lang w:val="en-ID"/>
        </w:rPr>
        <w:t xml:space="preserve"> planning offices need to know whether the coming year is likely to be “</w:t>
      </w:r>
      <w:proofErr w:type="gramStart"/>
      <w:r w:rsidRPr="0002315E">
        <w:rPr>
          <w:lang w:val="en-ID"/>
        </w:rPr>
        <w:t>early-wet</w:t>
      </w:r>
      <w:proofErr w:type="gramEnd"/>
      <w:r w:rsidRPr="0002315E">
        <w:rPr>
          <w:lang w:val="en-ID"/>
        </w:rPr>
        <w:t>”, “normal”, or “late-wet”.</w:t>
      </w:r>
    </w:p>
    <w:p w14:paraId="706EF54A" w14:textId="3C1DD659" w:rsidR="0002315E" w:rsidRPr="0002315E" w:rsidRDefault="0002315E" w:rsidP="0002315E">
      <w:pPr>
        <w:numPr>
          <w:ilvl w:val="0"/>
          <w:numId w:val="1"/>
        </w:numPr>
        <w:rPr>
          <w:lang w:val="en-ID"/>
        </w:rPr>
      </w:pPr>
      <w:proofErr w:type="spellStart"/>
      <w:r w:rsidRPr="0002315E">
        <w:rPr>
          <w:lang w:val="en-ID"/>
        </w:rPr>
        <w:t>Serang’s</w:t>
      </w:r>
      <w:proofErr w:type="spellEnd"/>
      <w:r w:rsidRPr="0002315E">
        <w:rPr>
          <w:lang w:val="en-ID"/>
        </w:rPr>
        <w:t xml:space="preserve"> agriculture, drainage design, and event planning depend on knowing how the wet-season behaves year-to-year.</w:t>
      </w:r>
    </w:p>
    <w:p w14:paraId="109748C2" w14:textId="6BC504C0" w:rsidR="0002315E" w:rsidRPr="0002315E" w:rsidRDefault="0002315E" w:rsidP="0002315E">
      <w:pPr>
        <w:numPr>
          <w:ilvl w:val="0"/>
          <w:numId w:val="1"/>
        </w:numPr>
        <w:rPr>
          <w:lang w:val="en-ID"/>
        </w:rPr>
      </w:pPr>
      <w:r w:rsidRPr="0002315E">
        <w:rPr>
          <w:lang w:val="en-ID"/>
        </w:rPr>
        <w:t xml:space="preserve">Prior Indonesian studies show clear rainfall “fingerprints” across regions, but </w:t>
      </w:r>
      <w:proofErr w:type="spellStart"/>
      <w:r w:rsidRPr="0002315E">
        <w:rPr>
          <w:lang w:val="en-ID"/>
        </w:rPr>
        <w:t>Serang</w:t>
      </w:r>
      <w:proofErr w:type="spellEnd"/>
      <w:r w:rsidRPr="0002315E">
        <w:rPr>
          <w:lang w:val="en-ID"/>
        </w:rPr>
        <w:t>-specific regime analysis has not been done.</w:t>
      </w:r>
    </w:p>
    <w:p w14:paraId="3F48FCF3" w14:textId="77777777" w:rsidR="0002315E" w:rsidRPr="0002315E" w:rsidRDefault="0002315E" w:rsidP="0002315E">
      <w:pPr>
        <w:numPr>
          <w:ilvl w:val="0"/>
          <w:numId w:val="1"/>
        </w:numPr>
        <w:rPr>
          <w:lang w:val="en-ID"/>
        </w:rPr>
      </w:pPr>
      <w:r w:rsidRPr="0002315E">
        <w:rPr>
          <w:b/>
          <w:bCs/>
          <w:lang w:val="en-ID"/>
        </w:rPr>
        <w:t>Gap.</w:t>
      </w:r>
      <w:r w:rsidRPr="0002315E">
        <w:rPr>
          <w:lang w:val="en-ID"/>
        </w:rPr>
        <w:t xml:space="preserve"> Past Indonesian work has clustered many gauges, but </w:t>
      </w:r>
      <w:r w:rsidRPr="0002315E">
        <w:rPr>
          <w:i/>
          <w:iCs/>
          <w:lang w:val="en-ID"/>
        </w:rPr>
        <w:t xml:space="preserve">no single-station study has compared multiple clustering algorithms on </w:t>
      </w:r>
      <w:proofErr w:type="spellStart"/>
      <w:r w:rsidRPr="0002315E">
        <w:rPr>
          <w:i/>
          <w:iCs/>
          <w:lang w:val="en-ID"/>
        </w:rPr>
        <w:t>Serang’s</w:t>
      </w:r>
      <w:proofErr w:type="spellEnd"/>
      <w:r w:rsidRPr="0002315E">
        <w:rPr>
          <w:i/>
          <w:iCs/>
          <w:lang w:val="en-ID"/>
        </w:rPr>
        <w:t xml:space="preserve"> 30-year record.</w:t>
      </w:r>
    </w:p>
    <w:p w14:paraId="6E1CC519" w14:textId="77777777" w:rsidR="0002315E" w:rsidRPr="0002315E" w:rsidRDefault="0002315E" w:rsidP="0002315E">
      <w:pPr>
        <w:numPr>
          <w:ilvl w:val="0"/>
          <w:numId w:val="1"/>
        </w:numPr>
        <w:rPr>
          <w:lang w:val="en-ID"/>
        </w:rPr>
      </w:pPr>
      <w:r w:rsidRPr="0002315E">
        <w:rPr>
          <w:b/>
          <w:bCs/>
          <w:lang w:val="en-ID"/>
        </w:rPr>
        <w:t>Aim.</w:t>
      </w:r>
      <w:r w:rsidRPr="0002315E">
        <w:rPr>
          <w:lang w:val="en-ID"/>
        </w:rPr>
        <w:t xml:space="preserve"> Build a compact pipeline that (</w:t>
      </w:r>
      <w:proofErr w:type="spellStart"/>
      <w:r w:rsidRPr="0002315E">
        <w:rPr>
          <w:lang w:val="en-ID"/>
        </w:rPr>
        <w:t>i</w:t>
      </w:r>
      <w:proofErr w:type="spellEnd"/>
      <w:r w:rsidRPr="0002315E">
        <w:rPr>
          <w:lang w:val="en-ID"/>
        </w:rPr>
        <w:t xml:space="preserve">) </w:t>
      </w:r>
      <w:r w:rsidRPr="0002315E">
        <w:rPr>
          <w:b/>
          <w:bCs/>
          <w:lang w:val="en-ID"/>
        </w:rPr>
        <w:t>compares several off-the-shelf clustering algorithms</w:t>
      </w:r>
      <w:r w:rsidRPr="0002315E">
        <w:rPr>
          <w:lang w:val="en-ID"/>
        </w:rPr>
        <w:t xml:space="preserve"> on the same 12-month fingerprints and (ii) identifies which produces the most stable, interpretable rainfall regimes.</w:t>
      </w:r>
    </w:p>
    <w:p w14:paraId="60C25394" w14:textId="77777777" w:rsidR="0002315E" w:rsidRPr="0002315E" w:rsidRDefault="0002315E" w:rsidP="0002315E">
      <w:pPr>
        <w:rPr>
          <w:lang w:val="en-ID"/>
        </w:rPr>
      </w:pPr>
      <w:r w:rsidRPr="0002315E">
        <w:rPr>
          <w:lang w:val="en-ID"/>
        </w:rPr>
        <w:pict w14:anchorId="189E38E4">
          <v:rect id="_x0000_i1026" style="width:0;height:1.5pt" o:hralign="center" o:hrstd="t" o:hr="t" fillcolor="#a0a0a0" stroked="f"/>
        </w:pict>
      </w:r>
    </w:p>
    <w:p w14:paraId="1A0D4C94" w14:textId="77777777" w:rsidR="0002315E" w:rsidRPr="0002315E" w:rsidRDefault="0002315E" w:rsidP="0002315E">
      <w:pPr>
        <w:rPr>
          <w:b/>
          <w:bCs/>
          <w:lang w:val="en-ID"/>
        </w:rPr>
      </w:pPr>
      <w:r w:rsidRPr="0002315E">
        <w:rPr>
          <w:b/>
          <w:bCs/>
          <w:lang w:val="en-ID"/>
        </w:rPr>
        <w:t>2</w:t>
      </w:r>
      <w:r w:rsidRPr="0002315E">
        <w:rPr>
          <w:b/>
          <w:bCs/>
          <w:lang w:val="en-ID"/>
        </w:rPr>
        <w:t> </w:t>
      </w:r>
      <w:r w:rsidRPr="0002315E">
        <w:rPr>
          <w:b/>
          <w:bCs/>
          <w:lang w:val="en-ID"/>
        </w:rPr>
        <w:t>Problem Statement</w:t>
      </w:r>
    </w:p>
    <w:p w14:paraId="0B3F8E41" w14:textId="77777777" w:rsidR="0002315E" w:rsidRPr="0002315E" w:rsidRDefault="0002315E" w:rsidP="0002315E">
      <w:pPr>
        <w:rPr>
          <w:lang w:val="en-ID"/>
        </w:rPr>
      </w:pPr>
      <w:r w:rsidRPr="0002315E">
        <w:rPr>
          <w:i/>
          <w:iCs/>
          <w:lang w:val="en-ID"/>
        </w:rPr>
        <w:t xml:space="preserve">Which clustering technique—among K-Means, Agglomerative (Ward), DBSCAN, and Self-Organising Map (SOM)—most reliably separates annual rainfall fingerprints at </w:t>
      </w:r>
      <w:proofErr w:type="spellStart"/>
      <w:r w:rsidRPr="0002315E">
        <w:rPr>
          <w:i/>
          <w:iCs/>
          <w:lang w:val="en-ID"/>
        </w:rPr>
        <w:t>Serang</w:t>
      </w:r>
      <w:proofErr w:type="spellEnd"/>
      <w:r w:rsidRPr="0002315E">
        <w:rPr>
          <w:i/>
          <w:iCs/>
          <w:lang w:val="en-ID"/>
        </w:rPr>
        <w:t>, and how have those regimes changed in frequency since 1995?</w:t>
      </w:r>
    </w:p>
    <w:p w14:paraId="204107D7" w14:textId="77777777" w:rsidR="0002315E" w:rsidRPr="0002315E" w:rsidRDefault="0002315E" w:rsidP="0002315E">
      <w:pPr>
        <w:rPr>
          <w:lang w:val="en-ID"/>
        </w:rPr>
      </w:pPr>
      <w:r w:rsidRPr="0002315E">
        <w:rPr>
          <w:lang w:val="en-ID"/>
        </w:rPr>
        <w:pict w14:anchorId="08F94EE2">
          <v:rect id="_x0000_i1027" style="width:0;height:1.5pt" o:hralign="center" o:hrstd="t" o:hr="t" fillcolor="#a0a0a0" stroked="f"/>
        </w:pict>
      </w:r>
    </w:p>
    <w:p w14:paraId="79D68DBB" w14:textId="77777777" w:rsidR="0002315E" w:rsidRPr="0002315E" w:rsidRDefault="0002315E" w:rsidP="0002315E">
      <w:pPr>
        <w:rPr>
          <w:b/>
          <w:bCs/>
          <w:lang w:val="en-ID"/>
        </w:rPr>
      </w:pPr>
      <w:r w:rsidRPr="0002315E">
        <w:rPr>
          <w:b/>
          <w:bCs/>
          <w:lang w:val="en-ID"/>
        </w:rPr>
        <w:t>3</w:t>
      </w:r>
      <w:r w:rsidRPr="0002315E">
        <w:rPr>
          <w:b/>
          <w:bCs/>
          <w:lang w:val="en-ID"/>
        </w:rPr>
        <w:t> </w:t>
      </w:r>
      <w:r w:rsidRPr="0002315E">
        <w:rPr>
          <w:b/>
          <w:bCs/>
          <w:lang w:val="en-ID"/>
        </w:rPr>
        <w:t>Proposed Methodology &amp; Key References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3376"/>
        <w:gridCol w:w="4037"/>
      </w:tblGrid>
      <w:tr w:rsidR="0002315E" w:rsidRPr="0002315E" w14:paraId="65AB7040" w14:textId="77777777" w:rsidTr="000231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083BD7" w14:textId="77777777" w:rsidR="0002315E" w:rsidRPr="0002315E" w:rsidRDefault="0002315E" w:rsidP="0002315E">
            <w:pPr>
              <w:rPr>
                <w:b/>
                <w:bCs/>
                <w:lang w:val="en-ID"/>
              </w:rPr>
            </w:pPr>
            <w:r w:rsidRPr="0002315E">
              <w:rPr>
                <w:b/>
                <w:bCs/>
                <w:lang w:val="en-ID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1EC7927" w14:textId="77777777" w:rsidR="0002315E" w:rsidRPr="0002315E" w:rsidRDefault="0002315E" w:rsidP="0002315E">
            <w:pPr>
              <w:rPr>
                <w:b/>
                <w:bCs/>
                <w:lang w:val="en-ID"/>
              </w:rPr>
            </w:pPr>
            <w:r w:rsidRPr="0002315E">
              <w:rPr>
                <w:b/>
                <w:bCs/>
                <w:lang w:val="en-ID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7F0A308" w14:textId="77777777" w:rsidR="0002315E" w:rsidRPr="0002315E" w:rsidRDefault="0002315E" w:rsidP="0002315E">
            <w:pPr>
              <w:rPr>
                <w:b/>
                <w:bCs/>
                <w:lang w:val="en-ID"/>
              </w:rPr>
            </w:pPr>
            <w:r w:rsidRPr="0002315E">
              <w:rPr>
                <w:b/>
                <w:bCs/>
                <w:lang w:val="en-ID"/>
              </w:rPr>
              <w:t>Main reference(s)</w:t>
            </w:r>
          </w:p>
        </w:tc>
      </w:tr>
      <w:tr w:rsidR="0002315E" w:rsidRPr="0002315E" w14:paraId="2D488005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3B4F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Data matrix</w:t>
            </w:r>
          </w:p>
        </w:tc>
        <w:tc>
          <w:tcPr>
            <w:tcW w:w="0" w:type="auto"/>
            <w:vAlign w:val="center"/>
            <w:hideMark/>
          </w:tcPr>
          <w:p w14:paraId="403653C3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>30 years × 12 months totals → Z-score each month.</w:t>
            </w:r>
          </w:p>
        </w:tc>
        <w:tc>
          <w:tcPr>
            <w:tcW w:w="0" w:type="auto"/>
            <w:vAlign w:val="center"/>
            <w:hideMark/>
          </w:tcPr>
          <w:p w14:paraId="7F3848A9" w14:textId="77777777" w:rsidR="0002315E" w:rsidRPr="0002315E" w:rsidRDefault="0002315E" w:rsidP="0002315E">
            <w:pPr>
              <w:jc w:val="left"/>
              <w:rPr>
                <w:lang w:val="en-ID"/>
              </w:rPr>
            </w:pPr>
            <w:r w:rsidRPr="0002315E">
              <w:rPr>
                <w:lang w:val="en-ID"/>
              </w:rPr>
              <w:t>Aldrian &amp; Susanto (2003) – monthly rainfall fingerprints for Indonesia (</w:t>
            </w:r>
            <w:hyperlink r:id="rId5" w:tooltip="[PDF] IDENTIFICATION OF THREE DOMINANT RAINFALL REGIONS ..." w:history="1">
              <w:r w:rsidRPr="0002315E">
                <w:rPr>
                  <w:rStyle w:val="Hyperlink"/>
                  <w:lang w:val="en-ID"/>
                </w:rPr>
                <w:t>www2.atmos.umd.edu</w:t>
              </w:r>
            </w:hyperlink>
            <w:r w:rsidRPr="0002315E">
              <w:rPr>
                <w:lang w:val="en-ID"/>
              </w:rPr>
              <w:t>)</w:t>
            </w:r>
          </w:p>
        </w:tc>
      </w:tr>
      <w:tr w:rsidR="0002315E" w:rsidRPr="0002315E" w14:paraId="678608C8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406C6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0564B44C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 xml:space="preserve">1. </w:t>
            </w:r>
            <w:r w:rsidRPr="0002315E">
              <w:rPr>
                <w:b/>
                <w:bCs/>
                <w:lang w:val="en-ID"/>
              </w:rPr>
              <w:t>K-Means</w:t>
            </w:r>
            <w:r w:rsidRPr="0002315E">
              <w:rPr>
                <w:lang w:val="en-ID"/>
              </w:rPr>
              <w:t xml:space="preserve"> (baseline). 2. </w:t>
            </w:r>
            <w:r w:rsidRPr="0002315E">
              <w:rPr>
                <w:b/>
                <w:bCs/>
                <w:lang w:val="en-ID"/>
              </w:rPr>
              <w:t>Agglomerative Ward</w:t>
            </w:r>
            <w:r w:rsidRPr="0002315E">
              <w:rPr>
                <w:lang w:val="en-ID"/>
              </w:rPr>
              <w:t xml:space="preserve"> – catches nested structure. 3. </w:t>
            </w:r>
            <w:r w:rsidRPr="0002315E">
              <w:rPr>
                <w:b/>
                <w:bCs/>
                <w:lang w:val="en-ID"/>
              </w:rPr>
              <w:t>DBSCAN</w:t>
            </w:r>
            <w:r w:rsidRPr="0002315E">
              <w:rPr>
                <w:lang w:val="en-ID"/>
              </w:rPr>
              <w:t xml:space="preserve"> – density-based; can expose outliers/extremes. 4. </w:t>
            </w:r>
            <w:r w:rsidRPr="0002315E">
              <w:rPr>
                <w:b/>
                <w:bCs/>
                <w:lang w:val="en-ID"/>
              </w:rPr>
              <w:t>SOM</w:t>
            </w:r>
            <w:r w:rsidRPr="0002315E">
              <w:rPr>
                <w:lang w:val="en-ID"/>
              </w:rPr>
              <w:t xml:space="preserve"> – topology-preserving neural map.</w:t>
            </w:r>
          </w:p>
        </w:tc>
        <w:tc>
          <w:tcPr>
            <w:tcW w:w="0" w:type="auto"/>
            <w:vAlign w:val="center"/>
            <w:hideMark/>
          </w:tcPr>
          <w:p w14:paraId="03657D56" w14:textId="77777777" w:rsidR="0002315E" w:rsidRPr="0002315E" w:rsidRDefault="0002315E" w:rsidP="0002315E">
            <w:pPr>
              <w:jc w:val="left"/>
              <w:rPr>
                <w:lang w:val="en-ID"/>
              </w:rPr>
            </w:pPr>
            <w:r w:rsidRPr="0002315E">
              <w:rPr>
                <w:lang w:val="en-ID"/>
              </w:rPr>
              <w:t>• Hierarchical vs non-hierarchical rainfall clustering in Indonesia (</w:t>
            </w:r>
            <w:hyperlink r:id="rId6" w:tooltip="[PDF] ANALYSIS OF RAINFALL IN INDONESIA USING A TIME SERIES" w:history="1">
              <w:r w:rsidRPr="0002315E">
                <w:rPr>
                  <w:rStyle w:val="Hyperlink"/>
                  <w:lang w:val="en-ID"/>
                </w:rPr>
                <w:t>ojs3.unpatti.ac.id</w:t>
              </w:r>
            </w:hyperlink>
            <w:r w:rsidRPr="0002315E">
              <w:rPr>
                <w:lang w:val="en-ID"/>
              </w:rPr>
              <w:t>) • SOM for climate pattern typing (</w:t>
            </w:r>
            <w:hyperlink r:id="rId7" w:tooltip="S-SOM v1.0: a structural self-organizing map algorithm for weather ..." w:history="1">
              <w:r w:rsidRPr="0002315E">
                <w:rPr>
                  <w:rStyle w:val="Hyperlink"/>
                  <w:lang w:val="en-ID"/>
                </w:rPr>
                <w:t>gmd.copernicus.org</w:t>
              </w:r>
            </w:hyperlink>
            <w:r w:rsidRPr="0002315E">
              <w:rPr>
                <w:lang w:val="en-ID"/>
              </w:rPr>
              <w:t>) • DBSCAN vs K-Means on Jakarta rainfall (</w:t>
            </w:r>
            <w:hyperlink r:id="rId8" w:tooltip="(PDF) A Comparison study of DBScan and K-Means Clustering in ..." w:history="1">
              <w:r w:rsidRPr="0002315E">
                <w:rPr>
                  <w:rStyle w:val="Hyperlink"/>
                  <w:lang w:val="en-ID"/>
                </w:rPr>
                <w:t>researchgate.net</w:t>
              </w:r>
            </w:hyperlink>
            <w:r w:rsidRPr="0002315E">
              <w:rPr>
                <w:lang w:val="en-ID"/>
              </w:rPr>
              <w:t>)</w:t>
            </w:r>
          </w:p>
        </w:tc>
      </w:tr>
      <w:tr w:rsidR="0002315E" w:rsidRPr="0002315E" w14:paraId="43A2E791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D7DF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Model tuning</w:t>
            </w:r>
          </w:p>
        </w:tc>
        <w:tc>
          <w:tcPr>
            <w:tcW w:w="0" w:type="auto"/>
            <w:vAlign w:val="center"/>
            <w:hideMark/>
          </w:tcPr>
          <w:p w14:paraId="0D65391E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 xml:space="preserve">– Search </w:t>
            </w:r>
            <w:r w:rsidRPr="0002315E">
              <w:rPr>
                <w:i/>
                <w:iCs/>
                <w:lang w:val="en-ID"/>
              </w:rPr>
              <w:t>k</w:t>
            </w:r>
            <w:r w:rsidRPr="0002315E">
              <w:rPr>
                <w:lang w:val="en-ID"/>
              </w:rPr>
              <w:t xml:space="preserve"> = 2-6 (or ε/MinPts for DBSCAN</w:t>
            </w:r>
            <w:proofErr w:type="gramStart"/>
            <w:r w:rsidRPr="0002315E">
              <w:rPr>
                <w:lang w:val="en-ID"/>
              </w:rPr>
              <w:t>).–</w:t>
            </w:r>
            <w:proofErr w:type="gramEnd"/>
            <w:r w:rsidRPr="0002315E">
              <w:rPr>
                <w:lang w:val="en-ID"/>
              </w:rPr>
              <w:t xml:space="preserve"> 100× bootstrap resampling to test stability.</w:t>
            </w:r>
          </w:p>
        </w:tc>
        <w:tc>
          <w:tcPr>
            <w:tcW w:w="0" w:type="auto"/>
            <w:vAlign w:val="center"/>
            <w:hideMark/>
          </w:tcPr>
          <w:p w14:paraId="7F4CE2BA" w14:textId="77777777" w:rsidR="0002315E" w:rsidRPr="0002315E" w:rsidRDefault="0002315E" w:rsidP="0002315E">
            <w:pPr>
              <w:rPr>
                <w:lang w:val="en-ID"/>
              </w:rPr>
            </w:pPr>
          </w:p>
        </w:tc>
      </w:tr>
      <w:tr w:rsidR="0002315E" w:rsidRPr="0002315E" w14:paraId="4BF474AE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7207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Validation metrics</w:t>
            </w:r>
          </w:p>
        </w:tc>
        <w:tc>
          <w:tcPr>
            <w:tcW w:w="0" w:type="auto"/>
            <w:vAlign w:val="center"/>
            <w:hideMark/>
          </w:tcPr>
          <w:p w14:paraId="4F1553E7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 xml:space="preserve">Internal: Silhouette, Davies-Bouldin, </w:t>
            </w:r>
            <w:proofErr w:type="spellStart"/>
            <w:r w:rsidRPr="0002315E">
              <w:rPr>
                <w:lang w:val="en-ID"/>
              </w:rPr>
              <w:t>Calinski-Harabasz.Stability</w:t>
            </w:r>
            <w:proofErr w:type="spellEnd"/>
            <w:r w:rsidRPr="0002315E">
              <w:rPr>
                <w:lang w:val="en-ID"/>
              </w:rPr>
              <w:t>: average adjusted Rand index across bootstraps.</w:t>
            </w:r>
          </w:p>
        </w:tc>
        <w:tc>
          <w:tcPr>
            <w:tcW w:w="0" w:type="auto"/>
            <w:vAlign w:val="center"/>
            <w:hideMark/>
          </w:tcPr>
          <w:p w14:paraId="0040AB33" w14:textId="77777777" w:rsidR="0002315E" w:rsidRPr="0002315E" w:rsidRDefault="0002315E" w:rsidP="0002315E">
            <w:pPr>
              <w:rPr>
                <w:lang w:val="en-ID"/>
              </w:rPr>
            </w:pPr>
          </w:p>
        </w:tc>
      </w:tr>
      <w:tr w:rsidR="0002315E" w:rsidRPr="0002315E" w14:paraId="5EC5F3D3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170B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68D9F56F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 xml:space="preserve">• For best model(s): heat-calendar + PCA </w:t>
            </w:r>
            <w:proofErr w:type="gramStart"/>
            <w:r w:rsidRPr="0002315E">
              <w:rPr>
                <w:lang w:val="en-ID"/>
              </w:rPr>
              <w:t>biplot.•</w:t>
            </w:r>
            <w:proofErr w:type="gramEnd"/>
            <w:r w:rsidRPr="0002315E">
              <w:rPr>
                <w:lang w:val="en-ID"/>
              </w:rPr>
              <w:t xml:space="preserve"> Name regimes (</w:t>
            </w:r>
            <w:proofErr w:type="gramStart"/>
            <w:r w:rsidRPr="0002315E">
              <w:rPr>
                <w:lang w:val="en-ID"/>
              </w:rPr>
              <w:t>Early-Wet</w:t>
            </w:r>
            <w:proofErr w:type="gramEnd"/>
            <w:r w:rsidRPr="0002315E">
              <w:rPr>
                <w:lang w:val="en-ID"/>
              </w:rPr>
              <w:t>, Normal, Late-Wet).</w:t>
            </w:r>
          </w:p>
        </w:tc>
        <w:tc>
          <w:tcPr>
            <w:tcW w:w="0" w:type="auto"/>
            <w:vAlign w:val="center"/>
            <w:hideMark/>
          </w:tcPr>
          <w:p w14:paraId="0CA987A8" w14:textId="77777777" w:rsidR="0002315E" w:rsidRPr="0002315E" w:rsidRDefault="0002315E" w:rsidP="0002315E">
            <w:pPr>
              <w:rPr>
                <w:lang w:val="en-ID"/>
              </w:rPr>
            </w:pPr>
          </w:p>
        </w:tc>
      </w:tr>
      <w:tr w:rsidR="0002315E" w:rsidRPr="0002315E" w14:paraId="62A843DD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BD8A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lastRenderedPageBreak/>
              <w:t>Trend test</w:t>
            </w:r>
          </w:p>
        </w:tc>
        <w:tc>
          <w:tcPr>
            <w:tcW w:w="0" w:type="auto"/>
            <w:vAlign w:val="center"/>
            <w:hideMark/>
          </w:tcPr>
          <w:p w14:paraId="6E9F59CE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>Count regime occurrences per decade; Mann-Kendall or χ².</w:t>
            </w:r>
          </w:p>
        </w:tc>
        <w:tc>
          <w:tcPr>
            <w:tcW w:w="0" w:type="auto"/>
            <w:vAlign w:val="center"/>
            <w:hideMark/>
          </w:tcPr>
          <w:p w14:paraId="72452BA5" w14:textId="77777777" w:rsidR="0002315E" w:rsidRPr="0002315E" w:rsidRDefault="0002315E" w:rsidP="0002315E">
            <w:pPr>
              <w:rPr>
                <w:lang w:val="en-ID"/>
              </w:rPr>
            </w:pPr>
          </w:p>
        </w:tc>
      </w:tr>
      <w:tr w:rsidR="0002315E" w:rsidRPr="0002315E" w14:paraId="3FA61C21" w14:textId="77777777" w:rsidTr="000231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56EA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b/>
                <w:bCs/>
                <w:lang w:val="en-ID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B5342D8" w14:textId="77777777" w:rsidR="0002315E" w:rsidRPr="0002315E" w:rsidRDefault="0002315E" w:rsidP="0002315E">
            <w:pPr>
              <w:rPr>
                <w:lang w:val="en-ID"/>
              </w:rPr>
            </w:pPr>
            <w:r w:rsidRPr="0002315E">
              <w:rPr>
                <w:lang w:val="en-ID"/>
              </w:rPr>
              <w:t xml:space="preserve">PDF cheat-sheet + Jupyter notebook; optional </w:t>
            </w:r>
            <w:proofErr w:type="spellStart"/>
            <w:r w:rsidRPr="0002315E">
              <w:rPr>
                <w:lang w:val="en-ID"/>
              </w:rPr>
              <w:t>Streamlit</w:t>
            </w:r>
            <w:proofErr w:type="spellEnd"/>
            <w:r w:rsidRPr="0002315E">
              <w:rPr>
                <w:lang w:val="en-ID"/>
              </w:rPr>
              <w:t xml:space="preserve"> dashboard.</w:t>
            </w:r>
          </w:p>
        </w:tc>
        <w:tc>
          <w:tcPr>
            <w:tcW w:w="0" w:type="auto"/>
            <w:vAlign w:val="center"/>
            <w:hideMark/>
          </w:tcPr>
          <w:p w14:paraId="443851C7" w14:textId="77777777" w:rsidR="0002315E" w:rsidRPr="0002315E" w:rsidRDefault="0002315E" w:rsidP="0002315E">
            <w:pPr>
              <w:rPr>
                <w:lang w:val="en-ID"/>
              </w:rPr>
            </w:pPr>
          </w:p>
        </w:tc>
      </w:tr>
    </w:tbl>
    <w:p w14:paraId="6291F9D9" w14:textId="77777777" w:rsidR="0002315E" w:rsidRPr="0002315E" w:rsidRDefault="0002315E" w:rsidP="0002315E">
      <w:pPr>
        <w:rPr>
          <w:lang w:val="en-ID"/>
        </w:rPr>
      </w:pPr>
      <w:r w:rsidRPr="0002315E">
        <w:rPr>
          <w:lang w:val="en-ID"/>
        </w:rPr>
        <w:pict w14:anchorId="5F53F596">
          <v:rect id="_x0000_i1028" style="width:0;height:1.5pt" o:hralign="center" o:hrstd="t" o:hr="t" fillcolor="#a0a0a0" stroked="f"/>
        </w:pict>
      </w:r>
    </w:p>
    <w:p w14:paraId="152AEE33" w14:textId="77777777" w:rsidR="0002315E" w:rsidRPr="0002315E" w:rsidRDefault="0002315E" w:rsidP="0002315E">
      <w:pPr>
        <w:rPr>
          <w:b/>
          <w:bCs/>
          <w:lang w:val="en-ID"/>
        </w:rPr>
      </w:pPr>
      <w:r w:rsidRPr="0002315E">
        <w:rPr>
          <w:b/>
          <w:bCs/>
          <w:lang w:val="en-ID"/>
        </w:rPr>
        <w:t>4</w:t>
      </w:r>
      <w:r w:rsidRPr="0002315E">
        <w:rPr>
          <w:b/>
          <w:bCs/>
          <w:lang w:val="en-ID"/>
        </w:rPr>
        <w:t> </w:t>
      </w:r>
      <w:r w:rsidRPr="0002315E">
        <w:rPr>
          <w:b/>
          <w:bCs/>
          <w:lang w:val="en-ID"/>
        </w:rPr>
        <w:t>Expected Result</w:t>
      </w:r>
    </w:p>
    <w:p w14:paraId="2B00D160" w14:textId="77777777" w:rsidR="0002315E" w:rsidRPr="0002315E" w:rsidRDefault="0002315E" w:rsidP="0002315E">
      <w:pPr>
        <w:numPr>
          <w:ilvl w:val="0"/>
          <w:numId w:val="2"/>
        </w:numPr>
        <w:rPr>
          <w:lang w:val="en-ID"/>
        </w:rPr>
      </w:pPr>
      <w:r w:rsidRPr="0002315E">
        <w:rPr>
          <w:b/>
          <w:bCs/>
          <w:lang w:val="en-ID"/>
        </w:rPr>
        <w:t>Table</w:t>
      </w:r>
      <w:r w:rsidRPr="0002315E">
        <w:rPr>
          <w:lang w:val="en-ID"/>
        </w:rPr>
        <w:t xml:space="preserve"> comparing four algorithms on three indices → clear winner (e.g., SOM </w:t>
      </w:r>
      <w:proofErr w:type="spellStart"/>
      <w:r w:rsidRPr="0002315E">
        <w:rPr>
          <w:lang w:val="en-ID"/>
        </w:rPr>
        <w:t>Silh</w:t>
      </w:r>
      <w:proofErr w:type="spellEnd"/>
      <w:r w:rsidRPr="0002315E">
        <w:rPr>
          <w:lang w:val="en-ID"/>
        </w:rPr>
        <w:t xml:space="preserve"> = 0.46 vs K-Means = 0.38).</w:t>
      </w:r>
    </w:p>
    <w:p w14:paraId="596D2837" w14:textId="77777777" w:rsidR="0002315E" w:rsidRPr="0002315E" w:rsidRDefault="0002315E" w:rsidP="0002315E">
      <w:pPr>
        <w:numPr>
          <w:ilvl w:val="0"/>
          <w:numId w:val="2"/>
        </w:numPr>
        <w:rPr>
          <w:lang w:val="en-ID"/>
        </w:rPr>
      </w:pPr>
      <w:r w:rsidRPr="0002315E">
        <w:rPr>
          <w:b/>
          <w:bCs/>
          <w:lang w:val="en-ID"/>
        </w:rPr>
        <w:t>3–4 rainfall regimes</w:t>
      </w:r>
      <w:r w:rsidRPr="0002315E">
        <w:rPr>
          <w:lang w:val="en-ID"/>
        </w:rPr>
        <w:t xml:space="preserve"> with intuitive fingerprints.</w:t>
      </w:r>
    </w:p>
    <w:p w14:paraId="4BACA5BD" w14:textId="77777777" w:rsidR="0002315E" w:rsidRPr="0002315E" w:rsidRDefault="0002315E" w:rsidP="0002315E">
      <w:pPr>
        <w:numPr>
          <w:ilvl w:val="0"/>
          <w:numId w:val="2"/>
        </w:numPr>
      </w:pPr>
      <w:r w:rsidRPr="0002315E">
        <w:rPr>
          <w:b/>
          <w:bCs/>
          <w:lang w:val="en-ID"/>
        </w:rPr>
        <w:t>Decadal bar chart</w:t>
      </w:r>
      <w:r w:rsidRPr="0002315E">
        <w:rPr>
          <w:lang w:val="en-ID"/>
        </w:rPr>
        <w:t xml:space="preserve"> showing, for example, rising share of “Late-Wet” years after 2010.</w:t>
      </w:r>
    </w:p>
    <w:p w14:paraId="395F22BF" w14:textId="77777777" w:rsidR="0002315E" w:rsidRPr="0002315E" w:rsidRDefault="0002315E" w:rsidP="0002315E">
      <w:r w:rsidRPr="0002315E">
        <w:pict w14:anchorId="33017241">
          <v:rect id="_x0000_i1029" style="width:0;height:1.5pt" o:hralign="center" o:hrstd="t" o:hr="t" fillcolor="#a0a0a0" stroked="f"/>
        </w:pict>
      </w:r>
    </w:p>
    <w:sectPr w:rsidR="0002315E" w:rsidRPr="0002315E" w:rsidSect="00112E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B61E7"/>
    <w:multiLevelType w:val="multilevel"/>
    <w:tmpl w:val="5E4A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4062D"/>
    <w:multiLevelType w:val="multilevel"/>
    <w:tmpl w:val="2D7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32E17"/>
    <w:multiLevelType w:val="multilevel"/>
    <w:tmpl w:val="CD86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773439">
    <w:abstractNumId w:val="1"/>
  </w:num>
  <w:num w:numId="2" w16cid:durableId="1411079394">
    <w:abstractNumId w:val="0"/>
  </w:num>
  <w:num w:numId="3" w16cid:durableId="112679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15E"/>
    <w:rsid w:val="0002315E"/>
    <w:rsid w:val="000A4D40"/>
    <w:rsid w:val="00112E06"/>
    <w:rsid w:val="00124608"/>
    <w:rsid w:val="00143094"/>
    <w:rsid w:val="00236E89"/>
    <w:rsid w:val="00290D9A"/>
    <w:rsid w:val="002D0987"/>
    <w:rsid w:val="002F04D0"/>
    <w:rsid w:val="0031042A"/>
    <w:rsid w:val="0031440C"/>
    <w:rsid w:val="00382801"/>
    <w:rsid w:val="003A0D5C"/>
    <w:rsid w:val="003E529A"/>
    <w:rsid w:val="004D58C9"/>
    <w:rsid w:val="005A1B26"/>
    <w:rsid w:val="005A3208"/>
    <w:rsid w:val="007034A0"/>
    <w:rsid w:val="007807E2"/>
    <w:rsid w:val="00794406"/>
    <w:rsid w:val="007B287A"/>
    <w:rsid w:val="00881F59"/>
    <w:rsid w:val="008B4CE9"/>
    <w:rsid w:val="00947633"/>
    <w:rsid w:val="00954B2B"/>
    <w:rsid w:val="009833CF"/>
    <w:rsid w:val="009B207F"/>
    <w:rsid w:val="00A8610F"/>
    <w:rsid w:val="00B02133"/>
    <w:rsid w:val="00B80551"/>
    <w:rsid w:val="00BD2E6D"/>
    <w:rsid w:val="00C20783"/>
    <w:rsid w:val="00D25DD6"/>
    <w:rsid w:val="00D41695"/>
    <w:rsid w:val="00D41B9A"/>
    <w:rsid w:val="00DF165F"/>
    <w:rsid w:val="00E4285C"/>
    <w:rsid w:val="00E740C8"/>
    <w:rsid w:val="00EC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19A4"/>
  <w15:chartTrackingRefBased/>
  <w15:docId w15:val="{A54FDE5E-212C-44AE-B030-2712147B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15E"/>
    <w:pPr>
      <w:spacing w:after="0" w:line="276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1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1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1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1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1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1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1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1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1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15E"/>
    <w:rPr>
      <w:rFonts w:ascii="Roboto" w:hAnsi="Roboto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15E"/>
    <w:rPr>
      <w:rFonts w:ascii="Roboto" w:hAnsi="Robot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1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1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1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57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43511490_A_Comparison_study_of_DBScan_and_K-Means_Clustering_in_Jakarta_rainfall_based_on_the_Tropical_Rainfall_Measuring_Mission_TRMM_1998-2007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md.copernicus.org/articles/14/2097/2021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js3.unpatti.ac.id/index.php/barekeng/article/download/11124/7822/?utm_source=chatgpt.com" TargetMode="External"/><Relationship Id="rId5" Type="http://schemas.openxmlformats.org/officeDocument/2006/relationships/hyperlink" Target="https://www2.atmos.umd.edu/~dwi/papers/aldrian_susanto_ijc.pdf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Bayu Perdana</dc:creator>
  <cp:keywords/>
  <dc:description/>
  <cp:lastModifiedBy>Reza Bayu Perdana</cp:lastModifiedBy>
  <cp:revision>1</cp:revision>
  <dcterms:created xsi:type="dcterms:W3CDTF">2025-06-30T07:34:00Z</dcterms:created>
  <dcterms:modified xsi:type="dcterms:W3CDTF">2025-06-30T07:38:00Z</dcterms:modified>
</cp:coreProperties>
</file>