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vizsazeh-logo-refinement-v3"/>
    <w:p>
      <w:pPr>
        <w:pStyle w:val="Heading1"/>
      </w:pPr>
      <w:r>
        <w:t xml:space="preserve">AvizSazeh Logo Refinement V3</w:t>
      </w:r>
    </w:p>
    <w:bookmarkStart w:id="21" w:name="color-symbol-correction-brief"/>
    <w:p>
      <w:pPr>
        <w:pStyle w:val="Heading2"/>
      </w:pPr>
      <w:r>
        <w:t xml:space="preserve">Color &amp; Symbol Correction Brief</w:t>
      </w:r>
    </w:p>
    <w:bookmarkStart w:id="20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رفع فاصله میان استراتژی برند و لوگوی تولید شده فعلی.</w:t>
      </w:r>
    </w:p>
    <w:p>
      <w:pPr>
        <w:pStyle w:val="BodyText"/>
      </w:pPr>
      <w:r>
        <w:t xml:space="preserve">لوگوی جدید باید:</w:t>
      </w:r>
    </w:p>
    <w:p>
      <w:pPr>
        <w:pStyle w:val="Compact"/>
        <w:numPr>
          <w:ilvl w:val="0"/>
          <w:numId w:val="1001"/>
        </w:numPr>
      </w:pPr>
      <w:r>
        <w:t xml:space="preserve">بیشتر حس Engineering Architecture بدهد.</w:t>
      </w:r>
    </w:p>
    <w:p>
      <w:pPr>
        <w:pStyle w:val="Compact"/>
        <w:numPr>
          <w:ilvl w:val="0"/>
          <w:numId w:val="1001"/>
        </w:numPr>
      </w:pPr>
      <w:r>
        <w:t xml:space="preserve">کمتر حس Luxury Interior Brand بدهد.</w:t>
      </w:r>
    </w:p>
    <w:p>
      <w:pPr>
        <w:pStyle w:val="Compact"/>
        <w:numPr>
          <w:ilvl w:val="0"/>
          <w:numId w:val="1001"/>
        </w:numPr>
      </w:pPr>
      <w:r>
        <w:t xml:space="preserve">مفهوم Architectural Transformation را نمایش دهد.</w:t>
      </w:r>
    </w:p>
    <w:p>
      <w:pPr>
        <w:pStyle w:val="Compact"/>
        <w:numPr>
          <w:ilvl w:val="0"/>
          <w:numId w:val="1001"/>
        </w:numPr>
      </w:pPr>
      <w:r>
        <w:t xml:space="preserve">از نمایش مستقیم ساختمان یا سازه اجتناب کند.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31" w:name="color-corrections"/>
    <w:p>
      <w:pPr>
        <w:pStyle w:val="Heading1"/>
      </w:pPr>
      <w:r>
        <w:t xml:space="preserve">Color Corrections</w:t>
      </w:r>
    </w:p>
    <w:bookmarkStart w:id="23" w:name="current-issue"/>
    <w:p>
      <w:pPr>
        <w:pStyle w:val="Heading2"/>
      </w:pPr>
      <w:r>
        <w:t xml:space="preserve">Current Issue</w:t>
      </w:r>
    </w:p>
    <w:p>
      <w:pPr>
        <w:pStyle w:val="FirstParagraph"/>
      </w:pPr>
      <w:r>
        <w:t xml:space="preserve">طلایی در لوگو بیش از حد غالب شده است.</w:t>
      </w:r>
    </w:p>
    <w:p>
      <w:pPr>
        <w:pStyle w:val="BodyText"/>
      </w:pPr>
      <w:r>
        <w:t xml:space="preserve">درک ذهنی فعلی:</w:t>
      </w:r>
    </w:p>
    <w:p>
      <w:pPr>
        <w:pStyle w:val="BodyText"/>
      </w:pPr>
      <w:r>
        <w:t xml:space="preserve">Luxury</w:t>
      </w:r>
      <w:r>
        <w:t xml:space="preserve"> </w:t>
      </w:r>
      <w:r>
        <w:t xml:space="preserve">Decorative</w:t>
      </w:r>
      <w:r>
        <w:t xml:space="preserve"> </w:t>
      </w:r>
      <w:r>
        <w:t xml:space="preserve">Interior</w:t>
      </w:r>
    </w:p>
    <w:p>
      <w:pPr>
        <w:pStyle w:val="BodyText"/>
      </w:pPr>
      <w:r>
        <w:t xml:space="preserve">در حالی که جایگاه برند:</w:t>
      </w:r>
    </w:p>
    <w:p>
      <w:pPr>
        <w:pStyle w:val="BodyText"/>
      </w:pPr>
      <w:r>
        <w:t xml:space="preserve">Engineering</w:t>
      </w:r>
      <w:r>
        <w:t xml:space="preserve"> </w:t>
      </w:r>
      <w:r>
        <w:t xml:space="preserve">Architecture</w:t>
      </w:r>
      <w:r>
        <w:t xml:space="preserve"> </w:t>
      </w:r>
      <w:r>
        <w:t xml:space="preserve">Buildability</w:t>
      </w:r>
    </w:p>
    <w:p>
      <w:pPr>
        <w:pStyle w:val="BodyText"/>
      </w:pPr>
      <w:r>
        <w:t xml:space="preserve">است.</w:t>
      </w:r>
    </w:p>
    <w:p>
      <w:r>
        <w:pict>
          <v:rect style="width:0;height:1.5pt" o:hralign="center" o:hrstd="t" o:hr="t"/>
        </w:pict>
      </w:r>
    </w:p>
    <w:bookmarkEnd w:id="23"/>
    <w:bookmarkStart w:id="27" w:name="new-color-hierarchy"/>
    <w:p>
      <w:pPr>
        <w:pStyle w:val="Heading2"/>
      </w:pPr>
      <w:r>
        <w:t xml:space="preserve">New Color Hierarchy</w:t>
      </w:r>
    </w:p>
    <w:bookmarkStart w:id="24" w:name="primary-color"/>
    <w:p>
      <w:pPr>
        <w:pStyle w:val="Heading3"/>
      </w:pPr>
      <w:r>
        <w:t xml:space="preserve">Primary Color</w:t>
      </w:r>
    </w:p>
    <w:p>
      <w:pPr>
        <w:pStyle w:val="FirstParagraph"/>
      </w:pPr>
      <w:r>
        <w:t xml:space="preserve">Engineering Charcoal</w:t>
      </w:r>
    </w:p>
    <w:p>
      <w:pPr>
        <w:pStyle w:val="BodyText"/>
      </w:pPr>
      <w:r>
        <w:t xml:space="preserve">#1F2328</w:t>
      </w:r>
    </w:p>
    <w:p>
      <w:pPr>
        <w:pStyle w:val="BodyText"/>
      </w:pPr>
      <w:r>
        <w:t xml:space="preserve">Usage:</w:t>
      </w:r>
      <w:r>
        <w:t xml:space="preserve"> </w:t>
      </w:r>
      <w:r>
        <w:t xml:space="preserve">70%</w:t>
      </w:r>
    </w:p>
    <w:p>
      <w:r>
        <w:pict>
          <v:rect style="width:0;height:1.5pt" o:hralign="center" o:hrstd="t" o:hr="t"/>
        </w:pict>
      </w:r>
    </w:p>
    <w:bookmarkEnd w:id="24"/>
    <w:bookmarkStart w:id="25" w:name="secondary-color"/>
    <w:p>
      <w:pPr>
        <w:pStyle w:val="Heading3"/>
      </w:pPr>
      <w:r>
        <w:t xml:space="preserve">Secondary Color</w:t>
      </w:r>
    </w:p>
    <w:p>
      <w:pPr>
        <w:pStyle w:val="FirstParagraph"/>
      </w:pPr>
      <w:r>
        <w:t xml:space="preserve">Graphite</w:t>
      </w:r>
    </w:p>
    <w:p>
      <w:pPr>
        <w:pStyle w:val="BodyText"/>
      </w:pPr>
      <w:r>
        <w:t xml:space="preserve">#4B5563</w:t>
      </w:r>
    </w:p>
    <w:p>
      <w:pPr>
        <w:pStyle w:val="BodyText"/>
      </w:pPr>
      <w:r>
        <w:t xml:space="preserve">Usage:</w:t>
      </w:r>
      <w:r>
        <w:t xml:space="preserve"> </w:t>
      </w:r>
      <w:r>
        <w:t xml:space="preserve">20%</w:t>
      </w:r>
    </w:p>
    <w:p>
      <w:r>
        <w:pict>
          <v:rect style="width:0;height:1.5pt" o:hralign="center" o:hrstd="t" o:hr="t"/>
        </w:pict>
      </w:r>
    </w:p>
    <w:bookmarkEnd w:id="25"/>
    <w:bookmarkStart w:id="26" w:name="accent-color"/>
    <w:p>
      <w:pPr>
        <w:pStyle w:val="Heading3"/>
      </w:pPr>
      <w:r>
        <w:t xml:space="preserve">Accent Color</w:t>
      </w:r>
    </w:p>
    <w:p>
      <w:pPr>
        <w:pStyle w:val="FirstParagraph"/>
      </w:pPr>
      <w:r>
        <w:t xml:space="preserve">Architectural Gold</w:t>
      </w:r>
    </w:p>
    <w:p>
      <w:pPr>
        <w:pStyle w:val="BodyText"/>
      </w:pPr>
      <w:r>
        <w:t xml:space="preserve">#B89A63</w:t>
      </w:r>
    </w:p>
    <w:p>
      <w:pPr>
        <w:pStyle w:val="BodyText"/>
      </w:pPr>
      <w:r>
        <w:t xml:space="preserve">Usage:</w:t>
      </w:r>
      <w:r>
        <w:t xml:space="preserve"> </w:t>
      </w:r>
      <w:r>
        <w:t xml:space="preserve">10%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gold-usage-rule"/>
    <w:p>
      <w:pPr>
        <w:pStyle w:val="Heading2"/>
      </w:pPr>
      <w:r>
        <w:t xml:space="preserve">Gold Usage Rule</w:t>
      </w:r>
    </w:p>
    <w:p>
      <w:pPr>
        <w:pStyle w:val="FirstParagraph"/>
      </w:pPr>
      <w:r>
        <w:t xml:space="preserve">طلایی فقط برای:</w:t>
      </w:r>
    </w:p>
    <w:p>
      <w:pPr>
        <w:pStyle w:val="Compact"/>
        <w:numPr>
          <w:ilvl w:val="0"/>
          <w:numId w:val="1002"/>
        </w:numPr>
      </w:pPr>
      <w:r>
        <w:t xml:space="preserve">یک بخش کوچک نماد</w:t>
      </w:r>
    </w:p>
    <w:p>
      <w:pPr>
        <w:pStyle w:val="Compact"/>
        <w:numPr>
          <w:ilvl w:val="0"/>
          <w:numId w:val="1002"/>
        </w:numPr>
      </w:pPr>
      <w:r>
        <w:t xml:space="preserve">نقاط کلیدی تغییر فرم</w:t>
      </w:r>
    </w:p>
    <w:p>
      <w:pPr>
        <w:pStyle w:val="Compact"/>
        <w:numPr>
          <w:ilvl w:val="0"/>
          <w:numId w:val="1002"/>
        </w:numPr>
      </w:pPr>
      <w:r>
        <w:t xml:space="preserve">جزئیات تاکید</w:t>
      </w:r>
    </w:p>
    <w:p>
      <w:pPr>
        <w:pStyle w:val="FirstParagraph"/>
      </w:pPr>
      <w:r>
        <w:t xml:space="preserve">مجاز است.</w:t>
      </w:r>
    </w:p>
    <w:p>
      <w:pPr>
        <w:pStyle w:val="BodyText"/>
      </w:pPr>
      <w:r>
        <w:t xml:space="preserve">طلایی نباید:</w:t>
      </w:r>
    </w:p>
    <w:p>
      <w:pPr>
        <w:pStyle w:val="Compact"/>
        <w:numPr>
          <w:ilvl w:val="0"/>
          <w:numId w:val="1003"/>
        </w:numPr>
      </w:pPr>
      <w:r>
        <w:t xml:space="preserve">رنگ غالب نماد</w:t>
      </w:r>
    </w:p>
    <w:p>
      <w:pPr>
        <w:pStyle w:val="Compact"/>
        <w:numPr>
          <w:ilvl w:val="0"/>
          <w:numId w:val="1003"/>
        </w:numPr>
      </w:pPr>
      <w:r>
        <w:t xml:space="preserve">رنگ غالب تایپوگرافی</w:t>
      </w:r>
    </w:p>
    <w:p>
      <w:pPr>
        <w:pStyle w:val="Compact"/>
        <w:numPr>
          <w:ilvl w:val="0"/>
          <w:numId w:val="1003"/>
        </w:numPr>
      </w:pPr>
      <w:r>
        <w:t xml:space="preserve">یا عنصر اصلی لوگو</w:t>
      </w:r>
    </w:p>
    <w:p>
      <w:pPr>
        <w:pStyle w:val="FirstParagraph"/>
      </w:pPr>
      <w:r>
        <w:t xml:space="preserve">باشد.</w:t>
      </w:r>
    </w:p>
    <w:p>
      <w:r>
        <w:pict>
          <v:rect style="width:0;height:1.5pt" o:hralign="center" o:hrstd="t" o:hr="t"/>
        </w:pict>
      </w:r>
    </w:p>
    <w:bookmarkEnd w:id="28"/>
    <w:bookmarkStart w:id="29" w:name="forbidden-effects"/>
    <w:p>
      <w:pPr>
        <w:pStyle w:val="Heading2"/>
      </w:pPr>
      <w:r>
        <w:t xml:space="preserve">Forbidden Effects</w:t>
      </w:r>
    </w:p>
    <w:p>
      <w:pPr>
        <w:pStyle w:val="FirstParagraph"/>
      </w:pPr>
      <w:r>
        <w:t xml:space="preserve">ممنوع:</w:t>
      </w:r>
    </w:p>
    <w:p>
      <w:pPr>
        <w:pStyle w:val="BodyText"/>
      </w:pPr>
      <w:r>
        <w:t xml:space="preserve">✗ Glow</w:t>
      </w:r>
    </w:p>
    <w:p>
      <w:pPr>
        <w:pStyle w:val="BodyText"/>
      </w:pPr>
      <w:r>
        <w:t xml:space="preserve">✗ Light Effect</w:t>
      </w:r>
    </w:p>
    <w:p>
      <w:pPr>
        <w:pStyle w:val="BodyText"/>
      </w:pPr>
      <w:r>
        <w:t xml:space="preserve">✗ Metallic Reflection</w:t>
      </w:r>
    </w:p>
    <w:p>
      <w:pPr>
        <w:pStyle w:val="BodyText"/>
      </w:pPr>
      <w:r>
        <w:t xml:space="preserve">✗ Gold Gradient</w:t>
      </w:r>
    </w:p>
    <w:p>
      <w:pPr>
        <w:pStyle w:val="BodyText"/>
      </w:pPr>
      <w:r>
        <w:t xml:space="preserve">✗ 3D Gold</w:t>
      </w:r>
    </w:p>
    <w:p>
      <w:pPr>
        <w:pStyle w:val="BodyText"/>
      </w:pPr>
      <w:r>
        <w:t xml:space="preserve">✗ Emboss</w:t>
      </w:r>
    </w:p>
    <w:p>
      <w:pPr>
        <w:pStyle w:val="BodyText"/>
      </w:pPr>
      <w:r>
        <w:t xml:space="preserve">✗ Bevel</w:t>
      </w:r>
    </w:p>
    <w:p>
      <w:r>
        <w:pict>
          <v:rect style="width:0;height:1.5pt" o:hralign="center" o:hrstd="t" o:hr="t"/>
        </w:pict>
      </w:r>
    </w:p>
    <w:bookmarkEnd w:id="29"/>
    <w:bookmarkStart w:id="30" w:name="approved-style"/>
    <w:p>
      <w:pPr>
        <w:pStyle w:val="Heading2"/>
      </w:pPr>
      <w:r>
        <w:t xml:space="preserve">Approved Style</w:t>
      </w:r>
    </w:p>
    <w:p>
      <w:pPr>
        <w:pStyle w:val="FirstParagraph"/>
      </w:pPr>
      <w:r>
        <w:t xml:space="preserve">Flat</w:t>
      </w:r>
    </w:p>
    <w:p>
      <w:pPr>
        <w:pStyle w:val="BodyText"/>
      </w:pPr>
      <w:r>
        <w:t xml:space="preserve">Vector</w:t>
      </w:r>
    </w:p>
    <w:p>
      <w:pPr>
        <w:pStyle w:val="BodyText"/>
      </w:pPr>
      <w:r>
        <w:t xml:space="preserve">Architectural</w:t>
      </w:r>
    </w:p>
    <w:p>
      <w:pPr>
        <w:pStyle w:val="BodyText"/>
      </w:pPr>
      <w:r>
        <w:t xml:space="preserve">Minimal</w:t>
      </w:r>
    </w:p>
    <w:p>
      <w:pPr>
        <w:pStyle w:val="BodyText"/>
      </w:pPr>
      <w:r>
        <w:t xml:space="preserve">Precise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symbol-corrections"/>
    <w:p>
      <w:pPr>
        <w:pStyle w:val="Heading1"/>
      </w:pPr>
      <w:r>
        <w:t xml:space="preserve">Symbol Corrections</w:t>
      </w:r>
    </w:p>
    <w:bookmarkStart w:id="32" w:name="current-issue-1"/>
    <w:p>
      <w:pPr>
        <w:pStyle w:val="Heading2"/>
      </w:pPr>
      <w:r>
        <w:t xml:space="preserve">Current Issue</w:t>
      </w:r>
    </w:p>
    <w:p>
      <w:pPr>
        <w:pStyle w:val="FirstParagraph"/>
      </w:pPr>
      <w:r>
        <w:t xml:space="preserve">نماد فعلی شبیه:</w:t>
      </w:r>
    </w:p>
    <w:p>
      <w:pPr>
        <w:pStyle w:val="Compact"/>
        <w:numPr>
          <w:ilvl w:val="0"/>
          <w:numId w:val="1004"/>
        </w:numPr>
      </w:pPr>
      <w:r>
        <w:t xml:space="preserve">ساختمان</w:t>
      </w:r>
    </w:p>
    <w:p>
      <w:pPr>
        <w:pStyle w:val="Compact"/>
        <w:numPr>
          <w:ilvl w:val="0"/>
          <w:numId w:val="1004"/>
        </w:numPr>
      </w:pPr>
      <w:r>
        <w:t xml:space="preserve">برج</w:t>
      </w:r>
    </w:p>
    <w:p>
      <w:pPr>
        <w:pStyle w:val="Compact"/>
        <w:numPr>
          <w:ilvl w:val="0"/>
          <w:numId w:val="1004"/>
        </w:numPr>
      </w:pPr>
      <w:r>
        <w:t xml:space="preserve">حجم ساختمانی</w:t>
      </w:r>
    </w:p>
    <w:p>
      <w:pPr>
        <w:pStyle w:val="FirstParagraph"/>
      </w:pPr>
      <w:r>
        <w:t xml:space="preserve">تفسیر می‌شود.</w:t>
      </w:r>
    </w:p>
    <w:p>
      <w:pPr>
        <w:pStyle w:val="BodyText"/>
      </w:pPr>
      <w:r>
        <w:t xml:space="preserve">این موضوع با استراتژی برند همسو نیست.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new-symbol-direction"/>
    <w:p>
      <w:pPr>
        <w:pStyle w:val="Heading1"/>
      </w:pPr>
      <w:r>
        <w:t xml:space="preserve">New Symbol Direction</w:t>
      </w:r>
    </w:p>
    <w:p>
      <w:pPr>
        <w:pStyle w:val="FirstParagraph"/>
      </w:pPr>
      <w:r>
        <w:t xml:space="preserve">Architectural Transformation</w:t>
      </w:r>
    </w:p>
    <w:p>
      <w:pPr>
        <w:pStyle w:val="BodyText"/>
      </w:pPr>
      <w:r>
        <w:t xml:space="preserve">نمایش:</w:t>
      </w:r>
    </w:p>
    <w:p>
      <w:pPr>
        <w:pStyle w:val="BodyText"/>
      </w:pPr>
      <w:r>
        <w:t xml:space="preserve">Line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Module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System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Reality</w:t>
      </w:r>
    </w:p>
    <w:p>
      <w:pPr>
        <w:pStyle w:val="BodyText"/>
      </w:pPr>
      <w:r>
        <w:t xml:space="preserve">بدون نمایش مستقیم:</w:t>
      </w:r>
    </w:p>
    <w:p>
      <w:pPr>
        <w:pStyle w:val="Compact"/>
        <w:numPr>
          <w:ilvl w:val="0"/>
          <w:numId w:val="1005"/>
        </w:numPr>
      </w:pPr>
      <w:r>
        <w:t xml:space="preserve">ساختمان</w:t>
      </w:r>
    </w:p>
    <w:p>
      <w:pPr>
        <w:pStyle w:val="Compact"/>
        <w:numPr>
          <w:ilvl w:val="0"/>
          <w:numId w:val="1005"/>
        </w:numPr>
      </w:pPr>
      <w:r>
        <w:t xml:space="preserve">سقف</w:t>
      </w:r>
    </w:p>
    <w:p>
      <w:pPr>
        <w:pStyle w:val="Compact"/>
        <w:numPr>
          <w:ilvl w:val="0"/>
          <w:numId w:val="1005"/>
        </w:numPr>
      </w:pPr>
      <w:r>
        <w:t xml:space="preserve">سازه</w:t>
      </w:r>
    </w:p>
    <w:p>
      <w:pPr>
        <w:pStyle w:val="Compact"/>
        <w:numPr>
          <w:ilvl w:val="0"/>
          <w:numId w:val="1005"/>
        </w:numPr>
      </w:pPr>
      <w:r>
        <w:t xml:space="preserve">پنل</w:t>
      </w:r>
    </w:p>
    <w:p>
      <w:r>
        <w:pict>
          <v:rect style="width:0;height:1.5pt" o:hralign="center" o:hrstd="t" o:hr="t"/>
        </w:pict>
      </w:r>
    </w:p>
    <w:bookmarkStart w:id="34" w:name="visual-inspiration"/>
    <w:p>
      <w:pPr>
        <w:pStyle w:val="Heading2"/>
      </w:pPr>
      <w:r>
        <w:t xml:space="preserve">Visual Inspiration</w:t>
      </w:r>
    </w:p>
    <w:p>
      <w:pPr>
        <w:pStyle w:val="FirstParagraph"/>
      </w:pPr>
      <w:r>
        <w:t xml:space="preserve">Think:</w:t>
      </w:r>
    </w:p>
    <w:p>
      <w:pPr>
        <w:pStyle w:val="BodyText"/>
      </w:pPr>
      <w:r>
        <w:t xml:space="preserve">Architectural Logic</w:t>
      </w:r>
    </w:p>
    <w:p>
      <w:pPr>
        <w:pStyle w:val="BodyText"/>
      </w:pPr>
      <w:r>
        <w:t xml:space="preserve">Not:</w:t>
      </w:r>
    </w:p>
    <w:p>
      <w:pPr>
        <w:pStyle w:val="BodyText"/>
      </w:pPr>
      <w:r>
        <w:t xml:space="preserve">Building Shape</w:t>
      </w:r>
    </w:p>
    <w:p>
      <w:r>
        <w:pict>
          <v:rect style="width:0;height:1.5pt" o:hralign="center" o:hrstd="t" o:hr="t"/>
        </w:pict>
      </w:r>
    </w:p>
    <w:bookmarkEnd w:id="34"/>
    <w:bookmarkStart w:id="35" w:name="geometry-rules"/>
    <w:p>
      <w:pPr>
        <w:pStyle w:val="Heading2"/>
      </w:pPr>
      <w:r>
        <w:t xml:space="preserve">Geometry Rules</w:t>
      </w:r>
    </w:p>
    <w:p>
      <w:pPr>
        <w:pStyle w:val="FirstParagraph"/>
      </w:pPr>
      <w:r>
        <w:t xml:space="preserve">Allowed:</w:t>
      </w:r>
    </w:p>
    <w:p>
      <w:pPr>
        <w:pStyle w:val="BodyText"/>
      </w:pPr>
      <w:r>
        <w:t xml:space="preserve">✓ Grid Logic</w:t>
      </w:r>
    </w:p>
    <w:p>
      <w:pPr>
        <w:pStyle w:val="BodyText"/>
      </w:pPr>
      <w:r>
        <w:t xml:space="preserve">✓ Modular Growth</w:t>
      </w:r>
    </w:p>
    <w:p>
      <w:pPr>
        <w:pStyle w:val="BodyText"/>
      </w:pPr>
      <w:r>
        <w:t xml:space="preserve">✓ Transformation</w:t>
      </w:r>
    </w:p>
    <w:p>
      <w:pPr>
        <w:pStyle w:val="BodyText"/>
      </w:pPr>
      <w:r>
        <w:t xml:space="preserve">✓ Structured Rhythm</w:t>
      </w:r>
    </w:p>
    <w:p>
      <w:pPr>
        <w:pStyle w:val="BodyText"/>
      </w:pPr>
      <w:r>
        <w:t xml:space="preserve">✓ Architectural Flow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Avoid:</w:t>
      </w:r>
    </w:p>
    <w:p>
      <w:pPr>
        <w:pStyle w:val="BodyText"/>
      </w:pPr>
      <w:r>
        <w:t xml:space="preserve">✗ Building Silhouette</w:t>
      </w:r>
    </w:p>
    <w:p>
      <w:pPr>
        <w:pStyle w:val="BodyText"/>
      </w:pPr>
      <w:r>
        <w:t xml:space="preserve">✗ Tower Shape</w:t>
      </w:r>
    </w:p>
    <w:p>
      <w:pPr>
        <w:pStyle w:val="BodyText"/>
      </w:pPr>
      <w:r>
        <w:t xml:space="preserve">✗ Roof Shape</w:t>
      </w:r>
    </w:p>
    <w:p>
      <w:pPr>
        <w:pStyle w:val="BodyText"/>
      </w:pPr>
      <w:r>
        <w:t xml:space="preserve">✗ House Shape</w:t>
      </w:r>
    </w:p>
    <w:p>
      <w:pPr>
        <w:pStyle w:val="BodyText"/>
      </w:pPr>
      <w:r>
        <w:t xml:space="preserve">✗ Construction Icon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typography-corrections"/>
    <w:p>
      <w:pPr>
        <w:pStyle w:val="Heading1"/>
      </w:pPr>
      <w:r>
        <w:t xml:space="preserve">Typography Corrections</w:t>
      </w:r>
    </w:p>
    <w:p>
      <w:pPr>
        <w:pStyle w:val="FirstParagraph"/>
      </w:pPr>
      <w:r>
        <w:t xml:space="preserve">Typography باید:</w:t>
      </w:r>
    </w:p>
    <w:p>
      <w:pPr>
        <w:pStyle w:val="BodyText"/>
      </w:pPr>
      <w:r>
        <w:t xml:space="preserve">90% Charcoal</w:t>
      </w:r>
    </w:p>
    <w:p>
      <w:pPr>
        <w:pStyle w:val="BodyText"/>
      </w:pPr>
      <w:r>
        <w:t xml:space="preserve">10% Gold Accent</w:t>
      </w:r>
    </w:p>
    <w:p>
      <w:pPr>
        <w:pStyle w:val="BodyText"/>
      </w:pPr>
      <w:r>
        <w:t xml:space="preserve">باشد.</w:t>
      </w:r>
    </w:p>
    <w:p>
      <w:pPr>
        <w:pStyle w:val="BodyText"/>
      </w:pPr>
      <w:r>
        <w:t xml:space="preserve">کل نام برند نباید طلایی شود.</w:t>
      </w:r>
    </w:p>
    <w:p>
      <w:r>
        <w:pict>
          <v:rect style="width:0;height:1.5pt" o:hralign="center" o:hrstd="t" o:hr="t"/>
        </w:pict>
      </w:r>
    </w:p>
    <w:bookmarkEnd w:id="37"/>
    <w:bookmarkStart w:id="38" w:name="desired-emotional-response"/>
    <w:p>
      <w:pPr>
        <w:pStyle w:val="Heading1"/>
      </w:pPr>
      <w:r>
        <w:t xml:space="preserve">Desired Emotional Response</w:t>
      </w:r>
    </w:p>
    <w:p>
      <w:pPr>
        <w:pStyle w:val="FirstParagraph"/>
      </w:pPr>
      <w:r>
        <w:t xml:space="preserve">وقتی مخاطب لوگو را می‌بیند باید فکر کند:</w:t>
      </w:r>
    </w:p>
    <w:p>
      <w:pPr>
        <w:pStyle w:val="BodyText"/>
      </w:pPr>
      <w:r>
        <w:t xml:space="preserve">“This is an architectural engineering company.”</w:t>
      </w:r>
    </w:p>
    <w:p>
      <w:pPr>
        <w:pStyle w:val="BodyText"/>
      </w:pPr>
      <w:r>
        <w:t xml:space="preserve">نه:</w:t>
      </w:r>
    </w:p>
    <w:p>
      <w:pPr>
        <w:pStyle w:val="BodyText"/>
      </w:pPr>
      <w:r>
        <w:t xml:space="preserve">“This is a luxury interior decoration brand.”</w:t>
      </w:r>
    </w:p>
    <w:p>
      <w:pPr>
        <w:pStyle w:val="BodyText"/>
      </w:pPr>
      <w:r>
        <w:t xml:space="preserve">و نه:</w:t>
      </w:r>
    </w:p>
    <w:p>
      <w:pPr>
        <w:pStyle w:val="BodyText"/>
      </w:pPr>
      <w:r>
        <w:t xml:space="preserve">“This is a construction contractor.”</w:t>
      </w:r>
    </w:p>
    <w:p>
      <w:r>
        <w:pict>
          <v:rect style="width:0;height:1.5pt" o:hralign="center" o:hrstd="t" o:hr="t"/>
        </w:pict>
      </w:r>
    </w:p>
    <w:bookmarkEnd w:id="38"/>
    <w:bookmarkStart w:id="39" w:name="final-formula"/>
    <w:p>
      <w:pPr>
        <w:pStyle w:val="Heading1"/>
      </w:pPr>
      <w:r>
        <w:t xml:space="preserve">Final Formula</w:t>
      </w:r>
    </w:p>
    <w:p>
      <w:pPr>
        <w:pStyle w:val="FirstParagraph"/>
      </w:pPr>
      <w:r>
        <w:t xml:space="preserve">Architecture</w:t>
      </w:r>
    </w:p>
    <w:p>
      <w:pPr>
        <w:numPr>
          <w:ilvl w:val="0"/>
          <w:numId w:val="1006"/>
        </w:numPr>
      </w:pPr>
      <w:r>
        <w:t xml:space="preserve">Engineering</w:t>
      </w:r>
    </w:p>
    <w:p>
      <w:pPr>
        <w:numPr>
          <w:ilvl w:val="0"/>
          <w:numId w:val="1006"/>
        </w:numPr>
      </w:pPr>
      <w:r>
        <w:t xml:space="preserve">Transformation</w:t>
      </w:r>
    </w:p>
    <w:p>
      <w:pPr>
        <w:numPr>
          <w:ilvl w:val="0"/>
          <w:numId w:val="1006"/>
        </w:numPr>
      </w:pPr>
      <w:r>
        <w:t xml:space="preserve">Buildability</w:t>
      </w:r>
    </w:p>
    <w:p>
      <w:pPr>
        <w:pStyle w:val="FirstParagraph"/>
      </w:pPr>
      <w:r>
        <w:t xml:space="preserve">Visual Balance</w:t>
      </w:r>
    </w:p>
    <w:p>
      <w:pPr>
        <w:pStyle w:val="BodyText"/>
      </w:pPr>
      <w:r>
        <w:t xml:space="preserve">60% Engineering</w:t>
      </w:r>
    </w:p>
    <w:p>
      <w:pPr>
        <w:pStyle w:val="BodyText"/>
      </w:pPr>
      <w:r>
        <w:t xml:space="preserve">40% Architecture</w:t>
      </w:r>
    </w:p>
    <w:p>
      <w:pPr>
        <w:pStyle w:val="BodyText"/>
      </w:pPr>
      <w:r>
        <w:t xml:space="preserve">Luxury = Accent Only</w:t>
      </w:r>
    </w:p>
    <w:p>
      <w:pPr>
        <w:pStyle w:val="BodyText"/>
      </w:pPr>
      <w:r>
        <w:t xml:space="preserve">Engineering = Dominant</w:t>
      </w:r>
    </w:p>
    <w:p>
      <w:pPr>
        <w:pStyle w:val="BodyText"/>
      </w:pPr>
      <w:r>
        <w:t xml:space="preserve">Architecture = Visible</w:t>
      </w:r>
    </w:p>
    <w:p>
      <w:pPr>
        <w:pStyle w:val="BodyText"/>
      </w:pPr>
      <w:r>
        <w:t xml:space="preserve">This formula should guide all future logo concepts for AvizSazeh.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2026-06-16T19:04:46Z</dcterms:created>
  <dcterms:modified xsi:type="dcterms:W3CDTF">2026-06-16T19:04:46Z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