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avizsazeh-logo-strategy"/>
    <w:p>
      <w:pPr>
        <w:pStyle w:val="Heading1"/>
      </w:pPr>
      <w:r>
        <w:t xml:space="preserve">AvizSazeh Logo Strategy</w:t>
      </w:r>
    </w:p>
    <w:bookmarkStart w:id="21" w:name="independent-international-design-review"/>
    <w:p>
      <w:pPr>
        <w:pStyle w:val="Heading2"/>
      </w:pPr>
      <w:r>
        <w:t xml:space="preserve">Independent International Design Review</w:t>
      </w:r>
    </w:p>
    <w:bookmarkStart w:id="20" w:name="version-1.1"/>
    <w:p>
      <w:pPr>
        <w:pStyle w:val="Heading3"/>
      </w:pPr>
      <w:r>
        <w:t xml:space="preserve">Version 1.1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پس از بررسی استراتژی برند، جایگاه برند، شخصیت برند، ساختار رنگ و استراتژی لوگو، نتیجه کلی نشان می‌دهد که مسیر انتخاب شده برای هویت بصری آویزسازه از نظر استراتژیک کاملاً صحیح است و ظرفیت تبدیل شدن به یک برند ماندگار در سطح منطقه‌ای و بین‌المللی را دارد.</w:t>
      </w:r>
    </w:p>
    <w:p>
      <w:pPr>
        <w:pStyle w:val="BodyText"/>
      </w:pPr>
      <w:r>
        <w:t xml:space="preserve">امتیاز کلی استراتژی فعلی:</w:t>
      </w:r>
    </w:p>
    <w:p>
      <w:pPr>
        <w:pStyle w:val="BodyText"/>
      </w:pPr>
      <w:r>
        <w:t xml:space="preserve">8.8 / 10</w:t>
      </w:r>
    </w:p>
    <w:p>
      <w:pPr>
        <w:pStyle w:val="BodyText"/>
      </w:pPr>
      <w:r>
        <w:t xml:space="preserve">با این حال چند اصلاح مهم می‌تواند کیفیت نهایی هویت بصری را به سطح برندهای معماری و مهندسی بین‌المللی ارتقا دهد.</w:t>
      </w:r>
    </w:p>
    <w:p>
      <w:r>
        <w:pict>
          <v:rect style="width:0;height:1.5pt" o:hralign="center" o:hrstd="t" o:hr="t"/>
        </w:pict>
      </w:r>
    </w:p>
    <w:bookmarkEnd w:id="23"/>
    <w:bookmarkStart w:id="28" w:name="recommendation-01"/>
    <w:p>
      <w:pPr>
        <w:pStyle w:val="Heading1"/>
      </w:pPr>
      <w:r>
        <w:t xml:space="preserve">Recommendation 01</w:t>
      </w:r>
    </w:p>
    <w:bookmarkStart w:id="27" w:name="architecture-should-be-more-visible"/>
    <w:p>
      <w:pPr>
        <w:pStyle w:val="Heading2"/>
      </w:pPr>
      <w:r>
        <w:t xml:space="preserve">Architecture Should Be More Visible</w:t>
      </w:r>
    </w:p>
    <w:bookmarkStart w:id="24" w:name="current-situation"/>
    <w:p>
      <w:pPr>
        <w:pStyle w:val="Heading3"/>
      </w:pPr>
      <w:r>
        <w:t xml:space="preserve">Current Situation</w:t>
      </w:r>
    </w:p>
    <w:p>
      <w:pPr>
        <w:pStyle w:val="FirstParagraph"/>
      </w:pPr>
      <w:r>
        <w:t xml:space="preserve">استراتژی فعلی بر مهندسی و قابلیت اجرا تمرکز بسیار بالایی دارد.</w:t>
      </w:r>
    </w:p>
    <w:p>
      <w:pPr>
        <w:pStyle w:val="BodyText"/>
      </w:pPr>
      <w:r>
        <w:t xml:space="preserve">Visual Balance:</w:t>
      </w:r>
    </w:p>
    <w:p>
      <w:pPr>
        <w:pStyle w:val="BodyText"/>
      </w:pPr>
      <w:r>
        <w:t xml:space="preserve">70% Engineering</w:t>
      </w:r>
      <w:r>
        <w:t xml:space="preserve"> </w:t>
      </w:r>
      <w:r>
        <w:t xml:space="preserve">30% Premium</w:t>
      </w:r>
    </w:p>
    <w:bookmarkEnd w:id="24"/>
    <w:bookmarkStart w:id="25" w:name="risk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در صورت اجرای مستقیم این رویکرد، لوگو ممکن است بیش از حد صنعتی یا شبیه نرم‌افزارهای مهندسی شود.</w:t>
      </w:r>
    </w:p>
    <w:p>
      <w:pPr>
        <w:pStyle w:val="BodyText"/>
      </w:pPr>
      <w:r>
        <w:t xml:space="preserve">احتمال نزدیک شدن به هویت برندهای:</w:t>
      </w:r>
    </w:p>
    <w:p>
      <w:pPr>
        <w:pStyle w:val="Compact"/>
        <w:numPr>
          <w:ilvl w:val="0"/>
          <w:numId w:val="1001"/>
        </w:numPr>
      </w:pPr>
      <w:r>
        <w:t xml:space="preserve">CAD</w:t>
      </w:r>
    </w:p>
    <w:p>
      <w:pPr>
        <w:pStyle w:val="Compact"/>
        <w:numPr>
          <w:ilvl w:val="0"/>
          <w:numId w:val="1001"/>
        </w:numPr>
      </w:pPr>
      <w:r>
        <w:t xml:space="preserve">BIM</w:t>
      </w:r>
    </w:p>
    <w:p>
      <w:pPr>
        <w:pStyle w:val="Compact"/>
        <w:numPr>
          <w:ilvl w:val="0"/>
          <w:numId w:val="1001"/>
        </w:numPr>
      </w:pPr>
      <w:r>
        <w:t xml:space="preserve">Industrial Software</w:t>
      </w:r>
    </w:p>
    <w:p>
      <w:pPr>
        <w:pStyle w:val="FirstParagraph"/>
      </w:pPr>
      <w:r>
        <w:t xml:space="preserve">وجود دارد.</w:t>
      </w:r>
    </w:p>
    <w:bookmarkEnd w:id="25"/>
    <w:bookmarkStart w:id="26" w:name="recommendation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Visual Balance Revised:</w:t>
      </w:r>
    </w:p>
    <w:p>
      <w:pPr>
        <w:pStyle w:val="BodyText"/>
      </w:pPr>
      <w:r>
        <w:t xml:space="preserve">60% Engineering</w:t>
      </w:r>
      <w:r>
        <w:t xml:space="preserve"> </w:t>
      </w:r>
      <w:r>
        <w:t xml:space="preserve">40% Architecture</w:t>
      </w:r>
    </w:p>
    <w:p>
      <w:pPr>
        <w:pStyle w:val="BodyText"/>
      </w:pPr>
      <w:r>
        <w:t xml:space="preserve">هدف نهایی باید ایجاد تعادل میان:</w:t>
      </w:r>
    </w:p>
    <w:p>
      <w:pPr>
        <w:pStyle w:val="BodyText"/>
      </w:pPr>
      <w:r>
        <w:t xml:space="preserve">Buildability</w:t>
      </w:r>
    </w:p>
    <w:p>
      <w:pPr>
        <w:pStyle w:val="Compact"/>
        <w:numPr>
          <w:ilvl w:val="0"/>
          <w:numId w:val="1002"/>
        </w:numPr>
      </w:pPr>
      <w:r>
        <w:t xml:space="preserve">Architectural Beauty</w:t>
      </w:r>
    </w:p>
    <w:p>
      <w:pPr>
        <w:pStyle w:val="FirstParagraph"/>
      </w:pPr>
      <w:r>
        <w:t xml:space="preserve">باشد.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recommendation-02"/>
    <w:p>
      <w:pPr>
        <w:pStyle w:val="Heading1"/>
      </w:pPr>
      <w:r>
        <w:t xml:space="preserve">Recommendation 02</w:t>
      </w:r>
    </w:p>
    <w:bookmarkStart w:id="32" w:name="add-architectural-beauty-layer"/>
    <w:p>
      <w:pPr>
        <w:pStyle w:val="Heading2"/>
      </w:pPr>
      <w:r>
        <w:t xml:space="preserve">Add Architectural Beauty Layer</w:t>
      </w:r>
    </w:p>
    <w:bookmarkStart w:id="29" w:name="existing-message"/>
    <w:p>
      <w:pPr>
        <w:pStyle w:val="Heading3"/>
      </w:pPr>
      <w:r>
        <w:t xml:space="preserve">Existing Message</w:t>
      </w:r>
    </w:p>
    <w:p>
      <w:pPr>
        <w:pStyle w:val="FirstParagraph"/>
      </w:pPr>
      <w:r>
        <w:t xml:space="preserve">Architecture → System → Reality</w:t>
      </w:r>
    </w:p>
    <w:bookmarkEnd w:id="29"/>
    <w:bookmarkStart w:id="30" w:name="recommended-message"/>
    <w:p>
      <w:pPr>
        <w:pStyle w:val="Heading3"/>
      </w:pPr>
      <w:r>
        <w:t xml:space="preserve">Recommended Message</w:t>
      </w:r>
    </w:p>
    <w:p>
      <w:pPr>
        <w:pStyle w:val="FirstParagraph"/>
      </w:pPr>
      <w:r>
        <w:t xml:space="preserve">Architecture → System → Reality → Experience</w:t>
      </w:r>
    </w:p>
    <w:p>
      <w:pPr>
        <w:pStyle w:val="BodyText"/>
      </w:pPr>
      <w:r>
        <w:t xml:space="preserve">یا</w:t>
      </w:r>
    </w:p>
    <w:p>
      <w:pPr>
        <w:pStyle w:val="BodyText"/>
      </w:pPr>
      <w:r>
        <w:t xml:space="preserve">Architecture → Buildability → Beauty</w:t>
      </w:r>
    </w:p>
    <w:bookmarkEnd w:id="30"/>
    <w:bookmarkStart w:id="31" w:name="reason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مشتری نهایی آویزسازه صرفاً به دنبال قابلیت اجرا نیست.</w:t>
      </w:r>
    </w:p>
    <w:p>
      <w:pPr>
        <w:pStyle w:val="BodyText"/>
      </w:pPr>
      <w:r>
        <w:t xml:space="preserve">وی به دنبال حفظ کیفیت فضایی و زیبایی معماری در فرآیند اجرا نیز هست.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8" w:name="recommendation-03"/>
    <w:p>
      <w:pPr>
        <w:pStyle w:val="Heading1"/>
      </w:pPr>
      <w:r>
        <w:t xml:space="preserve">Recommendation 03</w:t>
      </w:r>
    </w:p>
    <w:bookmarkStart w:id="37" w:name="gold-must-remain-an-accent-color"/>
    <w:p>
      <w:pPr>
        <w:pStyle w:val="Heading2"/>
      </w:pPr>
      <w:r>
        <w:t xml:space="preserve">Gold Must Remain an Accent Color</w:t>
      </w:r>
    </w:p>
    <w:bookmarkStart w:id="34" w:name="existing-palette"/>
    <w:p>
      <w:pPr>
        <w:pStyle w:val="Heading3"/>
      </w:pPr>
      <w:r>
        <w:t xml:space="preserve">Existing Palette</w:t>
      </w:r>
    </w:p>
    <w:p>
      <w:pPr>
        <w:pStyle w:val="FirstParagraph"/>
      </w:pPr>
      <w:r>
        <w:t xml:space="preserve">Primary Gold</w:t>
      </w:r>
      <w:r>
        <w:t xml:space="preserve"> </w:t>
      </w:r>
      <w:r>
        <w:t xml:space="preserve">#C9A86A</w:t>
      </w:r>
    </w:p>
    <w:p>
      <w:pPr>
        <w:pStyle w:val="BodyText"/>
      </w:pPr>
      <w:r>
        <w:t xml:space="preserve">Deep Gold</w:t>
      </w:r>
      <w:r>
        <w:t xml:space="preserve"> </w:t>
      </w:r>
      <w:r>
        <w:t xml:space="preserve">#A8843F</w:t>
      </w:r>
    </w:p>
    <w:p>
      <w:pPr>
        <w:pStyle w:val="BodyText"/>
      </w:pPr>
      <w:r>
        <w:t xml:space="preserve">Charcoal</w:t>
      </w:r>
      <w:r>
        <w:t xml:space="preserve"> </w:t>
      </w:r>
      <w:r>
        <w:t xml:space="preserve">#1A1A1A</w:t>
      </w:r>
    </w:p>
    <w:bookmarkEnd w:id="34"/>
    <w:bookmarkStart w:id="35" w:name="risk-1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استفاده بیش از حد از طلایی می‌تواند برند را به سمت:</w:t>
      </w:r>
    </w:p>
    <w:p>
      <w:pPr>
        <w:pStyle w:val="Compact"/>
        <w:numPr>
          <w:ilvl w:val="0"/>
          <w:numId w:val="1003"/>
        </w:numPr>
      </w:pPr>
      <w:r>
        <w:t xml:space="preserve">Interior Decoration</w:t>
      </w:r>
    </w:p>
    <w:p>
      <w:pPr>
        <w:pStyle w:val="Compact"/>
        <w:numPr>
          <w:ilvl w:val="0"/>
          <w:numId w:val="1003"/>
        </w:numPr>
      </w:pPr>
      <w:r>
        <w:t xml:space="preserve">Luxury Furniture</w:t>
      </w:r>
    </w:p>
    <w:p>
      <w:pPr>
        <w:pStyle w:val="Compact"/>
        <w:numPr>
          <w:ilvl w:val="0"/>
          <w:numId w:val="1003"/>
        </w:numPr>
      </w:pPr>
      <w:r>
        <w:t xml:space="preserve">Decorative Products</w:t>
      </w:r>
    </w:p>
    <w:p>
      <w:pPr>
        <w:pStyle w:val="FirstParagraph"/>
      </w:pPr>
      <w:r>
        <w:t xml:space="preserve">هدایت کند.</w:t>
      </w:r>
    </w:p>
    <w:bookmarkEnd w:id="35"/>
    <w:bookmarkStart w:id="36" w:name="recommendation-1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Recommended Usage Ratio</w:t>
      </w:r>
    </w:p>
    <w:p>
      <w:pPr>
        <w:pStyle w:val="BodyText"/>
      </w:pPr>
      <w:r>
        <w:t xml:space="preserve">Graphite &amp; Neutral Colors</w:t>
      </w:r>
      <w:r>
        <w:t xml:space="preserve"> </w:t>
      </w:r>
      <w:r>
        <w:t xml:space="preserve">60%</w:t>
      </w:r>
    </w:p>
    <w:p>
      <w:pPr>
        <w:pStyle w:val="BodyText"/>
      </w:pPr>
      <w:r>
        <w:t xml:space="preserve">White</w:t>
      </w:r>
      <w:r>
        <w:t xml:space="preserve"> </w:t>
      </w:r>
      <w:r>
        <w:t xml:space="preserve">25%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10%</w:t>
      </w:r>
    </w:p>
    <w:p>
      <w:pPr>
        <w:pStyle w:val="BodyText"/>
      </w:pPr>
      <w:r>
        <w:t xml:space="preserve">Black</w:t>
      </w:r>
      <w:r>
        <w:t xml:space="preserve"> </w:t>
      </w:r>
      <w:r>
        <w:t xml:space="preserve">5%</w:t>
      </w:r>
    </w:p>
    <w:p>
      <w:pPr>
        <w:pStyle w:val="BodyText"/>
      </w:pPr>
      <w:r>
        <w:t xml:space="preserve">Gold should function as a premium accent rather than the dominant visual color.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4" w:name="recommendation-04"/>
    <w:p>
      <w:pPr>
        <w:pStyle w:val="Heading1"/>
      </w:pPr>
      <w:r>
        <w:t xml:space="preserve">Recommendation 04</w:t>
      </w:r>
    </w:p>
    <w:bookmarkStart w:id="43" w:name="eliminate-av-monogram-direction"/>
    <w:p>
      <w:pPr>
        <w:pStyle w:val="Heading2"/>
      </w:pPr>
      <w:r>
        <w:t xml:space="preserve">Eliminate AV Monogram Direction</w:t>
      </w:r>
    </w:p>
    <w:bookmarkStart w:id="39" w:name="existing-direction"/>
    <w:p>
      <w:pPr>
        <w:pStyle w:val="Heading3"/>
      </w:pPr>
      <w:r>
        <w:t xml:space="preserve">Existing Direction</w:t>
      </w:r>
    </w:p>
    <w:p>
      <w:pPr>
        <w:pStyle w:val="FirstParagraph"/>
      </w:pPr>
      <w:r>
        <w:t xml:space="preserve">A + V Monogram</w:t>
      </w:r>
    </w:p>
    <w:p>
      <w:pPr>
        <w:pStyle w:val="BodyText"/>
      </w:pPr>
      <w:r>
        <w:t xml:space="preserve">Score:</w:t>
      </w:r>
      <w:r>
        <w:t xml:space="preserve"> </w:t>
      </w:r>
      <w:r>
        <w:t xml:space="preserve">8 / 10</w:t>
      </w:r>
    </w:p>
    <w:bookmarkEnd w:id="39"/>
    <w:bookmarkStart w:id="40" w:name="revised-evaluation"/>
    <w:p>
      <w:pPr>
        <w:pStyle w:val="Heading3"/>
      </w:pPr>
      <w:r>
        <w:t xml:space="preserve">Revised Evaluation</w:t>
      </w:r>
    </w:p>
    <w:p>
      <w:pPr>
        <w:pStyle w:val="FirstParagraph"/>
      </w:pPr>
      <w:r>
        <w:t xml:space="preserve">Score:</w:t>
      </w:r>
      <w:r>
        <w:t xml:space="preserve"> </w:t>
      </w:r>
      <w:r>
        <w:t xml:space="preserve">6.5 / 10</w:t>
      </w:r>
    </w:p>
    <w:bookmarkEnd w:id="40"/>
    <w:bookmarkStart w:id="41" w:name="reason-1"/>
    <w:p>
      <w:pPr>
        <w:pStyle w:val="Heading3"/>
      </w:pPr>
      <w:r>
        <w:t xml:space="preserve">Reason</w:t>
      </w:r>
    </w:p>
    <w:p>
      <w:pPr>
        <w:pStyle w:val="FirstParagraph"/>
      </w:pPr>
      <w:r>
        <w:t xml:space="preserve">Monogram logos are highly overused within:</w:t>
      </w:r>
    </w:p>
    <w:p>
      <w:pPr>
        <w:pStyle w:val="Compact"/>
        <w:numPr>
          <w:ilvl w:val="0"/>
          <w:numId w:val="1004"/>
        </w:numPr>
      </w:pPr>
      <w:r>
        <w:t xml:space="preserve">Construction</w:t>
      </w:r>
    </w:p>
    <w:p>
      <w:pPr>
        <w:pStyle w:val="Compact"/>
        <w:numPr>
          <w:ilvl w:val="0"/>
          <w:numId w:val="1004"/>
        </w:numPr>
      </w:pPr>
      <w:r>
        <w:t xml:space="preserve">Architecture</w:t>
      </w:r>
    </w:p>
    <w:p>
      <w:pPr>
        <w:pStyle w:val="Compact"/>
        <w:numPr>
          <w:ilvl w:val="0"/>
          <w:numId w:val="1004"/>
        </w:numPr>
      </w:pPr>
      <w:r>
        <w:t xml:space="preserve">Engineering</w:t>
      </w:r>
    </w:p>
    <w:p>
      <w:pPr>
        <w:pStyle w:val="FirstParagraph"/>
      </w:pPr>
      <w:r>
        <w:t xml:space="preserve">and provide limited differentiation.</w:t>
      </w:r>
    </w:p>
    <w:bookmarkEnd w:id="41"/>
    <w:bookmarkStart w:id="42" w:name="recommendation-2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Architectural Transformation should remain the primary design route.</w:t>
      </w:r>
    </w:p>
    <w:p>
      <w:pPr>
        <w:pStyle w:val="BodyText"/>
      </w:pPr>
      <w:r>
        <w:t xml:space="preserve">Final Priority:</w:t>
      </w:r>
    </w:p>
    <w:p>
      <w:pPr>
        <w:pStyle w:val="Compact"/>
        <w:numPr>
          <w:ilvl w:val="0"/>
          <w:numId w:val="1005"/>
        </w:numPr>
      </w:pPr>
      <w:r>
        <w:t xml:space="preserve">Architectural Transformation</w:t>
      </w:r>
    </w:p>
    <w:p>
      <w:pPr>
        <w:pStyle w:val="Compact"/>
        <w:numPr>
          <w:ilvl w:val="0"/>
          <w:numId w:val="1005"/>
        </w:numPr>
      </w:pPr>
      <w:r>
        <w:t xml:space="preserve">Architectural Grid</w:t>
      </w:r>
    </w:p>
    <w:p>
      <w:pPr>
        <w:pStyle w:val="Compact"/>
        <w:numPr>
          <w:ilvl w:val="0"/>
          <w:numId w:val="1005"/>
        </w:numPr>
      </w:pPr>
      <w:r>
        <w:t xml:space="preserve">Abstract Modular Geometry</w: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A + V Monogram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9" w:name="recommendation-05"/>
    <w:p>
      <w:pPr>
        <w:pStyle w:val="Heading1"/>
      </w:pPr>
      <w:r>
        <w:t xml:space="preserve">Recommendation 05</w:t>
      </w:r>
    </w:p>
    <w:bookmarkStart w:id="48" w:name="avoid-excessive-grid-exposure"/>
    <w:p>
      <w:pPr>
        <w:pStyle w:val="Heading2"/>
      </w:pPr>
      <w:r>
        <w:t xml:space="preserve">Avoid Excessive Grid Exposure</w:t>
      </w:r>
    </w:p>
    <w:bookmarkStart w:id="45" w:name="existing-direction-1"/>
    <w:p>
      <w:pPr>
        <w:pStyle w:val="Heading3"/>
      </w:pPr>
      <w:r>
        <w:t xml:space="preserve">Existing Direction</w:t>
      </w:r>
    </w:p>
    <w:p>
      <w:pPr>
        <w:pStyle w:val="FirstParagraph"/>
      </w:pPr>
      <w:r>
        <w:t xml:space="preserve">Architectural Grid</w:t>
      </w:r>
      <w:r>
        <w:t xml:space="preserve"> </w:t>
      </w:r>
      <w:r>
        <w:t xml:space="preserve">10 × 10 Construction System</w:t>
      </w:r>
    </w:p>
    <w:bookmarkEnd w:id="45"/>
    <w:bookmarkStart w:id="46" w:name="risk-2"/>
    <w:p>
      <w:pPr>
        <w:pStyle w:val="Heading3"/>
      </w:pPr>
      <w:r>
        <w:t xml:space="preserve">Risk</w:t>
      </w:r>
    </w:p>
    <w:p>
      <w:pPr>
        <w:pStyle w:val="FirstParagraph"/>
      </w:pPr>
      <w:r>
        <w:t xml:space="preserve">Excessive use of visible grid structures may create a cold and overly technical perception.</w:t>
      </w:r>
    </w:p>
    <w:bookmarkEnd w:id="46"/>
    <w:bookmarkStart w:id="47" w:name="recommendation-3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Use grid as a hidden construction principle.</w:t>
      </w:r>
    </w:p>
    <w:p>
      <w:pPr>
        <w:pStyle w:val="BodyText"/>
      </w:pPr>
      <w:r>
        <w:t xml:space="preserve">The user should feel:</w:t>
      </w:r>
    </w:p>
    <w:p>
      <w:pPr>
        <w:pStyle w:val="BodyText"/>
      </w:pPr>
      <w:r>
        <w:t xml:space="preserve">Precision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Grid.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3" w:name="recommendation-06"/>
    <w:p>
      <w:pPr>
        <w:pStyle w:val="Heading1"/>
      </w:pPr>
      <w:r>
        <w:t xml:space="preserve">Recommendation 06</w:t>
      </w:r>
    </w:p>
    <w:bookmarkStart w:id="52" w:name="humanize-the-geometry"/>
    <w:p>
      <w:pPr>
        <w:pStyle w:val="Heading2"/>
      </w:pPr>
      <w:r>
        <w:t xml:space="preserve">Humanize the Geometry</w:t>
      </w:r>
    </w:p>
    <w:bookmarkStart w:id="50" w:name="current-direction"/>
    <w:p>
      <w:pPr>
        <w:pStyle w:val="Heading3"/>
      </w:pPr>
      <w:r>
        <w:t xml:space="preserve">Current Direction</w:t>
      </w:r>
    </w:p>
    <w:p>
      <w:pPr>
        <w:pStyle w:val="FirstParagraph"/>
      </w:pPr>
      <w:r>
        <w:t xml:space="preserve">90°</w:t>
      </w:r>
      <w:r>
        <w:t xml:space="preserve"> </w:t>
      </w:r>
      <w:r>
        <w:t xml:space="preserve">45°</w:t>
      </w:r>
      <w:r>
        <w:t xml:space="preserve"> </w:t>
      </w:r>
      <w:r>
        <w:t xml:space="preserve">Modular Geometry</w:t>
      </w:r>
    </w:p>
    <w:bookmarkEnd w:id="50"/>
    <w:bookmarkStart w:id="51" w:name="recommendation-4"/>
    <w:p>
      <w:pPr>
        <w:pStyle w:val="Heading3"/>
      </w:pPr>
      <w:r>
        <w:t xml:space="preserve">Recommendation</w:t>
      </w:r>
    </w:p>
    <w:p>
      <w:pPr>
        <w:pStyle w:val="FirstParagraph"/>
      </w:pPr>
      <w:r>
        <w:t xml:space="preserve">The final symbol should contain:</w:t>
      </w:r>
    </w:p>
    <w:p>
      <w:pPr>
        <w:pStyle w:val="Compact"/>
        <w:numPr>
          <w:ilvl w:val="0"/>
          <w:numId w:val="1006"/>
        </w:numPr>
      </w:pPr>
      <w:r>
        <w:t xml:space="preserve">Architectural rhythm</w:t>
      </w:r>
    </w:p>
    <w:p>
      <w:pPr>
        <w:pStyle w:val="Compact"/>
        <w:numPr>
          <w:ilvl w:val="0"/>
          <w:numId w:val="1006"/>
        </w:numPr>
      </w:pPr>
      <w:r>
        <w:t xml:space="preserve">Spatial hierarchy</w:t>
      </w:r>
    </w:p>
    <w:p>
      <w:pPr>
        <w:pStyle w:val="Compact"/>
        <w:numPr>
          <w:ilvl w:val="0"/>
          <w:numId w:val="1006"/>
        </w:numPr>
      </w:pPr>
      <w:r>
        <w:t xml:space="preserve">Controlled visual movement</w:t>
      </w:r>
    </w:p>
    <w:p>
      <w:pPr>
        <w:pStyle w:val="FirstParagraph"/>
      </w:pPr>
      <w:r>
        <w:t xml:space="preserve">rather than appearing as a purely mechanical shape.</w:t>
      </w:r>
    </w:p>
    <w:p>
      <w:pPr>
        <w:pStyle w:val="BodyText"/>
      </w:pPr>
      <w:r>
        <w:t xml:space="preserve">The logo should feel:</w:t>
      </w:r>
    </w:p>
    <w:p>
      <w:pPr>
        <w:pStyle w:val="BodyText"/>
      </w:pPr>
      <w:r>
        <w:t xml:space="preserve">Designed</w:t>
      </w:r>
    </w:p>
    <w:p>
      <w:pPr>
        <w:pStyle w:val="BodyText"/>
      </w:pPr>
      <w:r>
        <w:t xml:space="preserve">not</w:t>
      </w:r>
    </w:p>
    <w:p>
      <w:pPr>
        <w:pStyle w:val="BodyText"/>
      </w:pPr>
      <w:r>
        <w:t xml:space="preserve">Engineered Only.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recommendation-07"/>
    <w:p>
      <w:pPr>
        <w:pStyle w:val="Heading1"/>
      </w:pPr>
      <w:r>
        <w:t xml:space="preserve">Recommendation 07</w:t>
      </w:r>
    </w:p>
    <w:bookmarkStart w:id="54" w:name="introduce-a-new-strategic-expression"/>
    <w:p>
      <w:pPr>
        <w:pStyle w:val="Heading2"/>
      </w:pPr>
      <w:r>
        <w:t xml:space="preserve">Introduce a New Strategic Expression</w:t>
      </w:r>
    </w:p>
    <w:p>
      <w:pPr>
        <w:pStyle w:val="FirstParagraph"/>
      </w:pPr>
      <w:r>
        <w:t xml:space="preserve">Add the following concept to the Brand Guide:</w:t>
      </w:r>
    </w:p>
    <w:p>
      <w:pPr>
        <w:pStyle w:val="BodyText"/>
      </w:pPr>
      <w:r>
        <w:t xml:space="preserve">Beauty Through Buildability</w:t>
      </w:r>
    </w:p>
    <w:p>
      <w:pPr>
        <w:pStyle w:val="BodyText"/>
      </w:pPr>
      <w:r>
        <w:t xml:space="preserve">Persian Version:</w:t>
      </w:r>
    </w:p>
    <w:p>
      <w:pPr>
        <w:pStyle w:val="BodyText"/>
      </w:pPr>
      <w:r>
        <w:t xml:space="preserve">زیبایی از طریق قابلیت اجرا</w:t>
      </w:r>
    </w:p>
    <w:p>
      <w:pPr>
        <w:pStyle w:val="BodyText"/>
      </w:pPr>
      <w:r>
        <w:t xml:space="preserve">This phrase captures the true competitive advantage of AvizSazeh:</w:t>
      </w:r>
    </w:p>
    <w:p>
      <w:pPr>
        <w:pStyle w:val="BodyText"/>
      </w:pPr>
      <w:r>
        <w:t xml:space="preserve">Not merely manufacturing ceilings,</w:t>
      </w:r>
      <w:r>
        <w:t xml:space="preserve"> </w:t>
      </w:r>
      <w:r>
        <w:t xml:space="preserve">but enabling architectural ideas to become beautiful built environments.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final-design-direction"/>
    <w:p>
      <w:pPr>
        <w:pStyle w:val="Heading1"/>
      </w:pPr>
      <w:r>
        <w:t xml:space="preserve">Final Design Direction</w:t>
      </w:r>
    </w:p>
    <w:p>
      <w:pPr>
        <w:pStyle w:val="FirstParagraph"/>
      </w:pPr>
      <w:r>
        <w:t xml:space="preserve">Approved Strategic Formula</w:t>
      </w:r>
    </w:p>
    <w:p>
      <w:pPr>
        <w:pStyle w:val="BodyText"/>
      </w:pPr>
      <w:r>
        <w:t xml:space="preserve">Architecture</w:t>
      </w:r>
    </w:p>
    <w:p>
      <w:pPr>
        <w:numPr>
          <w:ilvl w:val="0"/>
          <w:numId w:val="1007"/>
        </w:numPr>
      </w:pPr>
      <w:r>
        <w:t xml:space="preserve">Engineering</w:t>
      </w:r>
    </w:p>
    <w:p>
      <w:pPr>
        <w:numPr>
          <w:ilvl w:val="0"/>
          <w:numId w:val="1007"/>
        </w:numPr>
      </w:pPr>
      <w:r>
        <w:t xml:space="preserve">Buildability</w:t>
      </w:r>
    </w:p>
    <w:p>
      <w:pPr>
        <w:numPr>
          <w:ilvl w:val="0"/>
          <w:numId w:val="1007"/>
        </w:numPr>
      </w:pPr>
      <w:r>
        <w:t xml:space="preserve">Architectural Beauty</w:t>
      </w:r>
    </w:p>
    <w:p>
      <w:pPr>
        <w:pStyle w:val="FirstParagraph"/>
      </w:pPr>
      <w:r>
        <w:t xml:space="preserve">Logo Type:</w:t>
      </w:r>
    </w:p>
    <w:p>
      <w:pPr>
        <w:pStyle w:val="BodyText"/>
      </w:pPr>
      <w:r>
        <w:t xml:space="preserve">Abstract Symbol + Wordmark</w:t>
      </w:r>
    </w:p>
    <w:p>
      <w:pPr>
        <w:pStyle w:val="BodyText"/>
      </w:pPr>
      <w:r>
        <w:t xml:space="preserve">Preferred Concept:</w:t>
      </w:r>
    </w:p>
    <w:p>
      <w:pPr>
        <w:pStyle w:val="BodyText"/>
      </w:pPr>
      <w:r>
        <w:t xml:space="preserve">Architectural Transformation</w:t>
      </w:r>
    </w:p>
    <w:p>
      <w:pPr>
        <w:pStyle w:val="BodyText"/>
      </w:pPr>
      <w:r>
        <w:t xml:space="preserve">Positioning:</w:t>
      </w:r>
    </w:p>
    <w:p>
      <w:pPr>
        <w:pStyle w:val="BodyText"/>
      </w:pPr>
      <w:r>
        <w:t xml:space="preserve">Architectural Engineering Brand</w:t>
      </w:r>
    </w:p>
    <w:p>
      <w:pPr>
        <w:pStyle w:val="BodyText"/>
      </w:pPr>
      <w:r>
        <w:t xml:space="preserve">Avoid Positioning As:</w:t>
      </w:r>
    </w:p>
    <w:p>
      <w:pPr>
        <w:pStyle w:val="Compact"/>
        <w:numPr>
          <w:ilvl w:val="0"/>
          <w:numId w:val="1008"/>
        </w:numPr>
      </w:pPr>
      <w:r>
        <w:t xml:space="preserve">Generic Construction Company</w:t>
      </w:r>
    </w:p>
    <w:p>
      <w:pPr>
        <w:pStyle w:val="Compact"/>
        <w:numPr>
          <w:ilvl w:val="0"/>
          <w:numId w:val="1008"/>
        </w:numPr>
      </w:pPr>
      <w:r>
        <w:t xml:space="preserve">Ceiling Manufacturer</w:t>
      </w:r>
    </w:p>
    <w:p>
      <w:pPr>
        <w:pStyle w:val="Compact"/>
        <w:numPr>
          <w:ilvl w:val="0"/>
          <w:numId w:val="1008"/>
        </w:numPr>
      </w:pPr>
      <w:r>
        <w:t xml:space="preserve">Interior Decoration Brand</w:t>
      </w:r>
    </w:p>
    <w:p>
      <w:pPr>
        <w:pStyle w:val="Compact"/>
        <w:numPr>
          <w:ilvl w:val="0"/>
          <w:numId w:val="1008"/>
        </w:numPr>
      </w:pPr>
      <w:r>
        <w:t xml:space="preserve">Luxury Furniture Brand</w:t>
      </w:r>
    </w:p>
    <w:p>
      <w:pPr>
        <w:pStyle w:val="FirstParagraph"/>
      </w:pPr>
      <w:r>
        <w:t xml:space="preserve">Desired Perception:</w:t>
      </w:r>
    </w:p>
    <w:p>
      <w:pPr>
        <w:pStyle w:val="BodyText"/>
      </w:pPr>
      <w:r>
        <w:t xml:space="preserve">“This company can transform architectural vision into a reliable built reality.”</w:t>
      </w:r>
    </w:p>
    <w:p>
      <w:pPr>
        <w:pStyle w:val="BodyText"/>
      </w:pPr>
      <w:r>
        <w:t xml:space="preserve">This perception should remain the primary benchmark for evaluating all future logo concepts.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2026-06-16T18:57:06Z</dcterms:created>
  <dcterms:modified xsi:type="dcterms:W3CDTF">2026-06-16T18:57:06Z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