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BE9E9" w14:textId="77777777" w:rsidR="00534E1A" w:rsidRDefault="00007813">
      <w:pPr>
        <w:jc w:val="center"/>
        <w:rPr>
          <w:b/>
          <w:bCs/>
        </w:rPr>
      </w:pPr>
      <w:r>
        <w:rPr>
          <w:b/>
          <w:bCs/>
        </w:rPr>
        <w:t>Reza Ghorbani Saber</w:t>
      </w:r>
    </w:p>
    <w:p w14:paraId="493BE9EA" w14:textId="104E59E4" w:rsidR="00534E1A" w:rsidRPr="00B92227" w:rsidRDefault="00007813">
      <w:pPr>
        <w:spacing w:after="0" w:line="240" w:lineRule="auto"/>
        <w:jc w:val="center"/>
        <w:rPr>
          <w:rFonts w:ascii="Garamond" w:eastAsia="Garamond" w:hAnsi="Garamond" w:cs="Garamond"/>
          <w:color w:val="002060"/>
          <w:sz w:val="18"/>
          <w:szCs w:val="18"/>
          <w:lang w:val="nl-BE"/>
        </w:rPr>
      </w:pPr>
      <w:r>
        <w:rPr>
          <w:rFonts w:ascii="Garamond" w:eastAsia="Garamond" w:hAnsi="Garamond" w:cs="Garamond"/>
          <w:sz w:val="20"/>
          <w:szCs w:val="20"/>
          <w:lang w:val="nl-BE"/>
        </w:rPr>
        <w:t xml:space="preserve">Ghent, Belgium 9000 | (+32) 466238086 | </w:t>
      </w:r>
      <w:r>
        <w:rPr>
          <w:rFonts w:ascii="Garamond" w:eastAsia="Garamond" w:hAnsi="Garamond" w:cs="Garamond"/>
          <w:color w:val="002060"/>
          <w:sz w:val="20"/>
          <w:szCs w:val="20"/>
          <w:lang w:val="nl-BE"/>
        </w:rPr>
        <w:t>reza.ghorbanisaber@ugent.be</w:t>
      </w:r>
      <w:r>
        <w:rPr>
          <w:rFonts w:ascii="Garamond" w:eastAsia="Garamond" w:hAnsi="Garamond" w:cs="Garamond"/>
          <w:sz w:val="20"/>
          <w:szCs w:val="20"/>
          <w:lang w:val="nl-BE"/>
        </w:rPr>
        <w:t xml:space="preserve"> | </w:t>
      </w:r>
      <w:hyperlink r:id="rId5" w:history="1">
        <w:r>
          <w:rPr>
            <w:rFonts w:ascii="Garamond" w:eastAsia="Garamond" w:hAnsi="Garamond" w:cs="Garamond"/>
            <w:color w:val="002060"/>
            <w:sz w:val="20"/>
            <w:szCs w:val="20"/>
            <w:lang w:val="nl-BE"/>
          </w:rPr>
          <w:t>Online CV</w:t>
        </w:r>
      </w:hyperlink>
      <w:r>
        <w:rPr>
          <w:rFonts w:ascii="Garamond" w:eastAsia="Garamond" w:hAnsi="Garamond" w:cs="Garamond"/>
          <w:sz w:val="20"/>
          <w:szCs w:val="20"/>
          <w:lang w:val="nl-BE"/>
        </w:rPr>
        <w:t xml:space="preserve"> | </w:t>
      </w:r>
      <w:bookmarkStart w:id="0" w:name="soqkb3703sdt" w:colFirst="0" w:colLast="0"/>
      <w:bookmarkStart w:id="1" w:name="y1brtf833kg3" w:colFirst="0" w:colLast="0"/>
      <w:bookmarkEnd w:id="0"/>
      <w:bookmarkEnd w:id="1"/>
      <w:r>
        <w:fldChar w:fldCharType="begin"/>
      </w:r>
      <w:r>
        <w:rPr>
          <w:lang w:val="nl-BE"/>
        </w:rPr>
        <w:instrText>HYPERLINK "http://www.linkedin.com/in/reza-ghorbani-52a389bb" \h</w:instrText>
      </w:r>
      <w:r>
        <w:fldChar w:fldCharType="separate"/>
      </w:r>
      <w:r>
        <w:rPr>
          <w:rFonts w:ascii="Garamond" w:eastAsia="Garamond" w:hAnsi="Garamond" w:cs="Garamond"/>
          <w:color w:val="002060"/>
          <w:sz w:val="20"/>
          <w:szCs w:val="20"/>
          <w:lang w:val="nl-BE"/>
        </w:rPr>
        <w:t>LinkedIn</w:t>
      </w:r>
      <w:r>
        <w:fldChar w:fldCharType="end"/>
      </w:r>
      <w:r>
        <w:rPr>
          <w:lang w:val="nl-BE"/>
        </w:rPr>
        <w:t xml:space="preserve"> | </w:t>
      </w:r>
      <w:hyperlink r:id="rId6" w:history="1">
        <w:r>
          <w:rPr>
            <w:rFonts w:ascii="Garamond" w:hAnsi="Garamond"/>
            <w:color w:val="002060"/>
            <w:sz w:val="20"/>
            <w:szCs w:val="20"/>
            <w:lang w:val="nl-BE"/>
          </w:rPr>
          <w:t>Google Scholar</w:t>
        </w:r>
      </w:hyperlink>
    </w:p>
    <w:p w14:paraId="493BE9EB" w14:textId="77777777" w:rsidR="00534E1A" w:rsidRPr="00783664" w:rsidRDefault="00534E1A">
      <w:pPr>
        <w:spacing w:after="0"/>
        <w:rPr>
          <w:b/>
          <w:bCs/>
          <w:sz w:val="20"/>
          <w:szCs w:val="20"/>
          <w:lang w:val="nl-BE"/>
        </w:rPr>
      </w:pPr>
    </w:p>
    <w:p w14:paraId="493BE9EC" w14:textId="77777777" w:rsidR="00534E1A" w:rsidRPr="00A32077" w:rsidRDefault="00007813">
      <w:pPr>
        <w:spacing w:after="40" w:line="240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Profile</w:t>
      </w:r>
    </w:p>
    <w:tbl>
      <w:tblPr>
        <w:tblStyle w:val="a"/>
        <w:tblW w:w="10800" w:type="dxa"/>
        <w:tblInd w:w="0" w:type="dxa"/>
        <w:tblBorders>
          <w:top w:val="single" w:sz="4" w:space="0" w:color="7F7F7F"/>
          <w:bottom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534E1A" w:rsidRPr="00622847" w14:paraId="493BE9F3" w14:textId="77777777" w:rsidTr="00534E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vAlign w:val="center"/>
          </w:tcPr>
          <w:p w14:paraId="78CCA253" w14:textId="4318E939" w:rsidR="00475F4F" w:rsidRPr="00475F4F" w:rsidRDefault="00475F4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Operations Research specialist in production planning and scheduling: combinatorial, decomposition, and stochastic optimization.</w:t>
            </w:r>
          </w:p>
          <w:p w14:paraId="0DEB95E1" w14:textId="77777777" w:rsidR="004F59B5" w:rsidRPr="004F59B5" w:rsidRDefault="004F59B5" w:rsidP="004F59B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Translates industrial planning problems into decision-support tools, from analysis and design to implementation and validation.</w:t>
            </w:r>
          </w:p>
          <w:p w14:paraId="5A750052" w14:textId="77777777" w:rsidR="004F59B5" w:rsidRPr="004F59B5" w:rsidRDefault="004F59B5" w:rsidP="004F59B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color w:val="000000"/>
                <w:sz w:val="20"/>
                <w:szCs w:val="20"/>
              </w:rPr>
              <w:t>Industrial production planning experience, working with shop-floor teams, contractors, and executive management.</w:t>
            </w:r>
          </w:p>
          <w:p w14:paraId="493BE9F2" w14:textId="56334461" w:rsidR="00894893" w:rsidRPr="00622847" w:rsidRDefault="000D1A67" w:rsidP="000D1A6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Programming in Python and C/C++; Gurobi, IBM ILOG CPLEX, CP Optimizer, Git, CMake, Docker, and HPC.</w:t>
            </w:r>
          </w:p>
        </w:tc>
      </w:tr>
    </w:tbl>
    <w:p w14:paraId="0B1DB3D8" w14:textId="77777777" w:rsidR="00CD01DC" w:rsidRDefault="00CD01DC" w:rsidP="00B10BA5">
      <w:pPr>
        <w:spacing w:after="40" w:line="240" w:lineRule="auto"/>
        <w:rPr>
          <w:rFonts w:ascii="Garamond" w:eastAsia="Garamond" w:hAnsi="Garamond" w:cs="Garamond"/>
          <w:b/>
          <w:bCs/>
          <w:sz w:val="20"/>
          <w:szCs w:val="20"/>
        </w:rPr>
      </w:pPr>
    </w:p>
    <w:p w14:paraId="08FD2972" w14:textId="7B5AF008" w:rsidR="00B10BA5" w:rsidRPr="00A32077" w:rsidRDefault="00B10BA5" w:rsidP="00B10BA5">
      <w:pPr>
        <w:spacing w:after="40" w:line="240" w:lineRule="auto"/>
        <w:rPr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Professional</w:t>
      </w:r>
      <w:r>
        <w:rPr>
          <w:b/>
          <w:bCs/>
          <w:sz w:val="24"/>
          <w:szCs w:val="24"/>
        </w:rPr>
        <w:t xml:space="preserve"> </w:t>
      </w:r>
      <w:r>
        <w:rPr>
          <w:rFonts w:ascii="Garamond" w:eastAsia="Garamond" w:hAnsi="Garamond" w:cs="Garamond"/>
          <w:b/>
          <w:bCs/>
          <w:sz w:val="24"/>
          <w:szCs w:val="24"/>
        </w:rPr>
        <w:t>Experiences</w:t>
      </w:r>
    </w:p>
    <w:tbl>
      <w:tblPr>
        <w:tblStyle w:val="a2"/>
        <w:tblW w:w="10800" w:type="dxa"/>
        <w:tblInd w:w="0" w:type="dxa"/>
        <w:tblBorders>
          <w:top w:val="single" w:sz="4" w:space="0" w:color="7F7F7F"/>
          <w:bottom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8931"/>
        <w:gridCol w:w="1869"/>
      </w:tblGrid>
      <w:tr w:rsidR="00B10BA5" w:rsidRPr="005D2BB0" w14:paraId="0E62808A" w14:textId="77777777" w:rsidTr="00C06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31" w:type="dxa"/>
            <w:tcBorders>
              <w:top w:val="single" w:sz="4" w:space="0" w:color="7F7F7F"/>
              <w:left w:val="nil"/>
              <w:right w:val="nil"/>
            </w:tcBorders>
            <w:vAlign w:val="center"/>
          </w:tcPr>
          <w:p w14:paraId="732BAF63" w14:textId="54A10A84" w:rsidR="00B10BA5" w:rsidRPr="003470D0" w:rsidRDefault="00B10BA5" w:rsidP="003070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Ghent University &amp; Flanders Make, Ghent, Belgium</w:t>
            </w:r>
          </w:p>
          <w:p w14:paraId="6DF452E9" w14:textId="7D13BD4E" w:rsidR="00B10BA5" w:rsidRPr="003470D0" w:rsidRDefault="00B10BA5" w:rsidP="003070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PhD Researcher &amp; Algorithm Developer</w:t>
            </w:r>
          </w:p>
          <w:p w14:paraId="454D0B8A" w14:textId="5C2E9509" w:rsidR="00B37EC8" w:rsidRPr="003470D0" w:rsidRDefault="000805A5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Designed and implemented C++ and Python scheduling engines for flexible job shops with machines, operator skills, and shift rules.</w:t>
            </w:r>
          </w:p>
          <w:p w14:paraId="18C13DFA" w14:textId="26B3D63C" w:rsidR="00251AF3" w:rsidRPr="003470D0" w:rsidRDefault="00251AF3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Formulated deterministic and stochastic optimization models addressing operational uncertainty, workforce side constraints, and dual-resource machine/operator allocation.</w:t>
            </w:r>
          </w:p>
          <w:p w14:paraId="20AD66E3" w14:textId="473F0843" w:rsidR="000805A5" w:rsidRPr="003470D0" w:rsidRDefault="000805A5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Implemented Logic-Based Benders Decomposition (MIP, CP) and tabu search; cut the average optimality gap from 37% to 6% on 262 instances.</w:t>
            </w:r>
          </w:p>
          <w:p w14:paraId="10A695DC" w14:textId="44EE5C56" w:rsidR="003470D0" w:rsidRPr="003470D0" w:rsidRDefault="00EA5497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color w:val="000000"/>
                <w:sz w:val="20"/>
                <w:szCs w:val="20"/>
              </w:rPr>
              <w:t>Collaborated with industrial partners in the S4FMS project, building APIs to integrate optimization engines into partner architectures and industrial testbeds, where the operator-timetabling scheduler is being tested.</w:t>
            </w:r>
          </w:p>
          <w:p w14:paraId="4253A5A8" w14:textId="4952CE68" w:rsidR="002C3716" w:rsidRPr="003470D0" w:rsidRDefault="003470D0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Presented results at international conferences (EURO, ORBEL, INCOM, APMS) and published instances and results as open data.</w:t>
            </w:r>
          </w:p>
        </w:tc>
        <w:tc>
          <w:tcPr>
            <w:tcW w:w="1869" w:type="dxa"/>
            <w:tcBorders>
              <w:top w:val="single" w:sz="4" w:space="0" w:color="7F7F7F"/>
              <w:left w:val="nil"/>
            </w:tcBorders>
          </w:tcPr>
          <w:p w14:paraId="1E070549" w14:textId="77777777" w:rsidR="00B10BA5" w:rsidRPr="005D2BB0" w:rsidRDefault="00B10BA5" w:rsidP="003070D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Feb 2022-Present</w:t>
            </w:r>
          </w:p>
        </w:tc>
      </w:tr>
      <w:tr w:rsidR="00B10BA5" w:rsidRPr="005D2BB0" w14:paraId="6E2E865C" w14:textId="77777777" w:rsidTr="00C065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31" w:type="dxa"/>
            <w:tcBorders>
              <w:left w:val="nil"/>
              <w:right w:val="nil"/>
            </w:tcBorders>
            <w:vAlign w:val="center"/>
          </w:tcPr>
          <w:p w14:paraId="73E9D864" w14:textId="77777777" w:rsidR="00B10BA5" w:rsidRPr="005D2BB0" w:rsidRDefault="00B10BA5" w:rsidP="003070DE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Taha Ghaleb Toos company (TGT Co), Mashhad, Iran</w:t>
            </w:r>
          </w:p>
          <w:p w14:paraId="6D1F5F40" w14:textId="77777777" w:rsidR="00B10BA5" w:rsidRPr="005D2BB0" w:rsidRDefault="00B10BA5" w:rsidP="003070DE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Project Planning and Control Specialist</w:t>
            </w:r>
          </w:p>
          <w:p w14:paraId="79350BE7" w14:textId="77777777" w:rsidR="00C06592" w:rsidRPr="003070DE" w:rsidRDefault="00072D80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color w:val="000000"/>
                <w:sz w:val="20"/>
                <w:szCs w:val="20"/>
              </w:rPr>
              <w:t>Directed production planning and resource scheduling across Machine, CNC, Laser Cladding, and Assembly shops for 20+ industrial R&amp;D projects.</w:t>
            </w:r>
          </w:p>
          <w:p w14:paraId="11EA8A3A" w14:textId="189E6109" w:rsidR="00C06592" w:rsidRPr="003070DE" w:rsidRDefault="00C06592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 w:val="0"/>
                <w:bCs w:val="0"/>
                <w:color w:val="000000"/>
                <w:sz w:val="20"/>
                <w:szCs w:val="20"/>
              </w:rPr>
              <w:t>Built an automated MS Access/Excel database and reporting pipeline, delivering real-time shop-floor tracking, capacity visibility, and financial progress dashboards to executive management.</w:t>
            </w:r>
          </w:p>
          <w:p w14:paraId="132A81F2" w14:textId="51450D69" w:rsidR="00B10BA5" w:rsidRPr="00C06592" w:rsidRDefault="00C06592" w:rsidP="003070D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color w:val="000000"/>
                <w:sz w:val="20"/>
                <w:szCs w:val="20"/>
              </w:rPr>
              <w:t>Relieved operational bottlenecks and contractor delays by translating machine constraints and job priorities into actionable production timetables.</w:t>
            </w:r>
          </w:p>
        </w:tc>
        <w:tc>
          <w:tcPr>
            <w:tcW w:w="1869" w:type="dxa"/>
            <w:tcBorders>
              <w:left w:val="nil"/>
            </w:tcBorders>
          </w:tcPr>
          <w:p w14:paraId="60C7DB22" w14:textId="77777777" w:rsidR="00B10BA5" w:rsidRPr="005D2BB0" w:rsidRDefault="00B10BA5" w:rsidP="003070DE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May 2020- Oct 2021</w:t>
            </w:r>
          </w:p>
        </w:tc>
      </w:tr>
    </w:tbl>
    <w:p w14:paraId="7DA430E1" w14:textId="77777777" w:rsidR="00CD01DC" w:rsidRDefault="00CD01DC">
      <w:pPr>
        <w:spacing w:after="120"/>
        <w:rPr>
          <w:sz w:val="10"/>
          <w:szCs w:val="10"/>
        </w:rPr>
      </w:pPr>
    </w:p>
    <w:p w14:paraId="13F8981C" w14:textId="77777777" w:rsidR="00CD01DC" w:rsidRPr="00A32077" w:rsidRDefault="00CD01DC" w:rsidP="00CD01DC">
      <w:pPr>
        <w:spacing w:after="40" w:line="240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Education</w:t>
      </w:r>
    </w:p>
    <w:tbl>
      <w:tblPr>
        <w:tblStyle w:val="a0"/>
        <w:tblW w:w="10800" w:type="dxa"/>
        <w:tblInd w:w="0" w:type="dxa"/>
        <w:tblBorders>
          <w:top w:val="single" w:sz="4" w:space="0" w:color="7F7F7F"/>
          <w:bottom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9089"/>
        <w:gridCol w:w="1711"/>
      </w:tblGrid>
      <w:tr w:rsidR="00CD01DC" w:rsidRPr="005D2BB0" w14:paraId="44E1AC6F" w14:textId="77777777" w:rsidTr="00964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9" w:type="dxa"/>
            <w:tcBorders>
              <w:top w:val="single" w:sz="4" w:space="0" w:color="7F7F7F"/>
            </w:tcBorders>
            <w:vAlign w:val="center"/>
          </w:tcPr>
          <w:p w14:paraId="42F02836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Ghent University, Ghent, Belgium</w:t>
            </w:r>
          </w:p>
          <w:p w14:paraId="124388BF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Doctor of philosophy in Industrial Engineering and Operations Research</w:t>
            </w:r>
          </w:p>
        </w:tc>
        <w:tc>
          <w:tcPr>
            <w:tcW w:w="1711" w:type="dxa"/>
            <w:tcBorders>
              <w:top w:val="single" w:sz="4" w:space="0" w:color="7F7F7F"/>
            </w:tcBorders>
            <w:vAlign w:val="center"/>
          </w:tcPr>
          <w:p w14:paraId="43E1B4CB" w14:textId="77777777" w:rsidR="00CD01DC" w:rsidRPr="005D2BB0" w:rsidRDefault="00CD01DC" w:rsidP="0096406D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2022-Present</w:t>
            </w:r>
          </w:p>
        </w:tc>
      </w:tr>
      <w:tr w:rsidR="00CD01DC" w:rsidRPr="005D2BB0" w14:paraId="316B142F" w14:textId="77777777" w:rsidTr="00964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9" w:type="dxa"/>
            <w:vAlign w:val="center"/>
          </w:tcPr>
          <w:p w14:paraId="20A0EC40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Ferdowsi University of Mashhad, Mashhad, Iran</w:t>
            </w:r>
          </w:p>
          <w:p w14:paraId="5894297E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MSc in Industrial Engineering-Systems Optimization</w:t>
            </w:r>
          </w:p>
        </w:tc>
        <w:tc>
          <w:tcPr>
            <w:tcW w:w="1711" w:type="dxa"/>
          </w:tcPr>
          <w:p w14:paraId="4708A33C" w14:textId="77777777" w:rsidR="00CD01DC" w:rsidRPr="005D2BB0" w:rsidRDefault="00CD01DC" w:rsidP="0096406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2016-2018</w:t>
            </w:r>
          </w:p>
        </w:tc>
      </w:tr>
      <w:tr w:rsidR="00CD01DC" w:rsidRPr="005D2BB0" w14:paraId="63FFF7F2" w14:textId="77777777" w:rsidTr="0096406D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89" w:type="dxa"/>
            <w:tcBorders>
              <w:right w:val="nil"/>
            </w:tcBorders>
            <w:vAlign w:val="center"/>
          </w:tcPr>
          <w:p w14:paraId="73F20B50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Ferdowsi University of Mashhad, Mashhad, Iran</w:t>
            </w:r>
          </w:p>
          <w:p w14:paraId="27A8FDC4" w14:textId="77777777" w:rsidR="00CD01DC" w:rsidRPr="005D2BB0" w:rsidRDefault="00CD01DC" w:rsidP="0096406D">
            <w:pPr>
              <w:jc w:val="both"/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BSc in Industrial Engineering</w:t>
            </w:r>
          </w:p>
        </w:tc>
        <w:tc>
          <w:tcPr>
            <w:tcW w:w="1711" w:type="dxa"/>
            <w:tcBorders>
              <w:left w:val="nil"/>
            </w:tcBorders>
          </w:tcPr>
          <w:p w14:paraId="191C0BDE" w14:textId="77777777" w:rsidR="00CD01DC" w:rsidRPr="005D2BB0" w:rsidRDefault="00CD01DC" w:rsidP="0096406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2012-2016</w:t>
            </w:r>
          </w:p>
        </w:tc>
      </w:tr>
    </w:tbl>
    <w:p w14:paraId="16206C26" w14:textId="77777777" w:rsidR="00CD01DC" w:rsidRDefault="00CD01DC">
      <w:pPr>
        <w:spacing w:after="120"/>
        <w:rPr>
          <w:sz w:val="10"/>
          <w:szCs w:val="10"/>
        </w:rPr>
      </w:pPr>
    </w:p>
    <w:p w14:paraId="493BEA0C" w14:textId="77777777" w:rsidR="00534E1A" w:rsidRPr="00A32077" w:rsidRDefault="00007813">
      <w:pPr>
        <w:spacing w:after="40" w:line="240" w:lineRule="auto"/>
        <w:rPr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Publications</w:t>
      </w:r>
    </w:p>
    <w:tbl>
      <w:tblPr>
        <w:tblStyle w:val="a1"/>
        <w:tblW w:w="10800" w:type="dxa"/>
        <w:tblInd w:w="0" w:type="dxa"/>
        <w:tblBorders>
          <w:top w:val="single" w:sz="4" w:space="0" w:color="7F7F7F"/>
          <w:bottom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534E1A" w:rsidRPr="00A32077" w14:paraId="493BEA12" w14:textId="77777777" w:rsidTr="00534E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tcBorders>
              <w:left w:val="nil"/>
            </w:tcBorders>
          </w:tcPr>
          <w:p w14:paraId="493BEA11" w14:textId="2FD9B460" w:rsidR="00534E1A" w:rsidRPr="00A32077" w:rsidRDefault="00E536F5" w:rsidP="00A976B7">
            <w:pPr>
              <w:spacing w:after="40"/>
              <w:jc w:val="both"/>
              <w:rPr>
                <w:rFonts w:ascii="Garamond" w:eastAsia="Garamond" w:hAnsi="Garamond" w:cs="Garamond"/>
                <w:sz w:val="20"/>
                <w:szCs w:val="20"/>
                <w:lang w:val="en-US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Ghorbani Saber, R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., Leyman, P., &amp; Aghezzaf, E. H. (2026). Decision support for the integrated flexible job shop scheduling and operator timetabling problem.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International Journal of Production Research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 xml:space="preserve">, 1-28. </w:t>
            </w:r>
            <w:hyperlink r:id="rId7" w:history="1">
              <w:r>
                <w:rPr>
                  <w:rStyle w:val="Hyperlink"/>
                  <w:rFonts w:ascii="Garamond" w:eastAsia="Garamond" w:hAnsi="Garamond" w:cs="Garamond"/>
                  <w:b w:val="0"/>
                  <w:bCs w:val="0"/>
                  <w:sz w:val="20"/>
                  <w:szCs w:val="20"/>
                  <w:lang w:val="en-US"/>
                </w:rPr>
                <w:t>https://doi.org/10.1080/00207543.2026.2642881</w:t>
              </w:r>
            </w:hyperlink>
          </w:p>
        </w:tc>
      </w:tr>
      <w:tr w:rsidR="00454E42" w:rsidRPr="00A32077" w14:paraId="1A2B3C4D" w14:textId="77777777" w:rsidTr="00534E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tcBorders>
              <w:left w:val="nil"/>
            </w:tcBorders>
          </w:tcPr>
          <w:p w14:paraId="1A2B3C4E" w14:textId="030AEF5A" w:rsidR="00454E42" w:rsidRPr="00A32077" w:rsidRDefault="00C81132" w:rsidP="00C81132">
            <w:pPr>
              <w:spacing w:after="40"/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Ghorbani Saber, R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., Leyman, P., &amp; Aghezzaf, E. H. (under review). A Benders decomposition-based hybrid approach to the dual resource constrained flexible job shop scheduling problem.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Computers &amp; Operations Research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.</w:t>
            </w:r>
          </w:p>
        </w:tc>
      </w:tr>
      <w:tr w:rsidR="00454E42" w:rsidRPr="00A32077" w14:paraId="7ABEA008" w14:textId="77777777" w:rsidTr="00534E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tcBorders>
              <w:left w:val="nil"/>
            </w:tcBorders>
          </w:tcPr>
          <w:p w14:paraId="6FAA7E5D" w14:textId="030AEF5A" w:rsidR="00454E42" w:rsidRPr="00A32077" w:rsidRDefault="00C81132" w:rsidP="00C81132">
            <w:pPr>
              <w:spacing w:after="40"/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Ghorbani Saber, R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., &amp; Ranjbar, M. (2022). Minimizing the total tardiness and the total carbon emissions in the permutation flow shop scheduling problem.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Computers &amp; Operations Research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,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138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 xml:space="preserve">, 105604. </w:t>
            </w:r>
            <w:hyperlink r:id="rId8" w:history="1">
              <w:r>
                <w:rPr>
                  <w:rStyle w:val="Hyperlink"/>
                  <w:rFonts w:ascii="Garamond" w:eastAsia="Garamond" w:hAnsi="Garamond" w:cs="Garamond"/>
                  <w:b w:val="0"/>
                  <w:bCs w:val="0"/>
                  <w:sz w:val="20"/>
                  <w:szCs w:val="20"/>
                </w:rPr>
                <w:t>https://doi.org/10.1016/j.cor.2021.105604</w:t>
              </w:r>
            </w:hyperlink>
          </w:p>
        </w:tc>
      </w:tr>
      <w:tr w:rsidR="00454E42" w:rsidRPr="00A32077" w14:paraId="7D8D28F2" w14:textId="77777777" w:rsidTr="00534E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0" w:type="dxa"/>
            <w:tcBorders>
              <w:left w:val="nil"/>
            </w:tcBorders>
          </w:tcPr>
          <w:p w14:paraId="5CBDEF2B" w14:textId="7CFA6F84" w:rsidR="00454E42" w:rsidRPr="00A32077" w:rsidRDefault="00DA71D2" w:rsidP="00DA71D2">
            <w:pPr>
              <w:spacing w:after="40"/>
              <w:jc w:val="both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 xml:space="preserve">Ranjbar, M., &amp; 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>Ghorbani Saber, R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. (2021). A variable neighborhood search algorithm for transshipment scheduling of multi products at a single station.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Applied Soft Computing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, </w:t>
            </w:r>
            <w:r>
              <w:rPr>
                <w:rFonts w:ascii="Garamond" w:eastAsia="Garamond" w:hAnsi="Garamond" w:cs="Garamond"/>
                <w:b w:val="0"/>
                <w:bCs w:val="0"/>
                <w:i/>
                <w:iCs/>
                <w:sz w:val="20"/>
                <w:szCs w:val="20"/>
              </w:rPr>
              <w:t>98</w:t>
            </w: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 xml:space="preserve">, 106736. </w:t>
            </w:r>
            <w:hyperlink r:id="rId9" w:history="1">
              <w:r>
                <w:rPr>
                  <w:rStyle w:val="Hyperlink"/>
                  <w:rFonts w:ascii="Garamond" w:eastAsia="Garamond" w:hAnsi="Garamond" w:cs="Garamond"/>
                  <w:b w:val="0"/>
                  <w:bCs w:val="0"/>
                  <w:sz w:val="20"/>
                  <w:szCs w:val="20"/>
                </w:rPr>
                <w:t>https://doi.org/10.1016/j.asoc.2020.106736</w:t>
              </w:r>
            </w:hyperlink>
          </w:p>
        </w:tc>
      </w:tr>
    </w:tbl>
    <w:p w14:paraId="493BEA4E" w14:textId="77777777" w:rsidR="00534E1A" w:rsidRDefault="00534E1A">
      <w:pPr>
        <w:spacing w:after="120" w:line="240" w:lineRule="auto"/>
        <w:rPr>
          <w:sz w:val="10"/>
          <w:szCs w:val="10"/>
        </w:rPr>
      </w:pPr>
    </w:p>
    <w:p w14:paraId="493BEA4F" w14:textId="77777777" w:rsidR="00534E1A" w:rsidRPr="00A32077" w:rsidRDefault="00007813">
      <w:pPr>
        <w:spacing w:after="40" w:line="240" w:lineRule="auto"/>
        <w:rPr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Languages</w:t>
      </w:r>
    </w:p>
    <w:tbl>
      <w:tblPr>
        <w:tblStyle w:val="a5"/>
        <w:tblW w:w="10800" w:type="dxa"/>
        <w:tblInd w:w="0" w:type="dxa"/>
        <w:tblBorders>
          <w:top w:val="single" w:sz="4" w:space="0" w:color="7F7F7F"/>
          <w:bottom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93"/>
        <w:gridCol w:w="9407"/>
      </w:tblGrid>
      <w:tr w:rsidR="00534E1A" w:rsidRPr="00A32077" w14:paraId="493BEA52" w14:textId="77777777" w:rsidTr="00534E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tcBorders>
              <w:right w:val="nil"/>
            </w:tcBorders>
            <w:vAlign w:val="center"/>
          </w:tcPr>
          <w:p w14:paraId="493BEA50" w14:textId="77777777" w:rsidR="00534E1A" w:rsidRPr="00A32077" w:rsidRDefault="00007813">
            <w:pPr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English</w:t>
            </w:r>
          </w:p>
        </w:tc>
        <w:tc>
          <w:tcPr>
            <w:tcW w:w="9407" w:type="dxa"/>
            <w:tcBorders>
              <w:top w:val="single" w:sz="4" w:space="0" w:color="7F7F7F"/>
              <w:left w:val="nil"/>
            </w:tcBorders>
            <w:vAlign w:val="center"/>
          </w:tcPr>
          <w:p w14:paraId="493BEA51" w14:textId="61D42784" w:rsidR="00534E1A" w:rsidRPr="00A32077" w:rsidRDefault="008E64F0" w:rsidP="008E64F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Full professional proficiency (C1, IELTS 7.5)</w:t>
            </w:r>
          </w:p>
        </w:tc>
      </w:tr>
      <w:tr w:rsidR="00063476" w:rsidRPr="00A32077" w14:paraId="47B31D37" w14:textId="77777777" w:rsidTr="00534E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tcBorders>
              <w:right w:val="nil"/>
            </w:tcBorders>
            <w:vAlign w:val="center"/>
          </w:tcPr>
          <w:p w14:paraId="136D5067" w14:textId="4B5BE34C" w:rsidR="00063476" w:rsidRPr="00A32077" w:rsidRDefault="00063476">
            <w:pP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Dutch</w:t>
            </w:r>
          </w:p>
        </w:tc>
        <w:tc>
          <w:tcPr>
            <w:tcW w:w="9407" w:type="dxa"/>
            <w:tcBorders>
              <w:left w:val="nil"/>
            </w:tcBorders>
            <w:vAlign w:val="center"/>
          </w:tcPr>
          <w:p w14:paraId="63B23BF5" w14:textId="18BDF607" w:rsidR="00063476" w:rsidRPr="00A32077" w:rsidRDefault="008E64F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Intermediate (B1)</w:t>
            </w:r>
          </w:p>
        </w:tc>
      </w:tr>
      <w:tr w:rsidR="00534E1A" w:rsidRPr="00A32077" w14:paraId="493BEA55" w14:textId="77777777" w:rsidTr="00534E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tcBorders>
              <w:right w:val="nil"/>
            </w:tcBorders>
            <w:vAlign w:val="center"/>
          </w:tcPr>
          <w:p w14:paraId="493BEA53" w14:textId="77777777" w:rsidR="00534E1A" w:rsidRPr="00A32077" w:rsidRDefault="00007813">
            <w:pPr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 w:val="0"/>
                <w:bCs w:val="0"/>
                <w:sz w:val="20"/>
                <w:szCs w:val="20"/>
              </w:rPr>
              <w:t>Persian</w:t>
            </w:r>
          </w:p>
        </w:tc>
        <w:tc>
          <w:tcPr>
            <w:tcW w:w="9407" w:type="dxa"/>
            <w:tcBorders>
              <w:left w:val="nil"/>
            </w:tcBorders>
            <w:vAlign w:val="center"/>
          </w:tcPr>
          <w:p w14:paraId="493BEA54" w14:textId="2F2B192C" w:rsidR="00534E1A" w:rsidRPr="00A32077" w:rsidRDefault="0000781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Native</w:t>
            </w:r>
          </w:p>
        </w:tc>
      </w:tr>
    </w:tbl>
    <w:p w14:paraId="493BEA56" w14:textId="77777777" w:rsidR="00534E1A" w:rsidRDefault="00534E1A">
      <w:pPr>
        <w:rPr>
          <w:sz w:val="10"/>
          <w:szCs w:val="10"/>
        </w:rPr>
      </w:pPr>
    </w:p>
    <w:p w14:paraId="493BEA73" w14:textId="5ED1BA4F" w:rsidR="00534E1A" w:rsidRPr="00400A78" w:rsidRDefault="00534E1A" w:rsidP="00400A78">
      <w:pPr>
        <w:spacing w:after="40" w:line="240" w:lineRule="auto"/>
        <w:rPr>
          <w:rFonts w:ascii="Garamond" w:eastAsia="Garamond" w:hAnsi="Garamond" w:cs="Garamond"/>
          <w:b/>
          <w:bCs/>
          <w:sz w:val="20"/>
          <w:szCs w:val="20"/>
        </w:rPr>
      </w:pPr>
    </w:p>
    <w:sectPr w:rsidR="00534E1A" w:rsidRPr="00400A78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DC90E67-EE0A-4ABA-B7AA-2D1635872547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7F5A8B63-BEE0-43D8-B60E-77DD778B475D}"/>
    <w:embedBold r:id="rId3" w:fontKey="{FB3A28E9-3ABC-47CA-A647-3B4E7FF7AE06}"/>
    <w:embedItalic r:id="rId4" w:fontKey="{AB1E7C5B-8E9C-4B19-9806-20DFEF601A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59578C3-6C28-47C7-B6EF-86B2DED815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51E93AD-D98A-4C1C-99B4-CAB41B6E53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5126"/>
    <w:multiLevelType w:val="multilevel"/>
    <w:tmpl w:val="BB0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A273E"/>
    <w:multiLevelType w:val="multilevel"/>
    <w:tmpl w:val="806C1440"/>
    <w:lvl w:ilvl="0">
      <w:start w:val="1"/>
      <w:numFmt w:val="bullet"/>
      <w:lvlText w:val="●"/>
      <w:lvlJc w:val="left"/>
      <w:pPr>
        <w:ind w:left="288" w:hanging="144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A89241E"/>
    <w:multiLevelType w:val="multilevel"/>
    <w:tmpl w:val="C770AE06"/>
    <w:lvl w:ilvl="0">
      <w:start w:val="1"/>
      <w:numFmt w:val="bullet"/>
      <w:lvlText w:val="●"/>
      <w:lvlJc w:val="left"/>
      <w:pPr>
        <w:ind w:left="288" w:hanging="144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B972F68"/>
    <w:multiLevelType w:val="multilevel"/>
    <w:tmpl w:val="E514AE2E"/>
    <w:lvl w:ilvl="0">
      <w:start w:val="1"/>
      <w:numFmt w:val="bullet"/>
      <w:lvlText w:val="●"/>
      <w:lvlJc w:val="left"/>
      <w:pPr>
        <w:ind w:left="288" w:hanging="144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DAC1D7A"/>
    <w:multiLevelType w:val="multilevel"/>
    <w:tmpl w:val="080C0332"/>
    <w:lvl w:ilvl="0">
      <w:start w:val="1"/>
      <w:numFmt w:val="bullet"/>
      <w:lvlText w:val="●"/>
      <w:lvlJc w:val="left"/>
      <w:pPr>
        <w:ind w:left="288" w:hanging="144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09D031D"/>
    <w:multiLevelType w:val="hybridMultilevel"/>
    <w:tmpl w:val="33F25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B62092"/>
    <w:multiLevelType w:val="multilevel"/>
    <w:tmpl w:val="737CD900"/>
    <w:lvl w:ilvl="0">
      <w:start w:val="1"/>
      <w:numFmt w:val="bullet"/>
      <w:lvlText w:val="●"/>
      <w:lvlJc w:val="left"/>
      <w:pPr>
        <w:ind w:left="288" w:hanging="144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6565320">
    <w:abstractNumId w:val="2"/>
  </w:num>
  <w:num w:numId="2" w16cid:durableId="1224172044">
    <w:abstractNumId w:val="1"/>
  </w:num>
  <w:num w:numId="3" w16cid:durableId="2017414866">
    <w:abstractNumId w:val="4"/>
  </w:num>
  <w:num w:numId="4" w16cid:durableId="258098224">
    <w:abstractNumId w:val="3"/>
  </w:num>
  <w:num w:numId="5" w16cid:durableId="637686544">
    <w:abstractNumId w:val="6"/>
  </w:num>
  <w:num w:numId="6" w16cid:durableId="1769766200">
    <w:abstractNumId w:val="0"/>
  </w:num>
  <w:num w:numId="7" w16cid:durableId="9413070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E1A"/>
    <w:rsid w:val="00007813"/>
    <w:rsid w:val="000624CE"/>
    <w:rsid w:val="00063476"/>
    <w:rsid w:val="00072D80"/>
    <w:rsid w:val="00077C65"/>
    <w:rsid w:val="000805A5"/>
    <w:rsid w:val="000B5C8B"/>
    <w:rsid w:val="000C35A9"/>
    <w:rsid w:val="000D1A67"/>
    <w:rsid w:val="00107184"/>
    <w:rsid w:val="001701C3"/>
    <w:rsid w:val="0017035F"/>
    <w:rsid w:val="00201E3C"/>
    <w:rsid w:val="0024480F"/>
    <w:rsid w:val="00251AF3"/>
    <w:rsid w:val="002568EF"/>
    <w:rsid w:val="00273105"/>
    <w:rsid w:val="00273331"/>
    <w:rsid w:val="002739E1"/>
    <w:rsid w:val="002823B2"/>
    <w:rsid w:val="002B1391"/>
    <w:rsid w:val="002C3716"/>
    <w:rsid w:val="002E1872"/>
    <w:rsid w:val="003070DE"/>
    <w:rsid w:val="003273D1"/>
    <w:rsid w:val="003470D0"/>
    <w:rsid w:val="00354B46"/>
    <w:rsid w:val="0038414B"/>
    <w:rsid w:val="0038656F"/>
    <w:rsid w:val="003C5F50"/>
    <w:rsid w:val="00400A78"/>
    <w:rsid w:val="00415A1D"/>
    <w:rsid w:val="00433E9C"/>
    <w:rsid w:val="004421F2"/>
    <w:rsid w:val="00454E42"/>
    <w:rsid w:val="00455D94"/>
    <w:rsid w:val="004612D0"/>
    <w:rsid w:val="00475F4F"/>
    <w:rsid w:val="00482297"/>
    <w:rsid w:val="00482357"/>
    <w:rsid w:val="004950EF"/>
    <w:rsid w:val="004A5C85"/>
    <w:rsid w:val="004D7A5B"/>
    <w:rsid w:val="004F59B5"/>
    <w:rsid w:val="0050682E"/>
    <w:rsid w:val="00524BE5"/>
    <w:rsid w:val="00534E1A"/>
    <w:rsid w:val="00553CA5"/>
    <w:rsid w:val="005A571C"/>
    <w:rsid w:val="005C7DA6"/>
    <w:rsid w:val="005C7F36"/>
    <w:rsid w:val="005D2BB0"/>
    <w:rsid w:val="005E24B4"/>
    <w:rsid w:val="005E3633"/>
    <w:rsid w:val="005E676A"/>
    <w:rsid w:val="00622847"/>
    <w:rsid w:val="006743B9"/>
    <w:rsid w:val="00684364"/>
    <w:rsid w:val="006955A2"/>
    <w:rsid w:val="006955C7"/>
    <w:rsid w:val="006A781F"/>
    <w:rsid w:val="00710C58"/>
    <w:rsid w:val="00732EB2"/>
    <w:rsid w:val="00743E3F"/>
    <w:rsid w:val="007635F0"/>
    <w:rsid w:val="007656F6"/>
    <w:rsid w:val="00783664"/>
    <w:rsid w:val="007E672E"/>
    <w:rsid w:val="007F55C8"/>
    <w:rsid w:val="0083624A"/>
    <w:rsid w:val="00860F77"/>
    <w:rsid w:val="00866817"/>
    <w:rsid w:val="00894893"/>
    <w:rsid w:val="008C0398"/>
    <w:rsid w:val="008E64F0"/>
    <w:rsid w:val="00921A37"/>
    <w:rsid w:val="00926BEA"/>
    <w:rsid w:val="0094626A"/>
    <w:rsid w:val="00951347"/>
    <w:rsid w:val="00993D3D"/>
    <w:rsid w:val="00996BD8"/>
    <w:rsid w:val="00A0027B"/>
    <w:rsid w:val="00A32077"/>
    <w:rsid w:val="00A542A5"/>
    <w:rsid w:val="00A6193A"/>
    <w:rsid w:val="00A976B7"/>
    <w:rsid w:val="00B05BB7"/>
    <w:rsid w:val="00B10BA5"/>
    <w:rsid w:val="00B24D56"/>
    <w:rsid w:val="00B37EC8"/>
    <w:rsid w:val="00B515A4"/>
    <w:rsid w:val="00B5423C"/>
    <w:rsid w:val="00B63B74"/>
    <w:rsid w:val="00B92227"/>
    <w:rsid w:val="00BA0722"/>
    <w:rsid w:val="00BE09AC"/>
    <w:rsid w:val="00BF21F1"/>
    <w:rsid w:val="00C06592"/>
    <w:rsid w:val="00C225D1"/>
    <w:rsid w:val="00C54252"/>
    <w:rsid w:val="00C81132"/>
    <w:rsid w:val="00C8137F"/>
    <w:rsid w:val="00C85B12"/>
    <w:rsid w:val="00C97C6C"/>
    <w:rsid w:val="00CB2F31"/>
    <w:rsid w:val="00CC4DA5"/>
    <w:rsid w:val="00CD01DC"/>
    <w:rsid w:val="00CF10BA"/>
    <w:rsid w:val="00D311E4"/>
    <w:rsid w:val="00D3317B"/>
    <w:rsid w:val="00D53B67"/>
    <w:rsid w:val="00DA71D2"/>
    <w:rsid w:val="00DB5EDF"/>
    <w:rsid w:val="00DF1514"/>
    <w:rsid w:val="00E01696"/>
    <w:rsid w:val="00E02AEA"/>
    <w:rsid w:val="00E02ED1"/>
    <w:rsid w:val="00E22276"/>
    <w:rsid w:val="00E275F5"/>
    <w:rsid w:val="00E536F5"/>
    <w:rsid w:val="00E630BB"/>
    <w:rsid w:val="00E64E9C"/>
    <w:rsid w:val="00E776F1"/>
    <w:rsid w:val="00E866EF"/>
    <w:rsid w:val="00EA1FFD"/>
    <w:rsid w:val="00EA5497"/>
    <w:rsid w:val="00F04CBF"/>
    <w:rsid w:val="00F23775"/>
    <w:rsid w:val="00F36AC8"/>
    <w:rsid w:val="00FB3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3BE9E9"/>
  <w15:docId w15:val="{BD7AD8DD-6F0B-4ED1-AAA8-A71884AB3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ind w:left="360" w:hanging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20" w:after="0"/>
      <w:ind w:left="431" w:hanging="431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36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A976B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76B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43E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cor.2021.1056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80/00207543.2026.264288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zcHJ3dAAAAAJ&amp;hl=e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rezaghorbanisaber.github.io/Resume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asoc.2020.106736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579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Reza Ghorbani Saber</cp:lastModifiedBy>
  <cp:revision>128</cp:revision>
  <dcterms:created xsi:type="dcterms:W3CDTF">2026-09-10T10:44:00Z</dcterms:created>
  <dcterms:modified xsi:type="dcterms:W3CDTF">2026-10-20T13:54:00Z</dcterms:modified>
</cp:coreProperties>
</file>