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591"/>
        <w:gridCol w:w="3591"/>
        <w:gridCol w:w="3591"/>
      </w:tblGrid>
      <w:tr>
        <w:tc>
          <w:tcPr>
            <w:tcW w:type="dxa" w:w="1701"/>
            <w:shd w:val="clear" w:fill="E7F6EE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9"/>
                <w:rtl w:val="1"/>
                <w:szCs w:val="19"/>
                <w:bCs w:val="1"/>
              </w:rPr>
              <w:t>پاسخنامه — ویژهٔ دبیر</w:t>
            </w:r>
          </w:p>
        </w:tc>
        <w:tc>
          <w:tcPr>
            <w:tcW w:type="dxa" w:w="5443"/>
            <w:shd w:val="clear" w:fill="D989C4"/>
          </w:tcPr>
          <w:p>
            <w:pPr>
              <w:jc w:val="center"/>
              <w:bidi w:val="1"/>
            </w:pPr>
            <w:r>
              <w:rPr>
                <w:rFonts w:ascii="Lalezar" w:hAnsi="Lalezar" w:cs="Lalezar"/>
                <w:b/>
                <w:color w:val="FFFFFF"/>
                <w:sz w:val="30"/>
                <w:rtl w:val="1"/>
                <w:szCs w:val="30"/>
                <w:bCs w:val="1"/>
              </w:rPr>
              <w:t>گزارش آزمایشگاه علوم هشتم</w:t>
            </w:r>
          </w:p>
        </w:tc>
        <w:tc>
          <w:tcPr>
            <w:tcW w:type="dxa" w:w="2948"/>
            <w:shd w:val="clear" w:fill="FDE7F3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A05A92"/>
                <w:sz w:val="18"/>
                <w:rtl w:val="1"/>
                <w:szCs w:val="18"/>
              </w:rPr>
              <w:t xml:space="preserve">دبیر آزمایشگاه: </w:t>
            </w:r>
            <w:r>
              <w:rPr>
                <w:rFonts w:ascii="Vazirmatn" w:hAnsi="Vazirmatn" w:cs="Vazirmatn"/>
                <w:b/>
                <w:color w:val="7C3F96"/>
                <w:sz w:val="21"/>
                <w:rtl w:val="1"/>
                <w:szCs w:val="21"/>
                <w:bCs w:val="1"/>
              </w:rPr>
              <w:t>خانم قاسم‌تبار</w:t>
            </w:r>
          </w:p>
        </w:tc>
      </w:tr>
    </w:tbl>
    <w:p>
      <w:pPr>
        <w:spacing w:before="60" w:after="0"/>
        <w:jc w:val="center"/>
        <w:bidi w:val="1"/>
      </w:pPr>
      <w:r>
        <w:rPr>
          <w:rFonts w:ascii="Lalezar" w:hAnsi="Lalezar" w:cs="Lalezar"/>
          <w:b/>
          <w:color w:val="D4547E"/>
          <w:sz w:val="26"/>
          <w:rtl w:val="1"/>
          <w:szCs w:val="26"/>
          <w:bCs w:val="1"/>
        </w:rPr>
        <w:t>موضوع آزمایش: آزمایش ۱: مخلوط‌های همگن و ناهمگن</w:t>
      </w:r>
    </w:p>
    <w:p>
      <w:pPr>
        <w:spacing w:after="60"/>
        <w:jc w:val="center"/>
        <w:bidi w:val="1"/>
      </w:pPr>
      <w:r>
        <w:rPr>
          <w:rFonts w:ascii="Vazirmatn" w:hAnsi="Vazirmatn" w:cs="Vazirmatn"/>
          <w:b w:val="0"/>
          <w:color w:val="8A7596"/>
          <w:sz w:val="16"/>
          <w:rtl w:val="1"/>
          <w:szCs w:val="16"/>
        </w:rPr>
        <w:t>برگرفته از فعالیت صفحهٔ ۳ کتاب علوم تجربی پایهٔ هشتم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9B9D6"/>
          <w:left w:val="single" w:sz="6" w:space="0" w:color="E9B9D6"/>
          <w:bottom w:val="single" w:sz="6" w:space="0" w:color="E9B9D6"/>
          <w:right w:val="single" w:sz="6" w:space="0" w:color="E9B9D6"/>
          <w:insideH w:val="single" w:sz="6" w:space="0" w:color="E9B9D6"/>
          <w:insideV w:val="single" w:sz="6" w:space="0" w:color="E9B9D6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نام و نام خانوادگی: ...........................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شماره کلاس: 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تاریخ: ....... / ....... / .......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۱. هدف آزمایش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مقایسهٔ مخلوط آب و خاک با مخلوط آب و نمک پس از هم زدن و تشخیص این‌که ذرات مواد تشکیل‌دهندهٔ مخلوط، به‌طور یکنواخت در هم پراکنده می‌شوند یا نه.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۲. فرضیه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/>
          <w:color w:val="0F7A55"/>
          <w:sz w:val="19"/>
          <w:rtl w:val="1"/>
          <w:szCs w:val="19"/>
          <w:bCs w:val="1"/>
        </w:rPr>
        <w:t xml:space="preserve">پاسخ پیشنهادی: </w:t>
      </w:r>
      <w:r>
        <w:rPr>
          <w:rFonts w:ascii="Vazirmatn" w:hAnsi="Vazirmatn" w:cs="Vazirmatn"/>
          <w:b/>
          <w:color w:val="0F7A55"/>
          <w:sz w:val="19"/>
          <w:rtl w:val="1"/>
          <w:szCs w:val="19"/>
          <w:bCs w:val="1"/>
        </w:rPr>
        <w:t>با توجه به این‌که نمک در آب حل می‌شود، انتظار داریم مخلوط آب و نمک شفاف و یکنواخت بماند؛ اما خاک در آب حل نمی‌شود، پس مخلوط آب و خاک کدر و غیریکنواخت خواهد بود.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۳. مواد و وسایل</w:t>
      </w:r>
    </w:p>
    <w:tbl>
      <w:tblPr>
        <w:tblW w:type="auto" w:w="0"/>
        <w:jc w:val="center"/>
        <w:tblLook w:firstColumn="1" w:firstRow="1" w:lastColumn="0" w:lastRow="0" w:noHBand="0" w:noVBand="1" w:val="04A0"/>
        <w:bidiVisual w:val="1"/>
        <w:tblBorders>
          <w:top w:val="single" w:sz="6" w:space="0" w:color="F6C6DD"/>
          <w:left w:val="single" w:sz="6" w:space="0" w:color="F6C6DD"/>
          <w:bottom w:val="single" w:sz="6" w:space="0" w:color="F6C6DD"/>
          <w:right w:val="single" w:sz="6" w:space="0" w:color="F6C6DD"/>
          <w:insideH w:val="single" w:sz="6" w:space="0" w:color="F6C6DD"/>
          <w:insideV w:val="single" w:sz="6" w:space="0" w:color="F6C6DD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ker-wat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بشر شماره‌دار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۲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ter-ju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آب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۱۰۰ میلی‌لیتر در هر بشر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asuring-spo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قاشقک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t-pinch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نمک خوراکی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il-spo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خاک باغچه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d-sti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همزن شیشه‌ای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۴. روش کار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۱.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دو بشر را انتخاب کنید و با چسب کاغذی برای آن‌ها شمارهٔ ۱ و ۲ بگذارید.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۲.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هر دو بشر به مقدار یکسان (۱۰۰ میلی‌لیتر) آب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۳.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بشر شمارهٔ ۱ یک قاشقک خاک باغچه و در بشر شمارهٔ ۲ یک قاشقک نمک خوراکی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۴.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محتویات هر دو بشر را با همزن شیشه‌ای به‌آرامی و کاملاً به هم بزنید.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۵.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چند لحظه صبر کنید و سپس رنگ و شفافیت محتویات دو بشر را با هم مقایسه کنید.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۶.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مشاهدات خود را در جدول ثبت مشاهدات یادداشت کنید.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۵. جدول ثبت مشاهدات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5A9C9"/>
          <w:left w:val="single" w:sz="6" w:space="0" w:color="E5A9C9"/>
          <w:bottom w:val="single" w:sz="6" w:space="0" w:color="E5A9C9"/>
          <w:right w:val="single" w:sz="6" w:space="0" w:color="E5A9C9"/>
          <w:insideH w:val="single" w:sz="6" w:space="0" w:color="E5A9C9"/>
          <w:insideV w:val="single" w:sz="6" w:space="0" w:color="E5A9C9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بخش آزمایش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آنچه می‌بینیم (رنگ و شفافیت)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نوع مخلوط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۱ — آب و خاک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مخلوطی کدر و تیره؛ ذرات خاک معلق و ته‌نشین دیده می‌شود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ناهمگن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۲ — آب و نمک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مخلوطی شفاف و یکنواخت؛ ذرات نمک دیده نمی‌شود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0F7A55"/>
                <w:sz w:val="18"/>
                <w:rtl w:val="1"/>
                <w:szCs w:val="18"/>
                <w:bCs w:val="1"/>
              </w:rPr>
              <w:t>همگن (محلول)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۶. نتیجه‌گیری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/>
          <w:color w:val="0F7A55"/>
          <w:sz w:val="19"/>
          <w:rtl w:val="1"/>
          <w:szCs w:val="19"/>
          <w:bCs w:val="1"/>
        </w:rPr>
        <w:t>مخلوط آب و نمک همگن (محلول) است؛ زیرا ذرات نمک به‌طور یکنواخت در آب پراکنده شده‌اند. اما مخلوط آب و خاک ناهمگن است؛ چون ذرات خاک به‌طور یکنواخت در آب پخش نشده‌اند. پس مخلوط‌ها به دو دستهٔ همگن و ناهمگن تقسیم می‌شوند.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۷. فکر کنید و پاسخ دهید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CC2E2"/>
          <w:left w:val="single" w:sz="6" w:space="0" w:color="ECC2E2"/>
          <w:bottom w:val="single" w:sz="6" w:space="0" w:color="ECC2E2"/>
          <w:right w:val="single" w:sz="6" w:space="0" w:color="ECC2E2"/>
          <w:insideH w:val="single" w:sz="6" w:space="0" w:color="ECC2E2"/>
          <w:insideV w:val="single" w:sz="6" w:space="0" w:color="ECC2E2"/>
        </w:tblBorders>
      </w:tblPr>
      <w:tblGrid>
        <w:gridCol w:w="5386"/>
        <w:gridCol w:w="5386"/>
      </w:tblGrid>
      <w:tr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۱. چرا ذرات نمک را در مخلوط آب و نمک نمی‌بینیم؟</w:t>
            </w:r>
          </w:p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0F7A55"/>
                <w:sz w:val="17"/>
                <w:rtl w:val="1"/>
                <w:szCs w:val="17"/>
                <w:bCs w:val="1"/>
              </w:rPr>
              <w:t>پاسخ: زیرا نمک در آب حل شده و ذرات آن آن‌قدر ریز شده‌اند که به‌طور یکنواخت و نامرئی در میان ذرات آب پراکنده شده‌اند.</w:t>
            </w:r>
          </w:p>
        </w:tc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۲. اگر مخلوط آب و خاک چند ساعت بیاساید، چه تغییری می‌کند؟</w:t>
            </w:r>
          </w:p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0F7A55"/>
                <w:sz w:val="17"/>
                <w:rtl w:val="1"/>
                <w:szCs w:val="17"/>
                <w:bCs w:val="1"/>
              </w:rPr>
              <w:t>پاسخ: ذرات سنگین‌تر خاک به‌تدریج ته‌نشین می‌شوند و آب رویی زلال‌تر می‌شود؛ اما این مخلوط همچنان ناهمگن است.</w:t>
            </w:r>
          </w:p>
        </w:tc>
      </w:tr>
    </w:tbl>
    <w:p>
      <w:pPr>
        <w:spacing w:before="100"/>
        <w:jc w:val="right"/>
        <w:bidi w:val="1"/>
        <w:shd w:val="clear" w:fill="FFF8E8"/>
      </w:pPr>
      <w:r>
        <w:rPr>
          <w:rFonts w:ascii="Vazirmatn" w:hAnsi="Vazirmatn" w:cs="Vazirmatn"/>
          <w:b/>
          <w:color w:val="9A6B12"/>
          <w:sz w:val="18"/>
          <w:rtl w:val="1"/>
          <w:szCs w:val="18"/>
          <w:bCs w:val="1"/>
        </w:rPr>
        <w:t xml:space="preserve">نکتهٔ ایمنی: </w:t>
      </w:r>
      <w:r>
        <w:rPr>
          <w:rFonts w:ascii="Vazirmatn" w:hAnsi="Vazirmatn" w:cs="Vazirmatn"/>
          <w:b w:val="0"/>
          <w:color w:val="9A6B12"/>
          <w:sz w:val="17"/>
          <w:rtl w:val="1"/>
          <w:szCs w:val="17"/>
        </w:rPr>
        <w:t>مواد آزمایشگاهی را نچشید و با چشمان خود به آن‌ها نزدیک نکنید؛ پس از پایان آزمایش، دست‌های خود را با آب و صابون بشویید.</w:t>
      </w:r>
    </w:p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