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bidiVisual w:val="1"/>
      </w:tblPr>
      <w:tblGrid>
        <w:gridCol w:w="3591"/>
        <w:gridCol w:w="3591"/>
        <w:gridCol w:w="3591"/>
      </w:tblGrid>
      <w:tr>
        <w:tc>
          <w:tcPr>
            <w:tcW w:type="dxa" w:w="1701"/>
            <w:shd w:val="clear" w:fill="E7F6EE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0F7A55"/>
                <w:sz w:val="19"/>
                <w:rtl w:val="1"/>
                <w:szCs w:val="19"/>
                <w:bCs w:val="1"/>
              </w:rPr>
              <w:t>پاسخنامه — ویژهٔ دبیر</w:t>
            </w:r>
          </w:p>
        </w:tc>
        <w:tc>
          <w:tcPr>
            <w:tcW w:type="dxa" w:w="5443"/>
            <w:shd w:val="clear" w:fill="D989C4"/>
          </w:tcPr>
          <w:p>
            <w:pPr>
              <w:jc w:val="center"/>
              <w:bidi w:val="1"/>
            </w:pPr>
            <w:r>
              <w:rPr>
                <w:rFonts w:ascii="Lalezar" w:hAnsi="Lalezar" w:cs="Lalezar"/>
                <w:b/>
                <w:color w:val="FFFFFF"/>
                <w:sz w:val="30"/>
                <w:rtl w:val="1"/>
                <w:szCs w:val="30"/>
                <w:bCs w:val="1"/>
              </w:rPr>
              <w:t>گزارش آزمایشگاه علوم هشتم</w:t>
            </w:r>
          </w:p>
        </w:tc>
        <w:tc>
          <w:tcPr>
            <w:tcW w:type="dxa" w:w="2948"/>
            <w:shd w:val="clear" w:fill="FDE7F3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A05A92"/>
                <w:sz w:val="18"/>
                <w:rtl w:val="1"/>
                <w:szCs w:val="18"/>
              </w:rPr>
              <w:t xml:space="preserve">دبیر آزمایشگاه: </w:t>
            </w:r>
            <w:r>
              <w:rPr>
                <w:rFonts w:ascii="Vazirmatn" w:hAnsi="Vazirmatn" w:cs="Vazirmatn"/>
                <w:b/>
                <w:color w:val="7C3F96"/>
                <w:sz w:val="21"/>
                <w:rtl w:val="1"/>
                <w:szCs w:val="21"/>
                <w:bCs w:val="1"/>
              </w:rPr>
              <w:t>خانم قاسم‌تبار</w:t>
            </w:r>
          </w:p>
        </w:tc>
      </w:tr>
    </w:tbl>
    <w:p>
      <w:pPr>
        <w:spacing w:before="60" w:after="0"/>
        <w:jc w:val="center"/>
        <w:bidi w:val="1"/>
      </w:pPr>
      <w:r>
        <w:rPr>
          <w:rFonts w:ascii="Lalezar" w:hAnsi="Lalezar" w:cs="Lalezar"/>
          <w:b/>
          <w:color w:val="D4547E"/>
          <w:sz w:val="26"/>
          <w:rtl w:val="1"/>
          <w:szCs w:val="26"/>
          <w:bCs w:val="1"/>
        </w:rPr>
        <w:t>موضوع آزمایش: آزمایش ۱: مخلوط‌های همگن و ناهمگن</w:t>
      </w:r>
    </w:p>
    <w:tbl>
      <w:tblPr>
        <w:tblW w:type="auto" w:w="0"/>
        <w:tblLook w:firstColumn="1" w:firstRow="1" w:lastColumn="0" w:lastRow="0" w:noHBand="0" w:noVBand="1" w:val="04A0"/>
        <w:bidiVisual w:val="1"/>
        <w:tblBorders>
          <w:top w:val="single" w:sz="6" w:space="0" w:color="E9B9D6"/>
          <w:left w:val="single" w:sz="6" w:space="0" w:color="E9B9D6"/>
          <w:bottom w:val="single" w:sz="6" w:space="0" w:color="E9B9D6"/>
          <w:right w:val="single" w:sz="6" w:space="0" w:color="E9B9D6"/>
          <w:insideH w:val="single" w:sz="6" w:space="0" w:color="E9B9D6"/>
          <w:insideV w:val="single" w:sz="6" w:space="0" w:color="E9B9D6"/>
        </w:tblBorders>
      </w:tblPr>
      <w:tblGrid>
        <w:gridCol w:w="3591"/>
        <w:gridCol w:w="3591"/>
        <w:gridCol w:w="3591"/>
      </w:tblGrid>
      <w:tr>
        <w:tc>
          <w:tcPr>
            <w:tcW w:type="dxa" w:w="3591"/>
            <w:shd w:val="clear" w:fill="FDF4FA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8A5A9E"/>
                <w:sz w:val="18"/>
                <w:rtl w:val="1"/>
                <w:szCs w:val="18"/>
                <w:bCs w:val="1"/>
              </w:rPr>
              <w:t>نام و نام خانوادگی: ...........................</w:t>
            </w:r>
          </w:p>
        </w:tc>
        <w:tc>
          <w:tcPr>
            <w:tcW w:type="dxa" w:w="3591"/>
            <w:shd w:val="clear" w:fill="FDF4FA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8A5A9E"/>
                <w:sz w:val="18"/>
                <w:rtl w:val="1"/>
                <w:szCs w:val="18"/>
                <w:bCs w:val="1"/>
              </w:rPr>
              <w:t>شماره کلاس: ..............</w:t>
            </w:r>
          </w:p>
        </w:tc>
        <w:tc>
          <w:tcPr>
            <w:tcW w:type="dxa" w:w="3591"/>
            <w:shd w:val="clear" w:fill="FDF4FA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8A5A9E"/>
                <w:sz w:val="18"/>
                <w:rtl w:val="1"/>
                <w:szCs w:val="18"/>
                <w:bCs w:val="1"/>
              </w:rPr>
              <w:t>تاریخ: ....... / ....... / .......</w:t>
            </w:r>
          </w:p>
        </w:tc>
      </w:tr>
    </w:tbl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۱. هدف آزمایش</w:t>
      </w:r>
    </w:p>
    <w:p>
      <w:pPr>
        <w:spacing w:after="40"/>
        <w:jc w:val="right"/>
        <w:bidi w:val="1"/>
      </w:pP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مقایسهٔ مخلوط آب و خاک با مخلوط آب و نمک پس از هم زدن و تشخیص این‌که ذرات مواد تشکیل‌دهندهٔ مخلوط، به‌طور یکنواخت در هم پراکنده می‌شوند یا نه.</w:t>
      </w:r>
    </w:p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۲. فرضیه</w:t>
      </w:r>
    </w:p>
    <w:p>
      <w:pPr>
        <w:spacing w:after="40"/>
        <w:jc w:val="right"/>
        <w:bidi w:val="1"/>
      </w:pPr>
      <w:r>
        <w:rPr>
          <w:rFonts w:ascii="Vazirmatn" w:hAnsi="Vazirmatn" w:cs="Vazirmatn"/>
          <w:b/>
          <w:color w:val="0F7A55"/>
          <w:sz w:val="19"/>
          <w:rtl w:val="1"/>
          <w:szCs w:val="19"/>
          <w:bCs w:val="1"/>
        </w:rPr>
        <w:t xml:space="preserve">پاسخ پیشنهادی: </w:t>
      </w:r>
      <w:r>
        <w:rPr>
          <w:rFonts w:ascii="Vazirmatn" w:hAnsi="Vazirmatn" w:cs="Vazirmatn"/>
          <w:b/>
          <w:color w:val="0F7A55"/>
          <w:sz w:val="19"/>
          <w:rtl w:val="1"/>
          <w:szCs w:val="19"/>
          <w:bCs w:val="1"/>
        </w:rPr>
        <w:t>با توجه به این‌که نمک در آب حل می‌شود، انتظار داریم مخلوط آب و نمک شفاف و یکنواخت بماند؛ اما خاک در آب حل نمی‌شود، پس مخلوط آب و خاک کدر و غیریکنواخت خواهد بود.</w:t>
      </w:r>
    </w:p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۳. مواد و وسایل</w:t>
      </w:r>
    </w:p>
    <w:tbl>
      <w:tblPr>
        <w:tblW w:type="auto" w:w="0"/>
        <w:jc w:val="center"/>
        <w:tblLook w:firstColumn="1" w:firstRow="1" w:lastColumn="0" w:lastRow="0" w:noHBand="0" w:noVBand="1" w:val="04A0"/>
        <w:bidiVisual w:val="1"/>
        <w:tblBorders>
          <w:top w:val="single" w:sz="6" w:space="0" w:color="F6C6DD"/>
          <w:left w:val="single" w:sz="6" w:space="0" w:color="F6C6DD"/>
          <w:bottom w:val="single" w:sz="6" w:space="0" w:color="F6C6DD"/>
          <w:right w:val="single" w:sz="6" w:space="0" w:color="F6C6DD"/>
          <w:insideH w:val="single" w:sz="6" w:space="0" w:color="F6C6DD"/>
          <w:insideV w:val="single" w:sz="6" w:space="0" w:color="F6C6DD"/>
        </w:tblBorders>
      </w:tblPr>
      <w:tblGrid>
        <w:gridCol w:w="3591"/>
        <w:gridCol w:w="3591"/>
        <w:gridCol w:w="3591"/>
      </w:tblGrid>
      <w:tr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aker-wate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بشر شماره‌دار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۲ عدد</w:t>
            </w:r>
          </w:p>
        </w:tc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ater-ju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آب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۱۰۰ میلی‌لیتر در هر بشر</w:t>
            </w:r>
          </w:p>
        </w:tc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asuring-spo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قاشقک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 عدد</w:t>
            </w:r>
          </w:p>
        </w:tc>
      </w:tr>
      <w:tr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lt-pinche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نمک خوراکی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 قاشقک سرپُر</w:t>
            </w:r>
          </w:p>
        </w:tc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il-spoo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خاک باغچه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 قاشقک سرپُر</w:t>
            </w:r>
          </w:p>
        </w:tc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d-stir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همزن شیشه‌ای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 عدد</w:t>
            </w:r>
          </w:p>
        </w:tc>
      </w:tr>
    </w:tbl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۴. روش کار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۱.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دو بشر را انتخاب کنید و با چسب کاغذی برای آن‌ها شمارهٔ ۱ و ۲ بگذارید.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۲.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در هر دو بشر به مقدار یکسان (۱۰۰ میلی‌لیتر) آب بریزید.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۳.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در بشر شمارهٔ ۱ یک قاشقک خاک باغچه و در بشر شمارهٔ ۲ یک قاشقک نمک خوراکی بریزید.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۴.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محتویات هر دو بشر را با همزن شیشه‌ای به‌آرامی و کاملاً به هم بزنید.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۵.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چند لحظه صبر کنید و سپس رنگ و شفافیت محتویات دو بشر را با هم مقایسه کنید.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۶.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مشاهدات خود را در جدول ثبت مشاهدات یادداشت کنید.</w:t>
      </w:r>
    </w:p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۵. جدول ثبت مشاهدات</w:t>
      </w:r>
    </w:p>
    <w:tbl>
      <w:tblPr>
        <w:tblW w:type="auto" w:w="0"/>
        <w:tblLook w:firstColumn="1" w:firstRow="1" w:lastColumn="0" w:lastRow="0" w:noHBand="0" w:noVBand="1" w:val="04A0"/>
        <w:bidiVisual w:val="1"/>
        <w:tblBorders>
          <w:top w:val="single" w:sz="6" w:space="0" w:color="E5A9C9"/>
          <w:left w:val="single" w:sz="6" w:space="0" w:color="E5A9C9"/>
          <w:bottom w:val="single" w:sz="6" w:space="0" w:color="E5A9C9"/>
          <w:right w:val="single" w:sz="6" w:space="0" w:color="E5A9C9"/>
          <w:insideH w:val="single" w:sz="6" w:space="0" w:color="E5A9C9"/>
          <w:insideV w:val="single" w:sz="6" w:space="0" w:color="E5A9C9"/>
        </w:tblBorders>
      </w:tblPr>
      <w:tblGrid>
        <w:gridCol w:w="3591"/>
        <w:gridCol w:w="3591"/>
        <w:gridCol w:w="3591"/>
      </w:tblGrid>
      <w:tr>
        <w:tc>
          <w:tcPr>
            <w:tcW w:type="dxa" w:w="3591"/>
            <w:shd w:val="clear" w:fill="D989C4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FFFFFF"/>
                <w:sz w:val="18"/>
                <w:rtl w:val="1"/>
                <w:szCs w:val="18"/>
                <w:bCs w:val="1"/>
              </w:rPr>
              <w:t>بخش آزمایش</w:t>
            </w:r>
          </w:p>
        </w:tc>
        <w:tc>
          <w:tcPr>
            <w:tcW w:type="dxa" w:w="3591"/>
            <w:shd w:val="clear" w:fill="D989C4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FFFFFF"/>
                <w:sz w:val="18"/>
                <w:rtl w:val="1"/>
                <w:szCs w:val="18"/>
                <w:bCs w:val="1"/>
              </w:rPr>
              <w:t>آنچه می‌بینیم (رنگ و شفافیت)</w:t>
            </w:r>
          </w:p>
        </w:tc>
        <w:tc>
          <w:tcPr>
            <w:tcW w:type="dxa" w:w="3591"/>
            <w:shd w:val="clear" w:fill="D989C4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FFFFFF"/>
                <w:sz w:val="18"/>
                <w:rtl w:val="1"/>
                <w:szCs w:val="18"/>
                <w:bCs w:val="1"/>
              </w:rPr>
              <w:t>نوع مخلوط</w:t>
            </w:r>
          </w:p>
        </w:tc>
      </w:tr>
      <w:tr>
        <w:tc>
          <w:tcPr>
            <w:tcW w:type="dxa" w:w="3591"/>
            <w:shd w:val="clear" w:fill="FDF0F8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8"/>
                <w:rtl w:val="1"/>
                <w:szCs w:val="18"/>
                <w:bCs w:val="1"/>
              </w:rPr>
              <w:t>بشر شمارهٔ ۱ — آب و خاک</w:t>
            </w:r>
          </w:p>
        </w:tc>
        <w:tc>
          <w:tcPr>
            <w:tcW w:type="dxa" w:w="3591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0F7A55"/>
                <w:sz w:val="18"/>
                <w:rtl w:val="1"/>
                <w:szCs w:val="18"/>
                <w:bCs w:val="1"/>
              </w:rPr>
              <w:t>مخلوطی کدر و تیره؛ ذرات خاک معلق و ته‌نشین دیده می‌شود</w:t>
            </w:r>
          </w:p>
        </w:tc>
        <w:tc>
          <w:tcPr>
            <w:tcW w:type="dxa" w:w="3591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0F7A55"/>
                <w:sz w:val="18"/>
                <w:rtl w:val="1"/>
                <w:szCs w:val="18"/>
                <w:bCs w:val="1"/>
              </w:rPr>
              <w:t>ناهمگن</w:t>
            </w:r>
          </w:p>
        </w:tc>
      </w:tr>
      <w:tr>
        <w:tc>
          <w:tcPr>
            <w:tcW w:type="dxa" w:w="3591"/>
            <w:shd w:val="clear" w:fill="FDF0F8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8"/>
                <w:rtl w:val="1"/>
                <w:szCs w:val="18"/>
                <w:bCs w:val="1"/>
              </w:rPr>
              <w:t>بشر شمارهٔ ۲ — آب و نمک</w:t>
            </w:r>
          </w:p>
        </w:tc>
        <w:tc>
          <w:tcPr>
            <w:tcW w:type="dxa" w:w="3591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0F7A55"/>
                <w:sz w:val="18"/>
                <w:rtl w:val="1"/>
                <w:szCs w:val="18"/>
                <w:bCs w:val="1"/>
              </w:rPr>
              <w:t>مخلوطی شفاف و یکنواخت؛ ذرات نمک دیده نمی‌شود</w:t>
            </w:r>
          </w:p>
        </w:tc>
        <w:tc>
          <w:tcPr>
            <w:tcW w:type="dxa" w:w="3591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0F7A55"/>
                <w:sz w:val="18"/>
                <w:rtl w:val="1"/>
                <w:szCs w:val="18"/>
                <w:bCs w:val="1"/>
              </w:rPr>
              <w:t>همگن (محلول)</w:t>
            </w:r>
          </w:p>
        </w:tc>
      </w:tr>
    </w:tbl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۶. نتیجه‌گیری</w:t>
      </w:r>
    </w:p>
    <w:p>
      <w:pPr>
        <w:spacing w:after="40"/>
        <w:jc w:val="right"/>
        <w:bidi w:val="1"/>
      </w:pPr>
      <w:r>
        <w:rPr>
          <w:rFonts w:ascii="Vazirmatn" w:hAnsi="Vazirmatn" w:cs="Vazirmatn"/>
          <w:b/>
          <w:color w:val="0F7A55"/>
          <w:sz w:val="19"/>
          <w:rtl w:val="1"/>
          <w:szCs w:val="19"/>
          <w:bCs w:val="1"/>
        </w:rPr>
        <w:t>مخلوط آب و نمک همگن (محلول) است؛ زیرا ذرات نمک به‌طور یکنواخت در آب پراکنده شده‌اند. اما مخلوط آب و خاک ناهمگن است؛ چون ذرات خاک به‌طور یکنواخت در آب پخش نشده‌اند. پس مخلوط‌ها به دو دستهٔ همگن و ناهمگن تقسیم می‌شوند.</w:t>
      </w:r>
    </w:p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۷. فکر کنید و پاسخ دهید</w:t>
      </w:r>
    </w:p>
    <w:tbl>
      <w:tblPr>
        <w:tblW w:type="auto" w:w="0"/>
        <w:tblLook w:firstColumn="1" w:firstRow="1" w:lastColumn="0" w:lastRow="0" w:noHBand="0" w:noVBand="1" w:val="04A0"/>
        <w:bidiVisual w:val="1"/>
        <w:tblBorders>
          <w:top w:val="single" w:sz="6" w:space="0" w:color="ECC2E2"/>
          <w:left w:val="single" w:sz="6" w:space="0" w:color="ECC2E2"/>
          <w:bottom w:val="single" w:sz="6" w:space="0" w:color="ECC2E2"/>
          <w:right w:val="single" w:sz="6" w:space="0" w:color="ECC2E2"/>
          <w:insideH w:val="single" w:sz="6" w:space="0" w:color="ECC2E2"/>
          <w:insideV w:val="single" w:sz="6" w:space="0" w:color="ECC2E2"/>
        </w:tblBorders>
      </w:tblPr>
      <w:tblGrid>
        <w:gridCol w:w="5386"/>
        <w:gridCol w:w="5386"/>
      </w:tblGrid>
      <w:tr>
        <w:tc>
          <w:tcPr>
            <w:tcW w:type="dxa" w:w="5386"/>
            <w:shd w:val="clear" w:fill="FDF6FC"/>
          </w:tcPr>
          <w:p>
            <w:pPr>
              <w:jc w:val="right"/>
              <w:bidi w:val="1"/>
            </w:pPr>
            <w:r>
              <w:rPr>
                <w:rFonts w:ascii="Vazirmatn" w:hAnsi="Vazirmatn" w:cs="Vazirmatn"/>
                <w:b/>
                <w:color w:val="8E44AD"/>
                <w:sz w:val="18"/>
                <w:rtl w:val="1"/>
                <w:szCs w:val="18"/>
                <w:bCs w:val="1"/>
              </w:rPr>
              <w:t>۱. چرا ذرات نمک را در مخلوط آب و نمک نمی‌بینیم؟</w:t>
            </w:r>
          </w:p>
          <w:p>
            <w:pPr>
              <w:jc w:val="right"/>
              <w:bidi w:val="1"/>
            </w:pPr>
            <w:r>
              <w:rPr>
                <w:rFonts w:ascii="Vazirmatn" w:hAnsi="Vazirmatn" w:cs="Vazirmatn"/>
                <w:b/>
                <w:color w:val="0F7A55"/>
                <w:sz w:val="17"/>
                <w:rtl w:val="1"/>
                <w:szCs w:val="17"/>
                <w:bCs w:val="1"/>
              </w:rPr>
              <w:t>پاسخ: زیرا نمک در آب حل شده و ذرات آن آن‌قدر ریز شده‌اند که به‌طور یکنواخت و نامرئی در میان ذرات آب پراکنده شده‌اند.</w:t>
            </w:r>
          </w:p>
        </w:tc>
        <w:tc>
          <w:tcPr>
            <w:tcW w:type="dxa" w:w="5386"/>
            <w:shd w:val="clear" w:fill="FDF6FC"/>
          </w:tcPr>
          <w:p>
            <w:pPr>
              <w:jc w:val="right"/>
              <w:bidi w:val="1"/>
            </w:pPr>
            <w:r>
              <w:rPr>
                <w:rFonts w:ascii="Vazirmatn" w:hAnsi="Vazirmatn" w:cs="Vazirmatn"/>
                <w:b/>
                <w:color w:val="8E44AD"/>
                <w:sz w:val="18"/>
                <w:rtl w:val="1"/>
                <w:szCs w:val="18"/>
                <w:bCs w:val="1"/>
              </w:rPr>
              <w:t>۲. اگر مخلوط آب و خاک چند ساعت بیاساید، چه تغییری می‌کند؟</w:t>
            </w:r>
          </w:p>
          <w:p>
            <w:pPr>
              <w:jc w:val="right"/>
              <w:bidi w:val="1"/>
            </w:pPr>
            <w:r>
              <w:rPr>
                <w:rFonts w:ascii="Vazirmatn" w:hAnsi="Vazirmatn" w:cs="Vazirmatn"/>
                <w:b/>
                <w:color w:val="0F7A55"/>
                <w:sz w:val="17"/>
                <w:rtl w:val="1"/>
                <w:szCs w:val="17"/>
                <w:bCs w:val="1"/>
              </w:rPr>
              <w:t>پاسخ: ذرات سنگین‌تر خاک به‌تدریج ته‌نشین می‌شوند و آب رویی زلال‌تر می‌شود؛ اما این مخلوط همچنان ناهمگن است.</w:t>
            </w:r>
          </w:p>
        </w:tc>
      </w:tr>
    </w:tbl>
    <w:p>
      <w:pPr>
        <w:spacing w:before="160"/>
        <w:jc w:val="center"/>
        <w:bidi w:val="1"/>
        <w:shd w:val="clear" w:fill="FFEEF8"/>
      </w:pPr>
      <w:r>
        <w:rPr>
          <w:rFonts w:ascii="Vazirmatn" w:hAnsi="Vazirmatn" w:cs="Vazirmatn"/>
          <w:b/>
          <w:color w:val="C2447C"/>
          <w:sz w:val="21"/>
          <w:rtl w:val="1"/>
          <w:szCs w:val="21"/>
          <w:bCs w:val="1"/>
        </w:rPr>
        <w:t>🌸 طراحی شده با ❤ برای دانش‌آموزان دبیرستان هوردخت 🌸</w:t>
      </w:r>
    </w:p>
    <w:sectPr w:rsidR="00FC693F" w:rsidRPr="0006063C" w:rsidSect="00034616">
      <w:pgSz w:w="11906" w:h="16838"/>
      <w:pgMar w:top="454" w:right="567" w:bottom="454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azirmatn" w:hAnsi="Vazirmatn" w:cs="Vazirmat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