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آزمایش ۱: مخلوط‌های همگن و ناهمگن</w:t>
      </w:r>
    </w:p>
    <w:p>
      <w:pPr>
        <w:spacing w:after="60"/>
        <w:jc w:val="center"/>
        <w:bidi w:val="1"/>
      </w:pPr>
      <w:r>
        <w:rPr>
          <w:rFonts w:ascii="Vazirmatn" w:hAnsi="Vazirmatn" w:cs="Vazirmatn"/>
          <w:b w:val="0"/>
          <w:color w:val="8A7596"/>
          <w:sz w:val="16"/>
          <w:rtl w:val="1"/>
          <w:szCs w:val="16"/>
        </w:rPr>
        <w:t>برگرفته از فعالیت صفحهٔ ۳ کتاب علوم تجربی پایهٔ هشتم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مقایسهٔ مخلوط آب و خاک با مخلوط آب و نمک پس از هم زدن و تشخیص این‌که ذرات مواد تشکیل‌دهندهٔ مخلوط، به‌طور یکنواخت در هم پراکنده می‌شوند یا نه.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با توجه به این‌که نمک در آب حل می‌شود، انتظار داریم مخلوط آب و نمک شفاف و یکنواخت بماند؛ اما خاک در آب حل نمی‌شود، پس مخلوط آب و خاک کدر و غیریکنواخت خواهد بود.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شماره‌دار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قاشقک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خوراکی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باغچه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دو بشر را انتخاب کنید و با چسب کاغذی برای آن‌ها شمارهٔ ۱ و ۲ بگذارید.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هر دو بشر به مقدار یکسان (۱۰۰ میلی‌لیتر) آب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بشر شمارهٔ ۱ یک قاشقک خاک باغچه و در بشر شمارهٔ ۲ یک قاشقک نمک خوراکی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محتویات هر دو بشر را با همزن شیشه‌ای به‌آرامی و کاملاً به هم بزنید.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چند لحظه صبر کنید و سپس رنگ و شفافیت محتویات دو بشر را با هم مقایسه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مشاهدات خود را در جدول ثبت مشاهدات یادداشت کنید.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بخش 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 (رنگ و شفافیت)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مخلوط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۱ — آب و خاک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مخلوطی کدر و تیره؛ ذرات خاک معلق و ته‌نشین دیده می‌شود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ناهمگن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۲ — آب و نمک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مخلوطی شفاف و یکنواخت؛ ذرات نمک دیده نمی‌شود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همگن (محلول)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مخلوط آب و نمک همگن (محلول) است؛ زیرا ذرات نمک به‌طور یکنواخت در آب پراکنده شده‌اند. اما مخلوط آب و خاک ناهمگن است؛ چون ذرات خاک به‌طور یکنواخت در آب پخش نشده‌اند. پس مخلوط‌ها به دو دستهٔ همگن و ناهمگن تقسیم می‌شوند.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چرا ذرات نمک را در مخلوط آب و نمک نمی‌بینیم؟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زیرا نمک در آب حل شده و ذرات آن آن‌قدر ریز شده‌اند که به‌طور یکنواخت و نامرئی در میان ذرات آب پراکنده شده‌اند.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اگر مخلوط آب و خاک چند ساعت بیاساید، چه تغییری می‌کند؟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ذرات سنگین‌تر خاک به‌تدریج ته‌نشین می‌شوند و آب رویی زلال‌تر می‌شود؛ اما این مخلوط همچنان ناهمگن است.</w:t>
            </w:r>
          </w:p>
        </w:tc>
      </w:tr>
    </w:tbl>
    <w:p>
      <w:pPr>
        <w:spacing w:before="100"/>
        <w:jc w:val="right"/>
        <w:bidi w:val="1"/>
        <w:shd w:val="clear" w:fill="FFF8E8"/>
      </w:pPr>
      <w:r>
        <w:rPr>
          <w:rFonts w:ascii="Vazirmatn" w:hAnsi="Vazirmatn" w:cs="Vazirmatn"/>
          <w:b/>
          <w:color w:val="9A6B12"/>
          <w:sz w:val="18"/>
          <w:rtl w:val="1"/>
          <w:szCs w:val="18"/>
          <w:bCs w:val="1"/>
        </w:rPr>
        <w:t xml:space="preserve">نکتهٔ ایمنی: </w:t>
      </w:r>
      <w:r>
        <w:rPr>
          <w:rFonts w:ascii="Vazirmatn" w:hAnsi="Vazirmatn" w:cs="Vazirmatn"/>
          <w:b w:val="0"/>
          <w:color w:val="9A6B12"/>
          <w:sz w:val="17"/>
          <w:rtl w:val="1"/>
          <w:szCs w:val="17"/>
        </w:rPr>
        <w:t>مواد آزمایشگاهی را نچشید و با چشمان خود به آن‌ها نزدیک نکنید؛ پس از پایان آزمایش، دست‌های خود را با آب و صابون بشویید.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