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591"/>
        <w:gridCol w:w="3591"/>
        <w:gridCol w:w="3591"/>
      </w:tblGrid>
      <w:tr>
        <w:tc>
          <w:tcPr>
            <w:tcW w:type="dxa" w:w="1701"/>
            <w:shd w:val="clear" w:fill="E7F6EE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9"/>
                <w:rtl w:val="1"/>
                <w:szCs w:val="19"/>
                <w:bCs w:val="1"/>
              </w:rPr>
              <w:t>پاسخنامه — ویژهٔ دبیر</w:t>
            </w:r>
          </w:p>
        </w:tc>
        <w:tc>
          <w:tcPr>
            <w:tcW w:type="dxa" w:w="5443"/>
            <w:shd w:val="clear" w:fill="D989C4"/>
          </w:tcPr>
          <w:p>
            <w:pPr>
              <w:jc w:val="center"/>
              <w:bidi w:val="1"/>
            </w:pPr>
            <w:r>
              <w:rPr>
                <w:rFonts w:ascii="Lalezar" w:hAnsi="Lalezar" w:cs="Lalezar"/>
                <w:b/>
                <w:color w:val="FFFFFF"/>
                <w:sz w:val="30"/>
                <w:rtl w:val="1"/>
                <w:szCs w:val="30"/>
                <w:bCs w:val="1"/>
              </w:rPr>
              <w:t>گزارش آزمایشگاه علوم هشتم</w:t>
            </w:r>
          </w:p>
        </w:tc>
        <w:tc>
          <w:tcPr>
            <w:tcW w:type="dxa" w:w="2948"/>
            <w:shd w:val="clear" w:fill="FDE7F3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A05A92"/>
                <w:sz w:val="18"/>
                <w:rtl w:val="1"/>
                <w:szCs w:val="18"/>
              </w:rPr>
              <w:t xml:space="preserve">دبیر آزمایشگاه: </w:t>
            </w:r>
            <w:r>
              <w:rPr>
                <w:rFonts w:ascii="Vazirmatn" w:hAnsi="Vazirmatn" w:cs="Vazirmatn"/>
                <w:b/>
                <w:color w:val="7C3F96"/>
                <w:sz w:val="21"/>
                <w:rtl w:val="1"/>
                <w:szCs w:val="21"/>
                <w:bCs w:val="1"/>
              </w:rPr>
              <w:t>خانم قاسم‌تبار</w:t>
            </w:r>
          </w:p>
        </w:tc>
      </w:tr>
    </w:tbl>
    <w:p>
      <w:pPr>
        <w:spacing w:before="60" w:after="0"/>
        <w:jc w:val="center"/>
        <w:bidi w:val="1"/>
      </w:pPr>
      <w:r>
        <w:rPr>
          <w:rFonts w:ascii="Lalezar" w:hAnsi="Lalezar" w:cs="Lalezar"/>
          <w:b/>
          <w:color w:val="D4547E"/>
          <w:sz w:val="26"/>
          <w:rtl w:val="1"/>
          <w:szCs w:val="26"/>
          <w:bCs w:val="1"/>
        </w:rPr>
        <w:t>مخلوط‌های همگن و ناهمگن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9B9D6"/>
          <w:left w:val="single" w:sz="6" w:space="0" w:color="E9B9D6"/>
          <w:bottom w:val="single" w:sz="6" w:space="0" w:color="E9B9D6"/>
          <w:right w:val="single" w:sz="6" w:space="0" w:color="E9B9D6"/>
          <w:insideH w:val="single" w:sz="6" w:space="0" w:color="E9B9D6"/>
          <w:insideV w:val="single" w:sz="6" w:space="0" w:color="E9B9D6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نام و نام خانوادگی: ...........................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شماره کلاس: 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تاریخ: ....... / ....... / .......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۱. هدف آزمایش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مقایسهٔ مخلوط آب و خاک با مخلوط آب و نمک پس از هم زدن و تشخیص این‌که ذرات مواد تشکیل‌دهندهٔ مخلوط، به‌طور یکنواخت در هم پراکنده می‌شوند یا نه.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۲. فرضیه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 xml:space="preserve">پاسخ پیشنهادی: </w:t>
      </w: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>با توجه به این‌که نمک در آب حل می‌شود، انتظار داریم مخلوط آب و نمک شفاف و یکنواخت بماند؛ اما خاک در آب حل نمی‌شود، پس مخلوط آب و خاک کدر و غیریکنواخت خواهد بود.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۳. مواد و وسایل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  <w:tblBorders>
          <w:top w:val="single" w:sz="6" w:space="0" w:color="F6C6DD"/>
          <w:left w:val="single" w:sz="6" w:space="0" w:color="F6C6DD"/>
          <w:bottom w:val="single" w:sz="6" w:space="0" w:color="F6C6DD"/>
          <w:right w:val="single" w:sz="6" w:space="0" w:color="F6C6DD"/>
          <w:insideH w:val="single" w:sz="6" w:space="0" w:color="F6C6DD"/>
          <w:insideV w:val="single" w:sz="6" w:space="0" w:color="F6C6DD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aker-wa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بشر شماره‌دار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۲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er-ju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آب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۱۰۰ میلی‌لیتر در هر بشر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asuring-spo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قاشقک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</w:tr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lt-pinche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نمک خوراکی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قاشقک سرپُر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il-spo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خاک باغچه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قاشقک سرپُر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d-sti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همزن شیشه‌ای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۴. روش کار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۱.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دو بشر را انتخاب کنید و با چسب کاغذی برای آن‌ها شمارهٔ ۱ و ۲ بگذارید.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۲.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در هر دو بشر به مقدار یکسان (۱۰۰ میلی‌لیتر) آب بریزید.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۳.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در بشر شمارهٔ ۱ یک قاشقک خاک باغچه و در بشر شمارهٔ ۲ یک قاشقک نمک خوراکی بریزید.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۴.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محتویات هر دو بشر را با همزن شیشه‌ای به‌آرامی و کاملاً به هم بزنید.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۵.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چند لحظه صبر کنید و سپس رنگ و شفافیت محتویات دو بشر را با هم مقایسه کنید.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۶.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مشاهدات خود را در جدول ثبت مشاهدات یادداشت کنید.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۵. جدول ثبت مشاهدات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5A9C9"/>
          <w:left w:val="single" w:sz="6" w:space="0" w:color="E5A9C9"/>
          <w:bottom w:val="single" w:sz="6" w:space="0" w:color="E5A9C9"/>
          <w:right w:val="single" w:sz="6" w:space="0" w:color="E5A9C9"/>
          <w:insideH w:val="single" w:sz="6" w:space="0" w:color="E5A9C9"/>
          <w:insideV w:val="single" w:sz="6" w:space="0" w:color="E5A9C9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بخش آزمایش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آنچه می‌بینیم (رنگ و شفافیت)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نوع مخلوط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بشر شمارهٔ ۱ — آب و خاک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مخلوطی کدر و تیره؛ ذرات خاک معلق و ته‌نشین دیده می‌شود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ناهمگن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بشر شمارهٔ ۲ — آب و نمک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مخلوطی شفاف و یکنواخت؛ ذرات نمک دیده نمی‌شود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همگن (محلول)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۶. نتیجه‌گیری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>مخلوط آب و نمک همگن (محلول) است؛ زیرا ذرات نمک به‌طور یکنواخت در آب پراکنده شده‌اند. اما مخلوط آب و خاک ناهمگن است؛ چون ذرات خاک به‌طور یکنواخت در آب پخش نشده‌اند. پس مخلوط‌ها به دو دستهٔ همگن و ناهمگن تقسیم می‌شوند.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۷. فکر کنید و پاسخ دهید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CC2E2"/>
          <w:left w:val="single" w:sz="6" w:space="0" w:color="ECC2E2"/>
          <w:bottom w:val="single" w:sz="6" w:space="0" w:color="ECC2E2"/>
          <w:right w:val="single" w:sz="6" w:space="0" w:color="ECC2E2"/>
          <w:insideH w:val="single" w:sz="6" w:space="0" w:color="ECC2E2"/>
          <w:insideV w:val="single" w:sz="6" w:space="0" w:color="ECC2E2"/>
        </w:tblBorders>
      </w:tblPr>
      <w:tblGrid>
        <w:gridCol w:w="5386"/>
        <w:gridCol w:w="5386"/>
      </w:tblGrid>
      <w:tr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۱. چرا ذرات نمک را در مخلوط آب و نمک نمی‌بینیم؟</w:t>
            </w:r>
          </w:p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0F7A55"/>
                <w:sz w:val="17"/>
                <w:rtl w:val="1"/>
                <w:szCs w:val="17"/>
                <w:bCs w:val="1"/>
              </w:rPr>
              <w:t>پاسخ: زیرا نمک در آب حل شده و ذرات آن آن‌قدر ریز شده‌اند که به‌طور یکنواخت و نامرئی در میان ذرات آب پراکنده شده‌اند.</w:t>
            </w:r>
          </w:p>
        </w:tc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۲. اگر مخلوط آب و خاک چند ساعت بیاساید، چه تغییری می‌کند؟</w:t>
            </w:r>
          </w:p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0F7A55"/>
                <w:sz w:val="17"/>
                <w:rtl w:val="1"/>
                <w:szCs w:val="17"/>
                <w:bCs w:val="1"/>
              </w:rPr>
              <w:t>پاسخ: ذرات سنگین‌تر خاک به‌تدریج ته‌نشین می‌شوند و آب رویی زلال‌تر می‌شود؛ اما این مخلوط همچنان ناهمگن است.</w:t>
            </w:r>
          </w:p>
        </w:tc>
      </w:tr>
    </w:tbl>
    <w:p>
      <w:pPr>
        <w:spacing w:before="160"/>
        <w:jc w:val="center"/>
        <w:bidi w:val="1"/>
        <w:shd w:val="clear" w:fill="FFEEF8"/>
      </w:pPr>
      <w:r>
        <w:rPr>
          <w:rFonts w:ascii="Vazirmatn" w:hAnsi="Vazirmatn" w:cs="Vazirmatn"/>
          <w:b/>
          <w:color w:val="C2447C"/>
          <w:sz w:val="21"/>
          <w:rtl w:val="1"/>
          <w:szCs w:val="21"/>
          <w:bCs w:val="1"/>
        </w:rPr>
        <w:t>🌸 طراحی شده با ❤ برای دانش‌آموزان دبیرستان هوردخت 🌸</w:t>
      </w:r>
    </w:p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